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许昌市科学技术馆单位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许昌市科学技术馆</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许昌市科学技术馆</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snapToGrid w:val="0"/>
        <w:spacing w:line="360" w:lineRule="auto"/>
        <w:ind w:firstLine="640" w:firstLineChars="200"/>
        <w:jc w:val="left"/>
        <w:rPr>
          <w:rFonts w:ascii="仿宋_GB2312" w:hAnsi="仿宋_GB2312" w:eastAsia="仿宋_GB2312"/>
          <w:sz w:val="32"/>
        </w:rPr>
      </w:pPr>
      <w:r>
        <w:rPr>
          <w:rFonts w:hint="eastAsia" w:ascii="仿宋_GB2312" w:hAnsi="仿宋_GB2312" w:eastAsia="仿宋_GB2312"/>
          <w:sz w:val="32"/>
        </w:rPr>
        <w:t>（一）</w:t>
      </w:r>
      <w:r>
        <w:rPr>
          <w:rFonts w:ascii="仿宋_GB2312" w:hAnsi="仿宋_GB2312" w:eastAsia="仿宋_GB2312"/>
          <w:sz w:val="32"/>
        </w:rPr>
        <w:t>组织公众科技活动，促进科技交流。</w:t>
      </w:r>
    </w:p>
    <w:p>
      <w:pPr>
        <w:widowControl/>
        <w:snapToGrid w:val="0"/>
        <w:spacing w:line="360" w:lineRule="auto"/>
        <w:ind w:firstLine="640"/>
        <w:jc w:val="left"/>
        <w:rPr>
          <w:rFonts w:ascii="仿宋_GB2312" w:hAnsi="仿宋_GB2312" w:eastAsia="仿宋_GB2312"/>
          <w:sz w:val="32"/>
        </w:rPr>
      </w:pPr>
      <w:r>
        <w:rPr>
          <w:rFonts w:ascii="仿宋_GB2312" w:hAnsi="仿宋_GB2312" w:eastAsia="仿宋_GB2312"/>
          <w:sz w:val="32"/>
        </w:rPr>
        <w:t>（二）开展学术交流，组织公众科普活动。</w:t>
      </w:r>
    </w:p>
    <w:p>
      <w:pPr>
        <w:widowControl/>
        <w:snapToGrid w:val="0"/>
        <w:spacing w:line="360" w:lineRule="auto"/>
        <w:ind w:firstLine="640"/>
        <w:jc w:val="left"/>
        <w:rPr>
          <w:rFonts w:hint="eastAsia" w:ascii="仿宋_GB2312" w:hAnsi="仿宋_GB2312" w:eastAsia="仿宋_GB2312"/>
          <w:sz w:val="32"/>
          <w:lang w:val="en-US" w:eastAsia="zh-CN"/>
        </w:rPr>
      </w:pPr>
      <w:r>
        <w:rPr>
          <w:rFonts w:ascii="仿宋_GB2312" w:hAnsi="仿宋_GB2312" w:eastAsia="仿宋_GB2312"/>
          <w:sz w:val="32"/>
        </w:rPr>
        <w:t>（三）青少年科技活动安排、辅导与培训。</w:t>
      </w:r>
    </w:p>
    <w:p>
      <w:pPr>
        <w:widowControl/>
        <w:snapToGrid w:val="0"/>
        <w:spacing w:line="360" w:lineRule="auto"/>
        <w:ind w:firstLine="640"/>
        <w:jc w:val="left"/>
        <w:rPr>
          <w:rFonts w:ascii="仿宋_GB2312" w:hAnsi="仿宋_GB2312" w:eastAsia="仿宋_GB2312"/>
          <w:sz w:val="32"/>
        </w:rPr>
      </w:pPr>
      <w:r>
        <w:rPr>
          <w:rFonts w:ascii="仿宋_GB2312" w:hAnsi="仿宋_GB2312" w:eastAsia="仿宋_GB2312"/>
          <w:sz w:val="32"/>
        </w:rPr>
        <w:t>（四）科技咨询服务。</w:t>
      </w:r>
    </w:p>
    <w:p>
      <w:pPr>
        <w:widowControl/>
        <w:snapToGrid w:val="0"/>
        <w:spacing w:line="360" w:lineRule="auto"/>
        <w:ind w:firstLine="640"/>
        <w:jc w:val="left"/>
        <w:rPr>
          <w:rFonts w:ascii="仿宋_GB2312" w:hAnsi="仿宋_GB2312" w:eastAsia="仿宋_GB2312"/>
          <w:sz w:val="32"/>
        </w:rPr>
      </w:pPr>
      <w:r>
        <w:rPr>
          <w:rFonts w:ascii="仿宋_GB2312" w:hAnsi="仿宋_GB2312" w:eastAsia="仿宋_GB2312"/>
          <w:sz w:val="32"/>
        </w:rPr>
        <w:t>（五）科学知识展示、展教。</w:t>
      </w:r>
    </w:p>
    <w:p>
      <w:pPr>
        <w:widowControl/>
        <w:snapToGrid w:val="0"/>
        <w:spacing w:line="360" w:lineRule="auto"/>
        <w:ind w:firstLine="640"/>
        <w:jc w:val="left"/>
        <w:rPr>
          <w:rFonts w:ascii="仿宋_GB2312" w:hAnsi="仿宋_GB2312" w:eastAsia="仿宋_GB2312"/>
          <w:sz w:val="32"/>
        </w:rPr>
      </w:pPr>
      <w:r>
        <w:rPr>
          <w:rFonts w:ascii="仿宋_GB2312" w:hAnsi="仿宋_GB2312" w:eastAsia="仿宋_GB2312"/>
          <w:sz w:val="32"/>
        </w:rPr>
        <w:t>（六）展品研制，科技成果展览。</w:t>
      </w:r>
    </w:p>
    <w:p>
      <w:pPr>
        <w:widowControl/>
        <w:snapToGrid w:val="0"/>
        <w:spacing w:line="360" w:lineRule="auto"/>
        <w:ind w:firstLine="640"/>
        <w:jc w:val="left"/>
        <w:rPr>
          <w:rFonts w:ascii="仿宋_GB2312" w:hAnsi="仿宋_GB2312" w:eastAsia="仿宋_GB2312"/>
          <w:sz w:val="32"/>
        </w:rPr>
      </w:pPr>
      <w:r>
        <w:rPr>
          <w:rFonts w:ascii="仿宋_GB2312" w:hAnsi="仿宋_GB2312" w:eastAsia="仿宋_GB2312"/>
          <w:sz w:val="32"/>
        </w:rPr>
        <w:t>（七）开展各类技术培训与继续教育活动。</w:t>
      </w:r>
    </w:p>
    <w:p>
      <w:pPr>
        <w:widowControl/>
        <w:snapToGrid w:val="0"/>
        <w:spacing w:line="360" w:lineRule="auto"/>
        <w:ind w:firstLine="640"/>
        <w:jc w:val="left"/>
        <w:rPr>
          <w:rFonts w:ascii="仿宋_GB2312" w:hAnsi="仿宋_GB2312" w:eastAsia="仿宋_GB2312"/>
          <w:sz w:val="32"/>
        </w:rPr>
      </w:pPr>
      <w:r>
        <w:rPr>
          <w:rFonts w:ascii="仿宋_GB2312" w:hAnsi="仿宋_GB2312" w:eastAsia="仿宋_GB2312"/>
          <w:sz w:val="32"/>
        </w:rPr>
        <w:t>（八）科普宣传设施建设规划、管理与维护。</w:t>
      </w:r>
    </w:p>
    <w:p>
      <w:pPr>
        <w:widowControl/>
        <w:ind w:firstLine="640" w:firstLineChars="200"/>
        <w:jc w:val="left"/>
        <w:outlineLvl w:val="1"/>
        <w:rPr>
          <w:rFonts w:hint="eastAsia" w:ascii="仿宋_GB2312" w:hAnsi="宋体" w:eastAsia="仿宋_GB2312" w:cs="宋体"/>
          <w:kern w:val="0"/>
          <w:sz w:val="32"/>
          <w:szCs w:val="32"/>
          <w:highlight w:val="none"/>
        </w:rPr>
      </w:pPr>
      <w:r>
        <w:rPr>
          <w:rFonts w:ascii="仿宋_GB2312" w:hAnsi="仿宋_GB2312" w:eastAsia="仿宋_GB2312"/>
          <w:sz w:val="32"/>
        </w:rPr>
        <w:t>（九）完成上级交办的其他任务。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许昌市科学技术馆内设机构4个，包括：办公室、展教部、技术保障部、策划宣传部。</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从决算单位构成看，许昌市科学技术馆</w:t>
      </w:r>
      <w:r>
        <w:rPr>
          <w:rFonts w:hint="eastAsia" w:ascii="仿宋_GB2312" w:hAnsi="仿宋_GB2312" w:eastAsia="仿宋_GB2312" w:cs="仿宋_GB2312"/>
          <w:kern w:val="0"/>
          <w:sz w:val="32"/>
          <w:szCs w:val="32"/>
          <w:highlight w:val="none"/>
          <w:lang w:val="en-US" w:eastAsia="zh-CN"/>
        </w:rPr>
        <w:t>单位</w:t>
      </w:r>
      <w:r>
        <w:rPr>
          <w:rFonts w:hint="eastAsia" w:ascii="仿宋_GB2312" w:hAnsi="仿宋_GB2312" w:eastAsia="仿宋_GB2312" w:cs="仿宋_GB2312"/>
          <w:kern w:val="0"/>
          <w:sz w:val="32"/>
          <w:szCs w:val="32"/>
        </w:rPr>
        <w:t>决算包括：本级决算。</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highlight w:val="none"/>
          <w:lang w:val="en-US" w:eastAsia="zh-CN"/>
        </w:rPr>
        <w:t>单位2021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val="en-US" w:eastAsia="zh-CN"/>
        </w:rPr>
        <w:t>单位</w:t>
      </w:r>
      <w:r>
        <w:rPr>
          <w:rFonts w:hint="eastAsia" w:ascii="仿宋_GB2312" w:hAnsi="仿宋_GB2312" w:eastAsia="仿宋_GB2312" w:cs="仿宋_GB2312"/>
          <w:kern w:val="0"/>
          <w:sz w:val="32"/>
          <w:szCs w:val="32"/>
          <w:highlight w:val="none"/>
        </w:rPr>
        <w:t>决算</w:t>
      </w:r>
      <w:r>
        <w:rPr>
          <w:rFonts w:hint="eastAsia" w:ascii="仿宋_GB2312" w:hAnsi="仿宋_GB2312" w:eastAsia="仿宋_GB2312" w:cs="仿宋_GB2312"/>
          <w:kern w:val="0"/>
          <w:sz w:val="32"/>
          <w:szCs w:val="32"/>
        </w:rPr>
        <w:t>编制范围的单位共1个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具体是：</w:t>
      </w:r>
    </w:p>
    <w:p>
      <w:pPr>
        <w:widowControl/>
        <w:ind w:firstLine="640" w:firstLineChars="200"/>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许昌市科学技术馆</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2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31"/>
        <w:gridCol w:w="778"/>
        <w:gridCol w:w="974"/>
        <w:gridCol w:w="4170"/>
        <w:gridCol w:w="778"/>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105"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许昌市科学技术馆</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500"/>
        <w:gridCol w:w="1796"/>
        <w:gridCol w:w="1046"/>
        <w:gridCol w:w="884"/>
        <w:gridCol w:w="1179"/>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34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部门：许</w:t>
            </w:r>
            <w:r>
              <w:rPr>
                <w:rFonts w:hint="eastAsia" w:ascii="宋体" w:hAnsi="宋体" w:eastAsia="宋体" w:cs="宋体"/>
                <w:i w:val="0"/>
                <w:iCs w:val="0"/>
                <w:color w:val="000000"/>
                <w:kern w:val="0"/>
                <w:sz w:val="20"/>
                <w:szCs w:val="20"/>
                <w:u w:val="none"/>
                <w:lang w:val="en-US" w:eastAsia="zh-CN" w:bidi="ar"/>
              </w:rPr>
              <w:t>昌市科学技术馆</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科技馆站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w:t>
            </w:r>
            <w:r>
              <w:rPr>
                <w:rFonts w:hint="eastAsia" w:ascii="宋体" w:hAnsi="宋体" w:eastAsia="宋体" w:cs="宋体"/>
                <w:i w:val="0"/>
                <w:iCs w:val="0"/>
                <w:color w:val="000000"/>
                <w:kern w:val="0"/>
                <w:sz w:val="22"/>
                <w:szCs w:val="22"/>
                <w:highlight w:val="none"/>
                <w:u w:val="none"/>
                <w:lang w:val="en-US" w:eastAsia="zh-CN" w:bidi="ar"/>
              </w:rPr>
              <w:t>映部门本</w:t>
            </w:r>
            <w:r>
              <w:rPr>
                <w:rFonts w:hint="eastAsia" w:ascii="宋体" w:hAnsi="宋体" w:eastAsia="宋体" w:cs="宋体"/>
                <w:i w:val="0"/>
                <w:iCs w:val="0"/>
                <w:color w:val="000000"/>
                <w:kern w:val="0"/>
                <w:sz w:val="22"/>
                <w:szCs w:val="22"/>
                <w:u w:val="none"/>
                <w:lang w:val="en-US" w:eastAsia="zh-CN" w:bidi="ar"/>
              </w:rPr>
              <w:t>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62"/>
        <w:gridCol w:w="1375"/>
        <w:gridCol w:w="1412"/>
        <w:gridCol w:w="1169"/>
        <w:gridCol w:w="1061"/>
        <w:gridCol w:w="1052"/>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76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许昌市科学技术馆</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科技馆站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w:t>
            </w:r>
            <w:r>
              <w:rPr>
                <w:rFonts w:hint="eastAsia" w:ascii="宋体" w:hAnsi="宋体" w:eastAsia="宋体" w:cs="宋体"/>
                <w:i w:val="0"/>
                <w:iCs w:val="0"/>
                <w:color w:val="000000"/>
                <w:kern w:val="0"/>
                <w:sz w:val="22"/>
                <w:szCs w:val="22"/>
                <w:highlight w:val="none"/>
                <w:u w:val="none"/>
                <w:lang w:val="en-US" w:eastAsia="zh-CN" w:bidi="ar"/>
              </w:rPr>
              <w:t>反映部门本年度各</w:t>
            </w:r>
            <w:r>
              <w:rPr>
                <w:rFonts w:hint="eastAsia" w:ascii="宋体" w:hAnsi="宋体" w:eastAsia="宋体" w:cs="宋体"/>
                <w:i w:val="0"/>
                <w:iCs w:val="0"/>
                <w:color w:val="000000"/>
                <w:kern w:val="0"/>
                <w:sz w:val="22"/>
                <w:szCs w:val="22"/>
                <w:u w:val="none"/>
                <w:lang w:val="en-US" w:eastAsia="zh-CN" w:bidi="ar"/>
              </w:rPr>
              <w:t>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8"/>
        <w:gridCol w:w="565"/>
        <w:gridCol w:w="1203"/>
        <w:gridCol w:w="4029"/>
        <w:gridCol w:w="565"/>
        <w:gridCol w:w="922"/>
        <w:gridCol w:w="1008"/>
        <w:gridCol w:w="919"/>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51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部门：许昌市科学技术馆</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1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1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102.25</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351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eastAsia="宋体" w:cs="宋体"/>
                <w:i w:val="0"/>
                <w:iCs w:val="0"/>
                <w:color w:val="000000"/>
                <w:kern w:val="0"/>
                <w:sz w:val="22"/>
                <w:szCs w:val="22"/>
                <w:highlight w:val="none"/>
                <w:u w:val="none"/>
                <w:lang w:val="en-US" w:eastAsia="zh-CN" w:bidi="ar"/>
              </w:rPr>
              <w:t>部门本年</w:t>
            </w:r>
            <w:r>
              <w:rPr>
                <w:rFonts w:hint="eastAsia" w:ascii="宋体" w:hAnsi="宋体" w:eastAsia="宋体" w:cs="宋体"/>
                <w:i w:val="0"/>
                <w:iCs w:val="0"/>
                <w:color w:val="000000"/>
                <w:kern w:val="0"/>
                <w:sz w:val="22"/>
                <w:szCs w:val="22"/>
                <w:u w:val="none"/>
                <w:lang w:val="en-US" w:eastAsia="zh-CN" w:bidi="ar"/>
              </w:rPr>
              <w:t>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635"/>
        <w:gridCol w:w="188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0320"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3"/>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部门：许昌市科学技术馆</w:t>
            </w:r>
          </w:p>
        </w:tc>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科技馆站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eastAsia="宋体" w:cs="宋体"/>
                <w:i w:val="0"/>
                <w:iCs w:val="0"/>
                <w:color w:val="000000"/>
                <w:kern w:val="0"/>
                <w:sz w:val="22"/>
                <w:szCs w:val="22"/>
                <w:highlight w:val="none"/>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5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21"/>
        <w:gridCol w:w="766"/>
        <w:gridCol w:w="2416"/>
        <w:gridCol w:w="821"/>
        <w:gridCol w:w="766"/>
        <w:gridCol w:w="4396"/>
        <w:gridCol w:w="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部门：许昌市科学技术馆</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3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125.81</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0"/>
        <w:gridCol w:w="960"/>
        <w:gridCol w:w="1170"/>
        <w:gridCol w:w="1155"/>
        <w:gridCol w:w="1215"/>
        <w:gridCol w:w="1020"/>
        <w:gridCol w:w="930"/>
        <w:gridCol w:w="1185"/>
        <w:gridCol w:w="1215"/>
        <w:gridCol w:w="1155"/>
        <w:gridCol w:w="114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5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部门：许昌市科学技术馆</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7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3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9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5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3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5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2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3"/>
        <w:gridCol w:w="393"/>
        <w:gridCol w:w="393"/>
        <w:gridCol w:w="1937"/>
        <w:gridCol w:w="1445"/>
        <w:gridCol w:w="1328"/>
        <w:gridCol w:w="1699"/>
        <w:gridCol w:w="1870"/>
        <w:gridCol w:w="1870"/>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43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部门：许昌市科学技术馆</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0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84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ind w:firstLine="400" w:firstLineChars="200"/>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auto"/>
          <w:sz w:val="20"/>
          <w:szCs w:val="20"/>
          <w:highlight w:val="none"/>
          <w:lang w:val="en-US" w:eastAsia="zh-CN"/>
        </w:rPr>
        <w:t>说明：我</w:t>
      </w:r>
      <w:r>
        <w:rPr>
          <w:rFonts w:hint="eastAsia" w:ascii="宋体" w:hAnsi="宋体" w:cs="宋体"/>
          <w:color w:val="auto"/>
          <w:sz w:val="20"/>
          <w:szCs w:val="20"/>
          <w:highlight w:val="none"/>
          <w:lang w:val="en-US" w:eastAsia="zh-CN"/>
        </w:rPr>
        <w:t>单位</w:t>
      </w:r>
      <w:r>
        <w:rPr>
          <w:rFonts w:hint="eastAsia" w:ascii="宋体" w:hAnsi="宋体" w:eastAsia="宋体" w:cs="宋体"/>
          <w:color w:val="auto"/>
          <w:sz w:val="20"/>
          <w:szCs w:val="20"/>
          <w:highlight w:val="none"/>
          <w:lang w:val="en-US"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304.67</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271.36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47.11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财政拨款收入减少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202.41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202.41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304.67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274.13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89.98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30.53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304.67</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271.36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47.11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财政拨款收入减少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304.67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157.23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34.04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财政拨款收入减少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304.67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val="zh-CN"/>
        </w:rPr>
        <w:t>占</w:t>
      </w:r>
      <w:r>
        <w:rPr>
          <w:rFonts w:hint="eastAsia" w:ascii="仿宋_GB2312" w:hAnsi="仿宋_GB2312" w:eastAsia="仿宋_GB2312" w:cs="仿宋_GB2312"/>
          <w:sz w:val="32"/>
          <w:szCs w:val="32"/>
          <w:lang w:val="en-US" w:eastAsia="zh-CN"/>
        </w:rPr>
        <w:t>0.18</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科学技术</w:t>
      </w:r>
      <w:r>
        <w:rPr>
          <w:rFonts w:hint="eastAsia" w:ascii="仿宋_GB2312" w:hAnsi="仿宋_GB2312" w:eastAsia="仿宋_GB2312" w:cs="仿宋_GB2312"/>
          <w:sz w:val="32"/>
          <w:szCs w:val="32"/>
          <w:lang w:val="zh-CN"/>
        </w:rPr>
        <w:t>（类）支出</w:t>
      </w:r>
      <w:r>
        <w:rPr>
          <w:rFonts w:hint="eastAsia" w:ascii="仿宋_GB2312" w:hAnsi="仿宋_GB2312" w:eastAsia="仿宋_GB2312" w:cs="仿宋_GB2312"/>
          <w:sz w:val="32"/>
          <w:szCs w:val="32"/>
          <w:lang w:val="en-US" w:eastAsia="zh-CN"/>
        </w:rPr>
        <w:t>295.57</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97.01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lang w:val="zh-CN"/>
        </w:rPr>
        <w:t>（类）支出</w:t>
      </w:r>
      <w:r>
        <w:rPr>
          <w:rFonts w:hint="eastAsia" w:ascii="仿宋_GB2312" w:hAnsi="仿宋_GB2312" w:eastAsia="仿宋_GB2312" w:cs="仿宋_GB2312"/>
          <w:sz w:val="32"/>
          <w:szCs w:val="32"/>
          <w:lang w:val="en-US" w:eastAsia="zh-CN"/>
        </w:rPr>
        <w:t>5.57</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val="zh-CN"/>
        </w:rPr>
        <w:t>（类）支出</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0.98</w:t>
      </w:r>
      <w:r>
        <w:rPr>
          <w:rFonts w:hint="eastAsia" w:ascii="仿宋_GB2312" w:hAnsi="仿宋_GB2312" w:eastAsia="仿宋_GB2312" w:cs="仿宋_GB2312"/>
          <w:sz w:val="32"/>
          <w:szCs w:val="32"/>
          <w:lang w:val="zh-CN"/>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241.98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304.67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125.91</w:t>
      </w:r>
      <w:r>
        <w:rPr>
          <w:rFonts w:hint="eastAsia" w:ascii="仿宋_GB2312" w:hAnsi="仿宋_GB2312" w:eastAsia="仿宋_GB2312" w:cs="仿宋_GB2312"/>
          <w:sz w:val="32"/>
          <w:szCs w:val="32"/>
          <w:highlight w:val="none"/>
        </w:rPr>
        <w:t>%。其中：</w:t>
      </w:r>
    </w:p>
    <w:p>
      <w:pPr>
        <w:widowControl/>
        <w:numPr>
          <w:ilvl w:val="0"/>
          <w:numId w:val="0"/>
        </w:numPr>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2．科学技术支出（类）科学技术普及（款）科技馆站（项）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230.78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295.57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128.07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支出含往年结余资金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77.68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科技馆人员变动</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4．卫生健康支出（类）行政事业单位医疗（款）事业单位医疗（项）。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85.34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科技馆人员变动</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274.13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125.81</w:t>
      </w:r>
      <w:r>
        <w:rPr>
          <w:rFonts w:hint="eastAsia" w:ascii="仿宋_GB2312" w:hAnsi="仿宋_GB2312" w:eastAsia="仿宋_GB2312" w:cs="仿宋_GB2312"/>
          <w:sz w:val="32"/>
          <w:szCs w:val="32"/>
          <w:highlight w:val="none"/>
        </w:rPr>
        <w:t>万元，主要包括：基本工资、津贴补贴、奖金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绩效工资、机关事业单位基本养老保险缴费、职工基本医疗保险缴费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其他社会保障缴费、住房公积金；公用经费</w:t>
      </w:r>
      <w:r>
        <w:rPr>
          <w:rFonts w:hint="eastAsia" w:ascii="仿宋_GB2312" w:hAnsi="仿宋_GB2312" w:eastAsia="仿宋_GB2312" w:cs="仿宋_GB2312"/>
          <w:sz w:val="32"/>
          <w:szCs w:val="32"/>
          <w:highlight w:val="none"/>
          <w:lang w:val="en-US" w:eastAsia="zh-CN"/>
        </w:rPr>
        <w:t>148.32</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邮电费、差旅费、维修（护）费、租赁费、培训费、公务接待费、劳务费、工会经费、福利费、其他交通费用、其他商品和服务支出。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90.64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严格控制公务接待支出，厉行节约</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90.64</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1．因公出国（境）费</w:t>
      </w:r>
      <w:r>
        <w:rPr>
          <w:rFonts w:hint="eastAsia" w:ascii="仿宋_GB2312" w:hAnsi="仿宋_GB2312" w:eastAsia="仿宋_GB2312" w:cs="仿宋_GB2312"/>
          <w:b w:val="0"/>
          <w:bCs w:val="0"/>
          <w:sz w:val="32"/>
          <w:szCs w:val="32"/>
          <w:lang w:val="zh-CN"/>
        </w:rPr>
        <w:t>预算</w:t>
      </w:r>
      <w:r>
        <w:rPr>
          <w:rFonts w:hint="eastAsia" w:ascii="仿宋_GB2312" w:hAnsi="仿宋_GB2312" w:eastAsia="仿宋_GB2312" w:cs="仿宋_GB2312"/>
          <w:sz w:val="32"/>
          <w:szCs w:val="32"/>
          <w:lang w:val="zh-CN"/>
        </w:rPr>
        <w:t>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万元，支出决算为0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决算数与预算数不存在差异。全年因公出国（境）团组0个，累计0人次。</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rPr>
        <w:t>2．公务用车购置及运行费</w:t>
      </w:r>
      <w:r>
        <w:rPr>
          <w:rFonts w:hint="eastAsia" w:ascii="仿宋_GB2312" w:hAnsi="仿宋_GB2312" w:eastAsia="仿宋_GB2312" w:cs="仿宋_GB2312"/>
          <w:sz w:val="32"/>
          <w:szCs w:val="32"/>
          <w:lang w:val="zh-CN"/>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决算数与预算数不存在差异</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其中：</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zh-CN"/>
        </w:rPr>
        <w:t>公务用车购置支出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台。</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zh-CN"/>
        </w:rPr>
        <w:t>公务用车运行支出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w:t>
      </w:r>
    </w:p>
    <w:p>
      <w:pPr>
        <w:widowControl/>
        <w:spacing w:line="590"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3.公务接待费</w:t>
      </w:r>
      <w:r>
        <w:rPr>
          <w:rFonts w:hint="eastAsia" w:ascii="仿宋_GB2312" w:hAnsi="仿宋_GB2312" w:eastAsia="仿宋_GB2312" w:cs="仿宋_GB2312"/>
          <w:sz w:val="32"/>
          <w:szCs w:val="32"/>
          <w:lang w:val="zh-CN"/>
        </w:rPr>
        <w:t>预算为0.2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万元，支出决算为0.18万元，完成预算的90.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%。决算数与预算数存在差异的主要原因是</w:t>
      </w:r>
      <w:r>
        <w:rPr>
          <w:rFonts w:hint="eastAsia" w:ascii="仿宋_GB2312" w:hAnsi="仿宋_GB2312" w:eastAsia="仿宋_GB2312" w:cs="仿宋_GB2312"/>
          <w:sz w:val="32"/>
          <w:szCs w:val="32"/>
          <w:lang w:val="en-US" w:eastAsia="zh-CN"/>
        </w:rPr>
        <w:t>科技馆在公务接待过程中在严格遵守公务接待相关要求，并坚持厉行节约的原则进行公务接待</w:t>
      </w:r>
      <w:r>
        <w:rPr>
          <w:rFonts w:hint="eastAsia" w:ascii="仿宋_GB2312" w:hAnsi="仿宋_GB2312" w:eastAsia="仿宋_GB2312" w:cs="仿宋_GB2312"/>
          <w:sz w:val="32"/>
          <w:szCs w:val="32"/>
          <w:lang w:val="zh-CN"/>
        </w:rPr>
        <w:t>。其中：</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人次（不包括陪同人员）。</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val="zh-CN"/>
        </w:rPr>
        <w:t>主要用于</w:t>
      </w:r>
      <w:r>
        <w:rPr>
          <w:rFonts w:hint="eastAsia" w:ascii="仿宋_GB2312" w:hAnsi="仿宋_GB2312" w:eastAsia="仿宋_GB2312" w:cs="仿宋_GB2312"/>
          <w:sz w:val="32"/>
          <w:szCs w:val="32"/>
          <w:lang w:val="en-US" w:eastAsia="zh-CN"/>
        </w:rPr>
        <w:t>接待同行考察学习交流</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年共接待国内来访团组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个、来宾</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val="zh-CN"/>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highlight w:val="none"/>
          <w:lang w:val="en-US" w:eastAsia="zh-CN"/>
        </w:rPr>
        <w:t>单位2</w:t>
      </w:r>
      <w:r>
        <w:rPr>
          <w:rFonts w:hint="eastAsia" w:ascii="仿宋_GB2312" w:hAnsi="仿宋_GB2312" w:eastAsia="仿宋_GB2312" w:cs="仿宋_GB2312"/>
          <w:sz w:val="32"/>
          <w:szCs w:val="32"/>
          <w:lang w:val="en-US" w:eastAsia="zh-CN"/>
        </w:rPr>
        <w:t>021年度没有政府性基金收入，也没有使用政府性基金安排的支出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我单位不是行政机关，也不是参照公务员管理事业单位，没有机关运行经费支出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2021年期末，我单位共有车辆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rPr>
        <w:t>辆，其中：省级领导干部用车0辆、主要领导干部用车0辆、机要通信用车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rPr>
        <w:t>辆、应急保障车0辆、执法执勤用车0辆、特种专业技术用车</w:t>
      </w:r>
      <w:r>
        <w:rPr>
          <w:rFonts w:hint="eastAsia" w:ascii="仿宋_GB2312" w:hAnsi="仿宋_GB2312" w:eastAsia="仿宋_GB2312" w:cs="仿宋_GB2312"/>
          <w:sz w:val="32"/>
          <w:szCs w:val="32"/>
          <w:highlight w:val="none"/>
          <w:lang w:val="en-US" w:eastAsia="zh-CN"/>
        </w:rPr>
        <w:t>0</w:t>
      </w:r>
      <w:bookmarkStart w:id="0" w:name="_GoBack"/>
      <w:bookmarkEnd w:id="0"/>
      <w:r>
        <w:rPr>
          <w:rFonts w:hint="eastAsia" w:ascii="仿宋_GB2312" w:hAnsi="仿宋_GB2312" w:eastAsia="仿宋_GB2312" w:cs="仿宋_GB2312"/>
          <w:sz w:val="32"/>
          <w:szCs w:val="32"/>
          <w:highlight w:val="none"/>
          <w:lang w:val="en-US"/>
        </w:rPr>
        <w:t>辆、离退休干部用车0辆、其他用车0辆；单位价值50万元以上通用设备0台（套），单位价值100万元以上专用设备0台（套）。</w:t>
      </w:r>
    </w:p>
    <w:p>
      <w:pPr>
        <w:widowControl/>
        <w:spacing w:line="590" w:lineRule="exact"/>
        <w:ind w:firstLine="640" w:firstLineChars="200"/>
        <w:rPr>
          <w:rFonts w:hint="eastAsia" w:ascii="仿宋_GB2312" w:hAnsi="仿宋_GB2312" w:eastAsia="仿宋_GB2312" w:cs="仿宋_GB2312"/>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我单位从履职效能、管理效率、服务满意度及可持续性发展等方面不断努力，圆满完成了年初设定的各项绩效目标。所有资金使用严格按照审批程序办理，各项支出严</w:t>
      </w:r>
      <w:r>
        <w:rPr>
          <w:rFonts w:hint="eastAsia" w:ascii="仿宋_GB2312" w:hAnsi="仿宋_GB2312" w:eastAsia="仿宋_GB2312" w:cs="仿宋_GB2312"/>
          <w:sz w:val="32"/>
          <w:szCs w:val="32"/>
          <w:highlight w:val="none"/>
          <w:lang w:val="en-US" w:eastAsia="zh-CN"/>
        </w:rPr>
        <w:t>格按照规章制度执行，会计核算真实、准确。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spacing w:line="590" w:lineRule="exact"/>
        <w:ind w:firstLine="640" w:firstLineChars="200"/>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对照2021年度许昌市科学技术馆整体绩效目标情况，圆满完成了年初绩效目标。二是项目绩效自评情况。我单位共有1个项目批复了绩效目标，项目金额30.53万元。其中：许昌市科学技术馆1个，项目金额30.53万元。</w:t>
      </w:r>
    </w:p>
    <w:p>
      <w:pPr>
        <w:widowControl/>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基于项目预期目标的实现程度，对2021年度项目支出绩效进行自评，绩效自评平均得分为96分。其中：1个项目评价等级为“优”。</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重点绩效评价结果。 </w:t>
      </w:r>
    </w:p>
    <w:p>
      <w:pPr>
        <w:widowControl/>
        <w:spacing w:line="590" w:lineRule="exact"/>
        <w:ind w:firstLine="642" w:firstLineChars="200"/>
        <w:outlineLvl w:val="2"/>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spacing w:line="590" w:lineRule="exact"/>
        <w:ind w:firstLine="640" w:firstLineChars="200"/>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76AC5FC4"/>
    <w:multiLevelType w:val="singleLevel"/>
    <w:tmpl w:val="76AC5FC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MWY5MTIwMWRkMWU2YTNlMzE3NGVkZTJiYzViODM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24D2C"/>
    <w:rsid w:val="00F44937"/>
    <w:rsid w:val="00F61A47"/>
    <w:rsid w:val="00F84422"/>
    <w:rsid w:val="00F95455"/>
    <w:rsid w:val="00FA574D"/>
    <w:rsid w:val="00FC2588"/>
    <w:rsid w:val="00FE7AD9"/>
    <w:rsid w:val="01322275"/>
    <w:rsid w:val="01DC6F05"/>
    <w:rsid w:val="02A3489A"/>
    <w:rsid w:val="02CA138D"/>
    <w:rsid w:val="033646FC"/>
    <w:rsid w:val="03B44E81"/>
    <w:rsid w:val="03C75F80"/>
    <w:rsid w:val="04446111"/>
    <w:rsid w:val="0478364D"/>
    <w:rsid w:val="04DC7F02"/>
    <w:rsid w:val="053D4C0D"/>
    <w:rsid w:val="0557532E"/>
    <w:rsid w:val="0799329C"/>
    <w:rsid w:val="07B70F60"/>
    <w:rsid w:val="08397436"/>
    <w:rsid w:val="086F16A7"/>
    <w:rsid w:val="0A0F7225"/>
    <w:rsid w:val="0A2B7D82"/>
    <w:rsid w:val="0ADC40E9"/>
    <w:rsid w:val="0AE607F4"/>
    <w:rsid w:val="0B386127"/>
    <w:rsid w:val="0B451598"/>
    <w:rsid w:val="0B84180E"/>
    <w:rsid w:val="0BEC73F4"/>
    <w:rsid w:val="0C392698"/>
    <w:rsid w:val="0E9C0543"/>
    <w:rsid w:val="0FD83D5F"/>
    <w:rsid w:val="10BD36F6"/>
    <w:rsid w:val="11BF0649"/>
    <w:rsid w:val="123E3E08"/>
    <w:rsid w:val="133212F4"/>
    <w:rsid w:val="13D22E22"/>
    <w:rsid w:val="14771CDF"/>
    <w:rsid w:val="14DD6852"/>
    <w:rsid w:val="161C2DFF"/>
    <w:rsid w:val="16373578"/>
    <w:rsid w:val="16D3336B"/>
    <w:rsid w:val="17200028"/>
    <w:rsid w:val="17806C36"/>
    <w:rsid w:val="17A74F62"/>
    <w:rsid w:val="18A47774"/>
    <w:rsid w:val="193A72F9"/>
    <w:rsid w:val="1A8D28EB"/>
    <w:rsid w:val="1A9F2D78"/>
    <w:rsid w:val="1AB92FB7"/>
    <w:rsid w:val="1B2E6FD8"/>
    <w:rsid w:val="1B877D21"/>
    <w:rsid w:val="1C4319A9"/>
    <w:rsid w:val="1E443B4B"/>
    <w:rsid w:val="1E994F4A"/>
    <w:rsid w:val="1EAF0224"/>
    <w:rsid w:val="1EB83D69"/>
    <w:rsid w:val="1F2230A4"/>
    <w:rsid w:val="20210932"/>
    <w:rsid w:val="202448E0"/>
    <w:rsid w:val="20F614FE"/>
    <w:rsid w:val="21302EEA"/>
    <w:rsid w:val="22376FB5"/>
    <w:rsid w:val="23E152D7"/>
    <w:rsid w:val="23EE2489"/>
    <w:rsid w:val="255D43C8"/>
    <w:rsid w:val="26714EF8"/>
    <w:rsid w:val="26876BDD"/>
    <w:rsid w:val="2714632A"/>
    <w:rsid w:val="27541E73"/>
    <w:rsid w:val="27B0539E"/>
    <w:rsid w:val="28E619B2"/>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2B52D7"/>
    <w:rsid w:val="355932F4"/>
    <w:rsid w:val="35611882"/>
    <w:rsid w:val="356D3C62"/>
    <w:rsid w:val="36746FC3"/>
    <w:rsid w:val="368763AE"/>
    <w:rsid w:val="37E7EA38"/>
    <w:rsid w:val="395D59E7"/>
    <w:rsid w:val="39A93932"/>
    <w:rsid w:val="3A915562"/>
    <w:rsid w:val="3B8D4765"/>
    <w:rsid w:val="3C000DBA"/>
    <w:rsid w:val="3D9B4715"/>
    <w:rsid w:val="3DC045D3"/>
    <w:rsid w:val="3E504FFB"/>
    <w:rsid w:val="3E615CD0"/>
    <w:rsid w:val="3E9C47F6"/>
    <w:rsid w:val="3F8B0112"/>
    <w:rsid w:val="3FAB3095"/>
    <w:rsid w:val="3FE45947"/>
    <w:rsid w:val="41242965"/>
    <w:rsid w:val="435671EA"/>
    <w:rsid w:val="440809E9"/>
    <w:rsid w:val="442407A6"/>
    <w:rsid w:val="44805EA1"/>
    <w:rsid w:val="45710696"/>
    <w:rsid w:val="46142B1B"/>
    <w:rsid w:val="47CB141F"/>
    <w:rsid w:val="47E60DD0"/>
    <w:rsid w:val="48735039"/>
    <w:rsid w:val="492C684B"/>
    <w:rsid w:val="49500594"/>
    <w:rsid w:val="49E7604E"/>
    <w:rsid w:val="4BEA1743"/>
    <w:rsid w:val="4BF67CDD"/>
    <w:rsid w:val="4D173441"/>
    <w:rsid w:val="4D3A57A5"/>
    <w:rsid w:val="4D603DD6"/>
    <w:rsid w:val="4D9C05AB"/>
    <w:rsid w:val="4EBF010F"/>
    <w:rsid w:val="4F471EB0"/>
    <w:rsid w:val="51264FF3"/>
    <w:rsid w:val="51331326"/>
    <w:rsid w:val="51740A7F"/>
    <w:rsid w:val="51A5541E"/>
    <w:rsid w:val="51C96242"/>
    <w:rsid w:val="52505CE1"/>
    <w:rsid w:val="52903990"/>
    <w:rsid w:val="53906AE1"/>
    <w:rsid w:val="54F46F60"/>
    <w:rsid w:val="55A37BEA"/>
    <w:rsid w:val="56362CD2"/>
    <w:rsid w:val="5784687B"/>
    <w:rsid w:val="57846959"/>
    <w:rsid w:val="578E6A87"/>
    <w:rsid w:val="5895046C"/>
    <w:rsid w:val="5AC2203A"/>
    <w:rsid w:val="5B351579"/>
    <w:rsid w:val="5BF136F2"/>
    <w:rsid w:val="5CBB3334"/>
    <w:rsid w:val="5CEA0412"/>
    <w:rsid w:val="5D115FAF"/>
    <w:rsid w:val="5DA66549"/>
    <w:rsid w:val="5EE71772"/>
    <w:rsid w:val="5FDA774F"/>
    <w:rsid w:val="62356767"/>
    <w:rsid w:val="62811722"/>
    <w:rsid w:val="62E75A72"/>
    <w:rsid w:val="63065CD5"/>
    <w:rsid w:val="64571880"/>
    <w:rsid w:val="649125B6"/>
    <w:rsid w:val="652F4C1A"/>
    <w:rsid w:val="657C23CB"/>
    <w:rsid w:val="6669046B"/>
    <w:rsid w:val="666D37F1"/>
    <w:rsid w:val="66E9560E"/>
    <w:rsid w:val="67087D8F"/>
    <w:rsid w:val="671F687E"/>
    <w:rsid w:val="67F415F8"/>
    <w:rsid w:val="682640D1"/>
    <w:rsid w:val="684B73E5"/>
    <w:rsid w:val="687150F2"/>
    <w:rsid w:val="69591DF9"/>
    <w:rsid w:val="6A047A2A"/>
    <w:rsid w:val="6EFB7548"/>
    <w:rsid w:val="6F3831C3"/>
    <w:rsid w:val="6F8B71C1"/>
    <w:rsid w:val="70753482"/>
    <w:rsid w:val="707B522A"/>
    <w:rsid w:val="71A32941"/>
    <w:rsid w:val="73194D05"/>
    <w:rsid w:val="73A83B0E"/>
    <w:rsid w:val="744D3EF9"/>
    <w:rsid w:val="74794411"/>
    <w:rsid w:val="74AC1694"/>
    <w:rsid w:val="75867C40"/>
    <w:rsid w:val="75B10B26"/>
    <w:rsid w:val="76432199"/>
    <w:rsid w:val="76F44829"/>
    <w:rsid w:val="77A267C0"/>
    <w:rsid w:val="78882278"/>
    <w:rsid w:val="78B118A6"/>
    <w:rsid w:val="79135044"/>
    <w:rsid w:val="7A7D0F99"/>
    <w:rsid w:val="7D0E159E"/>
    <w:rsid w:val="7D7179D9"/>
    <w:rsid w:val="7E4A0E7C"/>
    <w:rsid w:val="7EFD449D"/>
    <w:rsid w:val="B7DD82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7225</Words>
  <Characters>8770</Characters>
  <Lines>60</Lines>
  <Paragraphs>16</Paragraphs>
  <TotalTime>0</TotalTime>
  <ScaleCrop>false</ScaleCrop>
  <LinksUpToDate>false</LinksUpToDate>
  <CharactersWithSpaces>8988</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2023-05-11T17:05:49Z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ACEC3D9A1F13440697A0F93D40197B3C</vt:lpwstr>
  </property>
</Properties>
</file>