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许昌市社会福利院单位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许昌市社会福利院</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许昌市社会福利院</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default" w:ascii="仿宋_GB2312" w:hAnsi="宋体" w:eastAsia="仿宋_GB2312" w:cs="宋体"/>
          <w:kern w:val="0"/>
          <w:sz w:val="32"/>
          <w:szCs w:val="32"/>
          <w:highlight w:val="none"/>
          <w:lang w:val="en-US"/>
        </w:rPr>
      </w:pPr>
      <w:r>
        <w:rPr>
          <w:rFonts w:hint="eastAsia" w:ascii="仿宋_GB2312" w:hAnsi="仿宋_GB2312" w:eastAsia="仿宋_GB2312" w:cs="仿宋_GB2312"/>
          <w:kern w:val="0"/>
          <w:sz w:val="32"/>
          <w:szCs w:val="32"/>
          <w:highlight w:val="none"/>
          <w:lang w:val="en-US" w:eastAsia="zh-CN"/>
        </w:rPr>
        <w:t>提供收养服务，宏扬救助精神。孤儿与弃婴收养、家庭无力照顾残疾儿童收养、“三无”老人收养、家庭无力照顾老人收养、老人自愿有偿收养、精神病人收养、收养儿童义务教育与特殊教育。未成年人救助保护、临时监护。农村留守儿童与困境儿童关爱服务协助。</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许昌市社会福利院内设机构11个，包括：行政办公室、财务科、后勤科、儿童部、培智学校、综合服务部、老人部、成人部、医务室、安全保卫科、社工科。</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从决算单位构成看，许昌市社会福利院单位决算包括：本级决算（1个）。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1.许昌市社会福利院</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9"/>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许昌市社会福利院</w:t>
            </w: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2"/>
                <w:szCs w:val="22"/>
                <w:highlight w:val="none"/>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1400.98</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32</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二、政府性基金预算财政拨款收入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189.82</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33</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三、国有资本经营预算财政拨款收入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35</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38</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39</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1559.36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40</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41</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42</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43</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十三、交通运输支出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45</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十五、商业服务业等支出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十六、金融支出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十七、援助其他地区支出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48</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49</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十九、住房保障支出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50</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二十、粮油物资储备支出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51</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52</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53</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245.74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二十四、债务还本支出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55</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二十五、债务付息支出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二十六、抗疫特别国债安排的支出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b/>
                <w:bCs/>
                <w:color w:val="000000"/>
                <w:sz w:val="20"/>
                <w:szCs w:val="20"/>
                <w:highlight w:val="none"/>
                <w:lang w:val="en-US" w:eastAsia="zh-CN"/>
              </w:rPr>
              <w:t>1590.81</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58</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b/>
                <w:color w:val="000000"/>
                <w:sz w:val="20"/>
                <w:szCs w:val="20"/>
                <w:highlight w:val="none"/>
                <w:lang w:val="en-US" w:eastAsia="zh-CN"/>
              </w:rPr>
            </w:pPr>
            <w:r>
              <w:rPr>
                <w:rFonts w:hint="eastAsia" w:ascii="宋体" w:hAnsi="宋体" w:cs="宋体"/>
                <w:b/>
                <w:color w:val="000000"/>
                <w:sz w:val="20"/>
                <w:szCs w:val="20"/>
                <w:highlight w:val="none"/>
                <w:lang w:val="en-US" w:eastAsia="zh-CN"/>
              </w:rPr>
              <w:t>1816.84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使用非</w:t>
            </w:r>
            <w:r>
              <w:rPr>
                <w:rFonts w:ascii="宋体" w:hAnsi="宋体" w:cs="宋体"/>
                <w:color w:val="000000"/>
                <w:kern w:val="0"/>
                <w:sz w:val="22"/>
                <w:szCs w:val="22"/>
                <w:highlight w:val="none"/>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59</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w:t>
            </w:r>
            <w:r>
              <w:rPr>
                <w:rFonts w:hint="eastAsia" w:ascii="宋体" w:hAnsi="宋体" w:cs="宋体"/>
                <w:color w:val="000000"/>
                <w:kern w:val="0"/>
                <w:sz w:val="22"/>
                <w:szCs w:val="22"/>
                <w:highlight w:val="none"/>
                <w:lang w:eastAsia="zh-CN"/>
              </w:rPr>
              <w:t>年初</w:t>
            </w:r>
            <w:r>
              <w:rPr>
                <w:rFonts w:hint="eastAsia" w:ascii="宋体" w:hAnsi="宋体" w:cs="宋体"/>
                <w:color w:val="000000"/>
                <w:kern w:val="0"/>
                <w:sz w:val="22"/>
                <w:szCs w:val="22"/>
                <w:highlight w:val="none"/>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226.03</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60</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w:t>
            </w:r>
          </w:p>
        </w:tc>
        <w:tc>
          <w:tcPr>
            <w:tcW w:w="17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61</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2"/>
                <w:szCs w:val="22"/>
                <w:highlight w:val="none"/>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w:t>
            </w:r>
          </w:p>
        </w:tc>
        <w:tc>
          <w:tcPr>
            <w:tcW w:w="176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b/>
                <w:bCs/>
                <w:color w:val="000000"/>
                <w:sz w:val="20"/>
                <w:szCs w:val="20"/>
                <w:highlight w:val="none"/>
                <w:lang w:val="en-US" w:eastAsia="zh-CN"/>
              </w:rPr>
              <w:t>1816.84</w:t>
            </w:r>
          </w:p>
        </w:tc>
        <w:tc>
          <w:tcPr>
            <w:tcW w:w="4671"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2"/>
                <w:szCs w:val="22"/>
                <w:highlight w:val="none"/>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62</w:t>
            </w:r>
          </w:p>
        </w:tc>
        <w:tc>
          <w:tcPr>
            <w:tcW w:w="1699"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b/>
                <w:color w:val="000000"/>
                <w:sz w:val="20"/>
                <w:szCs w:val="20"/>
                <w:highlight w:val="none"/>
                <w:lang w:val="en-US" w:eastAsia="zh-CN"/>
              </w:rPr>
            </w:pPr>
            <w:r>
              <w:rPr>
                <w:rFonts w:hint="eastAsia" w:ascii="宋体" w:hAnsi="宋体" w:cs="宋体"/>
                <w:b/>
                <w:color w:val="000000"/>
                <w:sz w:val="20"/>
                <w:szCs w:val="20"/>
                <w:highlight w:val="none"/>
                <w:lang w:val="en-US" w:eastAsia="zh-CN"/>
              </w:rPr>
              <w:t>1816.84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59"/>
        <w:gridCol w:w="4071"/>
        <w:gridCol w:w="90"/>
        <w:gridCol w:w="1151"/>
        <w:gridCol w:w="402"/>
        <w:gridCol w:w="839"/>
        <w:gridCol w:w="714"/>
        <w:gridCol w:w="527"/>
        <w:gridCol w:w="1026"/>
        <w:gridCol w:w="215"/>
        <w:gridCol w:w="1241"/>
        <w:gridCol w:w="97"/>
        <w:gridCol w:w="1144"/>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13845"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0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3"/>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86"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 xml:space="preserve"> </w:t>
            </w:r>
            <w:r>
              <w:rPr>
                <w:rFonts w:hint="eastAsia" w:ascii="宋体" w:hAnsi="宋体" w:cs="宋体"/>
                <w:color w:val="000000"/>
                <w:kern w:val="0"/>
                <w:sz w:val="20"/>
                <w:szCs w:val="20"/>
                <w:highlight w:val="none"/>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157" w:type="dxa"/>
            <w:gridSpan w:val="3"/>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许昌市社会福利院</w:t>
            </w:r>
          </w:p>
        </w:tc>
        <w:tc>
          <w:tcPr>
            <w:tcW w:w="9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3"/>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86"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157"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12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本年收入合计</w:t>
            </w:r>
          </w:p>
        </w:tc>
        <w:tc>
          <w:tcPr>
            <w:tcW w:w="124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财政拨款收入</w:t>
            </w:r>
          </w:p>
        </w:tc>
        <w:tc>
          <w:tcPr>
            <w:tcW w:w="12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上级补助收入</w:t>
            </w:r>
          </w:p>
        </w:tc>
        <w:tc>
          <w:tcPr>
            <w:tcW w:w="12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事业收入</w:t>
            </w:r>
          </w:p>
        </w:tc>
        <w:tc>
          <w:tcPr>
            <w:tcW w:w="1241"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经营收入</w:t>
            </w:r>
          </w:p>
        </w:tc>
        <w:tc>
          <w:tcPr>
            <w:tcW w:w="12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附属单位上缴收入</w:t>
            </w:r>
          </w:p>
        </w:tc>
        <w:tc>
          <w:tcPr>
            <w:tcW w:w="1242"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科目编码</w:t>
            </w:r>
          </w:p>
        </w:tc>
        <w:tc>
          <w:tcPr>
            <w:tcW w:w="40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1"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40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1"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157"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栏次</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4</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6</w:t>
            </w:r>
          </w:p>
        </w:tc>
        <w:tc>
          <w:tcPr>
            <w:tcW w:w="1242"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157" w:type="dxa"/>
            <w:gridSpan w:val="3"/>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1590.81</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1590.81</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201</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一般公共服务支出</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20129</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群众团体事务</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2012906</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工会事务</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社会保障和就业支出</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1,391.72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1,391.72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20805</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行政事业单位养老支出</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77.64</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77.64</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2080502</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事业单位离退休</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60.23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60.23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2080505</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机关事业单位基本养老保险缴费支出</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17.41</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17.41</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20808</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抚恤</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4.72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4.72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2080801</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死亡抚恤</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4.72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4.72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20810</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社会福利</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914.09</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914.09</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2081001</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儿童福利</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158.73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158.73</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2081005</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社会福利事业单位</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755.36</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755.36</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20819</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最低生活保障</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395.27</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395.27</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2081901</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城市最低生活保障金支出</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395.27</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395.27</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210</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卫生健康支出</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7.54</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7.54</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21011</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行政事业单位医疗</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7.54</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7.54</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2101102</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事业单位医疗</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7.54</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7.54</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229</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其他支出</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189.82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189.82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22960</w:t>
            </w:r>
          </w:p>
        </w:tc>
        <w:tc>
          <w:tcPr>
            <w:tcW w:w="40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彩票公益金安排的支出</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189.82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189.82</w:t>
            </w: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2296002</w:t>
            </w:r>
          </w:p>
        </w:tc>
        <w:tc>
          <w:tcPr>
            <w:tcW w:w="40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用于社会福利的彩票公益金支出</w:t>
            </w:r>
          </w:p>
        </w:tc>
        <w:tc>
          <w:tcPr>
            <w:tcW w:w="12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189.82</w:t>
            </w:r>
          </w:p>
        </w:tc>
        <w:tc>
          <w:tcPr>
            <w:tcW w:w="12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189.82</w:t>
            </w:r>
          </w:p>
        </w:tc>
        <w:tc>
          <w:tcPr>
            <w:tcW w:w="12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3845"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63"/>
        <w:gridCol w:w="27"/>
        <w:gridCol w:w="3932"/>
        <w:gridCol w:w="90"/>
        <w:gridCol w:w="1384"/>
        <w:gridCol w:w="418"/>
        <w:gridCol w:w="1056"/>
        <w:gridCol w:w="745"/>
        <w:gridCol w:w="729"/>
        <w:gridCol w:w="1073"/>
        <w:gridCol w:w="401"/>
        <w:gridCol w:w="1474"/>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13988" w:type="dxa"/>
            <w:gridSpan w:val="14"/>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32"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351" w:type="dxa"/>
            <w:gridSpan w:val="3"/>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142" w:type="dxa"/>
            <w:gridSpan w:val="4"/>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许昌市社会福利院</w:t>
            </w:r>
          </w:p>
        </w:tc>
        <w:tc>
          <w:tcPr>
            <w:tcW w:w="9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351" w:type="dxa"/>
            <w:gridSpan w:val="3"/>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142"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147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本年支出合计</w:t>
            </w:r>
          </w:p>
        </w:tc>
        <w:tc>
          <w:tcPr>
            <w:tcW w:w="147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基本支出</w:t>
            </w:r>
          </w:p>
        </w:tc>
        <w:tc>
          <w:tcPr>
            <w:tcW w:w="147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项目支出</w:t>
            </w:r>
          </w:p>
        </w:tc>
        <w:tc>
          <w:tcPr>
            <w:tcW w:w="147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上缴上级支出</w:t>
            </w:r>
          </w:p>
        </w:tc>
        <w:tc>
          <w:tcPr>
            <w:tcW w:w="1474"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经营支出</w:t>
            </w:r>
          </w:p>
        </w:tc>
        <w:tc>
          <w:tcPr>
            <w:tcW w:w="1476"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科目编码</w:t>
            </w:r>
          </w:p>
        </w:tc>
        <w:tc>
          <w:tcPr>
            <w:tcW w:w="39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14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7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76"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9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7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76"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142"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栏次</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4</w:t>
            </w: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5</w:t>
            </w:r>
          </w:p>
        </w:tc>
        <w:tc>
          <w:tcPr>
            <w:tcW w:w="1476"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142"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1,816.84</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921.59</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895.24</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201</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一般公共服务支出</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20129</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群众团体事务</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2012906</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工会事务</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社会保障和就业支出</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1,559.36</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909.85</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649.50</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20805</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行政事业单位养老支出</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83.83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83.83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2080502</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事业单位离退休</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62.20</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62.20</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2080505</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机关事业单位基本养老保险缴费支出</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21.63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21.63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20808</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抚恤</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4.72</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4.72</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2080801</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死亡抚恤</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4.72</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4.72</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20810</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社会福利</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1,070.03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821.30</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248.73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2081001</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儿童福利</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158.73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158.73</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2081005</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社会福利事业单位</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911.30</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821.30</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90</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20819</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最低生活保障</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400.77</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400.77</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2081901</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城市最低生活保障金支出</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400.77</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400.77</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210</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卫生健康支出</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10.01</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10.01</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21011</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行政事业单位医疗</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10.01</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10.01</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2101102</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事业单位医疗</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10.01</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10.01</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229</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其他支出</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245.74</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245.74</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22960</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彩票公益金安排的支出</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245.74</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245.74</w:t>
            </w:r>
          </w:p>
        </w:tc>
        <w:tc>
          <w:tcPr>
            <w:tcW w:w="14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2296002</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用于社会福利的彩票公益金支出</w:t>
            </w:r>
          </w:p>
        </w:tc>
        <w:tc>
          <w:tcPr>
            <w:tcW w:w="147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245.74</w:t>
            </w:r>
          </w:p>
        </w:tc>
        <w:tc>
          <w:tcPr>
            <w:tcW w:w="147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245.74</w:t>
            </w:r>
          </w:p>
        </w:tc>
        <w:tc>
          <w:tcPr>
            <w:tcW w:w="147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6"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13988" w:type="dxa"/>
            <w:gridSpan w:val="14"/>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3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47"/>
        <w:gridCol w:w="615"/>
        <w:gridCol w:w="1075"/>
        <w:gridCol w:w="3420"/>
        <w:gridCol w:w="720"/>
        <w:gridCol w:w="1155"/>
        <w:gridCol w:w="1113"/>
        <w:gridCol w:w="227"/>
        <w:gridCol w:w="886"/>
        <w:gridCol w:w="57"/>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2915"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财政拨款收入支出决算总表</w:t>
            </w:r>
          </w:p>
        </w:tc>
        <w:tc>
          <w:tcPr>
            <w:tcW w:w="1058" w:type="dxa"/>
            <w:tcBorders>
              <w:top w:val="nil"/>
              <w:left w:val="nil"/>
              <w:bottom w:val="nil"/>
              <w:right w:val="nil"/>
            </w:tcBorders>
            <w:vAlign w:val="top"/>
          </w:tcPr>
          <w:p>
            <w:pPr>
              <w:widowControl/>
              <w:jc w:val="center"/>
              <w:textAlignment w:val="center"/>
              <w:rPr>
                <w:rFonts w:hint="eastAsia" w:ascii="华文中宋" w:hAnsi="华文中宋" w:eastAsia="华文中宋" w:cs="华文中宋"/>
                <w:color w:val="000000"/>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 w:hRule="atLeast"/>
        </w:trPr>
        <w:tc>
          <w:tcPr>
            <w:tcW w:w="364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1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7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2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0" w:type="dxa"/>
            <w:gridSpan w:val="2"/>
            <w:tcBorders>
              <w:top w:val="nil"/>
              <w:left w:val="nil"/>
              <w:bottom w:val="nil"/>
              <w:right w:val="nil"/>
            </w:tcBorders>
            <w:shd w:val="clear" w:color="auto" w:fill="FFFFFF"/>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94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1058" w:type="dxa"/>
            <w:tcBorders>
              <w:top w:val="nil"/>
              <w:left w:val="nil"/>
              <w:bottom w:val="nil"/>
              <w:right w:val="nil"/>
            </w:tcBorders>
            <w:shd w:val="clear" w:color="auto" w:fill="FFFFFF"/>
            <w:vAlign w:val="center"/>
          </w:tcPr>
          <w:p>
            <w:pPr>
              <w:widowControl/>
              <w:jc w:val="righ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647"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许昌市社会福利院</w:t>
            </w:r>
          </w:p>
        </w:tc>
        <w:tc>
          <w:tcPr>
            <w:tcW w:w="61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7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2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4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1058" w:type="dxa"/>
            <w:tcBorders>
              <w:top w:val="nil"/>
              <w:left w:val="nil"/>
              <w:bottom w:val="nil"/>
              <w:right w:val="nil"/>
            </w:tcBorders>
            <w:shd w:val="clear" w:color="auto" w:fill="FFFFFF"/>
            <w:vAlign w:val="center"/>
          </w:tcPr>
          <w:p>
            <w:pPr>
              <w:widowControl/>
              <w:jc w:val="righ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5337"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收入</w:t>
            </w:r>
          </w:p>
        </w:tc>
        <w:tc>
          <w:tcPr>
            <w:tcW w:w="8636" w:type="dxa"/>
            <w:gridSpan w:val="8"/>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行次</w:t>
            </w:r>
          </w:p>
        </w:tc>
        <w:tc>
          <w:tcPr>
            <w:tcW w:w="10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金额</w:t>
            </w:r>
          </w:p>
        </w:tc>
        <w:tc>
          <w:tcPr>
            <w:tcW w:w="3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行次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一般公共预算财政拨款</w:t>
            </w: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政府性基金预算财政拨款</w:t>
            </w: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sz w:val="22"/>
                <w:szCs w:val="22"/>
                <w:highlight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    次</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1113"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4</w:t>
            </w:r>
          </w:p>
        </w:tc>
        <w:tc>
          <w:tcPr>
            <w:tcW w:w="1115" w:type="dxa"/>
            <w:gridSpan w:val="2"/>
            <w:tcBorders>
              <w:top w:val="single" w:color="000000" w:sz="4" w:space="0"/>
              <w:left w:val="single" w:color="000000" w:sz="4" w:space="0"/>
              <w:bottom w:val="single" w:color="000000" w:sz="4" w:space="0"/>
              <w:right w:val="single" w:color="000000" w:sz="8" w:space="0"/>
            </w:tcBorders>
            <w:shd w:val="clear" w:color="auto" w:fill="FFFFFF"/>
            <w:vAlign w:val="top"/>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color w:val="000000"/>
                <w:kern w:val="0"/>
                <w:sz w:val="22"/>
                <w:szCs w:val="22"/>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一、一般公共预算财政拨款</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1400.98</w:t>
            </w:r>
          </w:p>
        </w:tc>
        <w:tc>
          <w:tcPr>
            <w:tcW w:w="3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一、一般公共服务支出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33</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b w:val="0"/>
                <w:bCs w:val="0"/>
                <w:color w:val="000000"/>
                <w:sz w:val="20"/>
                <w:szCs w:val="20"/>
                <w:highlight w:val="none"/>
                <w:lang w:val="en-US" w:eastAsia="zh-CN"/>
              </w:rPr>
            </w:pPr>
            <w:r>
              <w:rPr>
                <w:rFonts w:hint="eastAsia" w:ascii="宋体" w:hAnsi="宋体" w:cs="宋体"/>
                <w:b w:val="0"/>
                <w:bCs w:val="0"/>
                <w:color w:val="000000"/>
                <w:sz w:val="20"/>
                <w:szCs w:val="20"/>
                <w:highlight w:val="none"/>
                <w:lang w:val="en-US" w:eastAsia="zh-CN"/>
              </w:rPr>
              <w:t>1.73</w:t>
            </w: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b w:val="0"/>
                <w:bCs w:val="0"/>
                <w:color w:val="000000"/>
                <w:sz w:val="20"/>
                <w:szCs w:val="20"/>
                <w:highlight w:val="none"/>
                <w:lang w:val="en-US" w:eastAsia="zh-CN"/>
              </w:rPr>
            </w:pPr>
            <w:r>
              <w:rPr>
                <w:rFonts w:hint="eastAsia" w:ascii="宋体" w:hAnsi="宋体" w:cs="宋体"/>
                <w:b w:val="0"/>
                <w:bCs w:val="0"/>
                <w:color w:val="000000"/>
                <w:sz w:val="20"/>
                <w:szCs w:val="20"/>
                <w:highlight w:val="none"/>
                <w:lang w:val="en-US" w:eastAsia="zh-CN"/>
              </w:rPr>
              <w:t>1.73</w:t>
            </w: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二、政府性基金预算财政拨款</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189.82</w:t>
            </w:r>
          </w:p>
        </w:tc>
        <w:tc>
          <w:tcPr>
            <w:tcW w:w="3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二、外交支出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34</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rPr>
              <w:t>三、国有资本经营预算财政拨款</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三、国防支出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35</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四、公共安全支出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36</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五、教育支出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37</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六、科学技术支出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38</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七、文化旅游体育与传媒支出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39</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八、社会保障和就业支出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40</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b w:val="0"/>
                <w:bCs w:val="0"/>
                <w:color w:val="000000"/>
                <w:sz w:val="20"/>
                <w:szCs w:val="20"/>
                <w:highlight w:val="none"/>
                <w:lang w:val="en-US" w:eastAsia="zh-CN"/>
              </w:rPr>
            </w:pPr>
            <w:r>
              <w:rPr>
                <w:rFonts w:hint="eastAsia" w:ascii="宋体" w:hAnsi="宋体" w:cs="宋体"/>
                <w:b w:val="0"/>
                <w:bCs w:val="0"/>
                <w:color w:val="000000"/>
                <w:sz w:val="20"/>
                <w:szCs w:val="20"/>
                <w:highlight w:val="none"/>
                <w:lang w:val="en-US" w:eastAsia="zh-CN"/>
              </w:rPr>
              <w:t>1559.36</w:t>
            </w: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b w:val="0"/>
                <w:bCs w:val="0"/>
                <w:color w:val="000000"/>
                <w:sz w:val="20"/>
                <w:szCs w:val="20"/>
                <w:highlight w:val="none"/>
                <w:lang w:val="en-US" w:eastAsia="zh-CN"/>
              </w:rPr>
            </w:pPr>
            <w:r>
              <w:rPr>
                <w:rFonts w:hint="eastAsia" w:ascii="宋体" w:hAnsi="宋体" w:cs="宋体"/>
                <w:b w:val="0"/>
                <w:bCs w:val="0"/>
                <w:color w:val="000000"/>
                <w:sz w:val="20"/>
                <w:szCs w:val="20"/>
                <w:highlight w:val="none"/>
                <w:lang w:val="en-US" w:eastAsia="zh-CN"/>
              </w:rPr>
              <w:t>1559.36</w:t>
            </w: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九、卫生健康支出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41</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b w:val="0"/>
                <w:bCs w:val="0"/>
                <w:color w:val="000000"/>
                <w:sz w:val="20"/>
                <w:szCs w:val="20"/>
                <w:highlight w:val="none"/>
                <w:lang w:val="en-US" w:eastAsia="zh-CN"/>
              </w:rPr>
            </w:pPr>
            <w:r>
              <w:rPr>
                <w:rFonts w:hint="eastAsia" w:ascii="宋体" w:hAnsi="宋体" w:cs="宋体"/>
                <w:b w:val="0"/>
                <w:bCs w:val="0"/>
                <w:color w:val="000000"/>
                <w:sz w:val="20"/>
                <w:szCs w:val="20"/>
                <w:highlight w:val="none"/>
                <w:lang w:val="en-US" w:eastAsia="zh-CN"/>
              </w:rPr>
              <w:t>10.01</w:t>
            </w: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b w:val="0"/>
                <w:bCs w:val="0"/>
                <w:color w:val="000000"/>
                <w:sz w:val="20"/>
                <w:szCs w:val="20"/>
                <w:highlight w:val="none"/>
                <w:lang w:val="en-US" w:eastAsia="zh-CN"/>
              </w:rPr>
            </w:pPr>
            <w:r>
              <w:rPr>
                <w:rFonts w:hint="eastAsia" w:ascii="宋体" w:hAnsi="宋体" w:cs="宋体"/>
                <w:b w:val="0"/>
                <w:bCs w:val="0"/>
                <w:color w:val="000000"/>
                <w:sz w:val="20"/>
                <w:szCs w:val="20"/>
                <w:highlight w:val="none"/>
                <w:lang w:val="en-US" w:eastAsia="zh-CN"/>
              </w:rPr>
              <w:t>10.01</w:t>
            </w: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十、节能环保支出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42</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11</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十一、城乡社区支出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43</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十二、农林水支出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44</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13</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十三、交通运输支出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45</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14</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十四、资源勘探工业信息等支出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46</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十五、商业服务业等支出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47</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16</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十六、金融支出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48</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17</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十七、援助其他地区支出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49</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十八、自然资源海洋气象等支出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50</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19</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十九、住房保障支出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51</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二十、粮油物资储备支出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52</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21</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二十一、国有资本经营预算支出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53</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22</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二十二、灾害防治及应急管理支出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54</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23</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二十三、其他支出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55</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b w:val="0"/>
                <w:bCs w:val="0"/>
                <w:color w:val="000000"/>
                <w:sz w:val="20"/>
                <w:szCs w:val="20"/>
                <w:highlight w:val="none"/>
                <w:lang w:val="en-US" w:eastAsia="zh-CN"/>
              </w:rPr>
            </w:pPr>
            <w:r>
              <w:rPr>
                <w:rFonts w:hint="eastAsia" w:ascii="宋体" w:hAnsi="宋体" w:cs="宋体"/>
                <w:b w:val="0"/>
                <w:bCs w:val="0"/>
                <w:color w:val="000000"/>
                <w:sz w:val="20"/>
                <w:szCs w:val="20"/>
                <w:highlight w:val="none"/>
                <w:lang w:val="en-US" w:eastAsia="zh-CN"/>
              </w:rPr>
              <w:t>245.74</w:t>
            </w: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b w:val="0"/>
                <w:bCs w:val="0"/>
                <w:color w:val="000000"/>
                <w:sz w:val="20"/>
                <w:szCs w:val="20"/>
                <w:highlight w:val="none"/>
                <w:lang w:val="en-US" w:eastAsia="zh-CN"/>
              </w:rPr>
            </w:pPr>
            <w:r>
              <w:rPr>
                <w:rFonts w:hint="eastAsia" w:ascii="宋体" w:hAnsi="宋体" w:cs="宋体"/>
                <w:b w:val="0"/>
                <w:bCs w:val="0"/>
                <w:color w:val="000000"/>
                <w:sz w:val="20"/>
                <w:szCs w:val="20"/>
                <w:highlight w:val="none"/>
                <w:lang w:val="en-US" w:eastAsia="zh-CN"/>
              </w:rPr>
              <w:t>245.74</w:t>
            </w: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24</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二十四、债务还本支出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56</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二十五、债务付息支出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57</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26</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二十六、抗疫特别国债安排的支出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58</w:t>
            </w:r>
          </w:p>
        </w:tc>
        <w:tc>
          <w:tcPr>
            <w:tcW w:w="11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rPr>
              <w:t>本年收入合计</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27</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b/>
                <w:bCs/>
                <w:color w:val="000000"/>
                <w:sz w:val="20"/>
                <w:szCs w:val="20"/>
                <w:highlight w:val="none"/>
                <w:lang w:val="en-US" w:eastAsia="zh-CN"/>
              </w:rPr>
              <w:t>1590.81</w:t>
            </w:r>
          </w:p>
        </w:tc>
        <w:tc>
          <w:tcPr>
            <w:tcW w:w="34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rPr>
              <w:t>本年支出合计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59</w:t>
            </w:r>
          </w:p>
        </w:tc>
        <w:tc>
          <w:tcPr>
            <w:tcW w:w="115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sz w:val="20"/>
                <w:szCs w:val="20"/>
                <w:highlight w:val="none"/>
                <w:lang w:val="en-US" w:eastAsia="zh-CN"/>
              </w:rPr>
              <w:t>1816.84</w:t>
            </w:r>
          </w:p>
        </w:tc>
        <w:tc>
          <w:tcPr>
            <w:tcW w:w="11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sz w:val="20"/>
                <w:szCs w:val="20"/>
                <w:highlight w:val="none"/>
                <w:lang w:val="en-US" w:eastAsia="zh-CN"/>
              </w:rPr>
              <w:t>1571.10</w:t>
            </w:r>
          </w:p>
        </w:tc>
        <w:tc>
          <w:tcPr>
            <w:tcW w:w="111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sz w:val="20"/>
                <w:szCs w:val="20"/>
                <w:highlight w:val="none"/>
                <w:lang w:val="en-US" w:eastAsia="zh-CN"/>
              </w:rPr>
              <w:t>245.74</w:t>
            </w:r>
          </w:p>
        </w:tc>
        <w:tc>
          <w:tcPr>
            <w:tcW w:w="1115" w:type="dxa"/>
            <w:gridSpan w:val="2"/>
            <w:tcBorders>
              <w:top w:val="single" w:color="000000" w:sz="4" w:space="0"/>
              <w:left w:val="nil"/>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rPr>
              <w:t>年初</w:t>
            </w:r>
            <w:r>
              <w:rPr>
                <w:rFonts w:hint="eastAsia" w:ascii="宋体" w:hAnsi="宋体" w:cs="宋体"/>
                <w:color w:val="000000"/>
                <w:kern w:val="0"/>
                <w:sz w:val="22"/>
                <w:szCs w:val="22"/>
                <w:highlight w:val="none"/>
              </w:rPr>
              <w:t>财政拨款结转和结余</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28</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226.03</w:t>
            </w:r>
          </w:p>
        </w:tc>
        <w:tc>
          <w:tcPr>
            <w:tcW w:w="34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年末财政拨款结转和结余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60</w:t>
            </w:r>
          </w:p>
        </w:tc>
        <w:tc>
          <w:tcPr>
            <w:tcW w:w="115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nil"/>
              <w:bottom w:val="single" w:color="000000"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000000" w:sz="4" w:space="0"/>
              <w:left w:val="single" w:color="000000" w:sz="8"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一般公共预算财政拨款</w:t>
            </w:r>
          </w:p>
        </w:tc>
        <w:tc>
          <w:tcPr>
            <w:tcW w:w="61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29</w:t>
            </w:r>
          </w:p>
        </w:tc>
        <w:tc>
          <w:tcPr>
            <w:tcW w:w="10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170.12</w:t>
            </w:r>
          </w:p>
        </w:tc>
        <w:tc>
          <w:tcPr>
            <w:tcW w:w="3420" w:type="dxa"/>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72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61</w:t>
            </w:r>
          </w:p>
        </w:tc>
        <w:tc>
          <w:tcPr>
            <w:tcW w:w="1155" w:type="dxa"/>
            <w:tcBorders>
              <w:top w:val="single" w:color="000000" w:sz="4" w:space="0"/>
              <w:left w:val="nil"/>
              <w:bottom w:val="single" w:color="auto" w:sz="4" w:space="0"/>
              <w:right w:val="nil"/>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000000" w:sz="4" w:space="0"/>
              <w:left w:val="nil"/>
              <w:bottom w:val="single" w:color="auto" w:sz="4" w:space="0"/>
              <w:right w:val="single" w:color="000000" w:sz="8"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000000" w:sz="4" w:space="0"/>
              <w:left w:val="nil"/>
              <w:bottom w:val="single" w:color="auto" w:sz="4" w:space="0"/>
              <w:right w:val="single" w:color="000000" w:sz="8"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政府性基金预算财政拨款</w:t>
            </w:r>
          </w:p>
        </w:tc>
        <w:tc>
          <w:tcPr>
            <w:tcW w:w="6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30</w:t>
            </w:r>
          </w:p>
        </w:tc>
        <w:tc>
          <w:tcPr>
            <w:tcW w:w="10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55.92</w:t>
            </w:r>
          </w:p>
        </w:tc>
        <w:tc>
          <w:tcPr>
            <w:tcW w:w="34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62</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auto" w:sz="4" w:space="0"/>
              <w:left w:val="single" w:color="auto" w:sz="4" w:space="0"/>
              <w:bottom w:val="single" w:color="auto" w:sz="4" w:space="0"/>
              <w:right w:val="single" w:color="auto" w:sz="4"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 xml:space="preserve">       国有资本经营预算财政拨款</w:t>
            </w:r>
          </w:p>
        </w:tc>
        <w:tc>
          <w:tcPr>
            <w:tcW w:w="6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31</w:t>
            </w:r>
          </w:p>
        </w:tc>
        <w:tc>
          <w:tcPr>
            <w:tcW w:w="10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63</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cs="宋体"/>
                <w:b w:val="0"/>
                <w:bCs w:val="0"/>
                <w:color w:val="000000"/>
                <w:sz w:val="20"/>
                <w:szCs w:val="20"/>
                <w:highlight w:val="none"/>
              </w:rPr>
            </w:pPr>
          </w:p>
        </w:tc>
        <w:tc>
          <w:tcPr>
            <w:tcW w:w="1115" w:type="dxa"/>
            <w:gridSpan w:val="2"/>
            <w:tcBorders>
              <w:top w:val="single" w:color="auto" w:sz="4" w:space="0"/>
              <w:left w:val="single" w:color="auto" w:sz="4" w:space="0"/>
              <w:bottom w:val="single" w:color="auto" w:sz="4" w:space="0"/>
              <w:right w:val="single" w:color="auto" w:sz="4"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364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2"/>
                <w:szCs w:val="22"/>
                <w:highlight w:val="none"/>
              </w:rPr>
              <w:t>总计</w:t>
            </w:r>
          </w:p>
        </w:tc>
        <w:tc>
          <w:tcPr>
            <w:tcW w:w="6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2"/>
                <w:szCs w:val="22"/>
                <w:highlight w:val="none"/>
                <w:lang w:val="en-US" w:eastAsia="zh-CN"/>
              </w:rPr>
              <w:t>32</w:t>
            </w:r>
          </w:p>
        </w:tc>
        <w:tc>
          <w:tcPr>
            <w:tcW w:w="10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b/>
                <w:bCs/>
                <w:color w:val="000000"/>
                <w:sz w:val="20"/>
                <w:szCs w:val="20"/>
                <w:highlight w:val="none"/>
                <w:lang w:val="en-US" w:eastAsia="zh-CN"/>
              </w:rPr>
              <w:t>1816.84</w:t>
            </w:r>
          </w:p>
        </w:tc>
        <w:tc>
          <w:tcPr>
            <w:tcW w:w="34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rPr>
              <w:t>总计</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64</w:t>
            </w:r>
          </w:p>
        </w:tc>
        <w:tc>
          <w:tcPr>
            <w:tcW w:w="115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sz w:val="20"/>
                <w:szCs w:val="20"/>
                <w:highlight w:val="none"/>
                <w:lang w:val="en-US" w:eastAsia="zh-CN"/>
              </w:rPr>
              <w:t>1816.84</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sz w:val="20"/>
                <w:szCs w:val="20"/>
                <w:highlight w:val="none"/>
                <w:lang w:val="en-US" w:eastAsia="zh-CN"/>
              </w:rPr>
              <w:t>1571.10</w:t>
            </w:r>
          </w:p>
        </w:tc>
        <w:tc>
          <w:tcPr>
            <w:tcW w:w="111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sz w:val="20"/>
                <w:szCs w:val="20"/>
                <w:highlight w:val="none"/>
                <w:lang w:val="en-US" w:eastAsia="zh-CN"/>
              </w:rPr>
              <w:t>245.74</w:t>
            </w:r>
          </w:p>
        </w:tc>
        <w:tc>
          <w:tcPr>
            <w:tcW w:w="1115" w:type="dxa"/>
            <w:gridSpan w:val="2"/>
            <w:tcBorders>
              <w:top w:val="single" w:color="auto" w:sz="4" w:space="0"/>
              <w:left w:val="single" w:color="auto" w:sz="4" w:space="0"/>
              <w:bottom w:val="single" w:color="auto" w:sz="4" w:space="0"/>
              <w:right w:val="single" w:color="auto" w:sz="4" w:space="0"/>
            </w:tcBorders>
            <w:vAlign w:val="top"/>
          </w:tcPr>
          <w:p>
            <w:pPr>
              <w:jc w:val="right"/>
              <w:rPr>
                <w:rFonts w:hint="eastAsia" w:ascii="宋体" w:hAnsi="宋体" w:cs="宋体"/>
                <w:b w:val="0"/>
                <w:bCs w:val="0"/>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2915" w:type="dxa"/>
            <w:gridSpan w:val="10"/>
            <w:tcBorders>
              <w:top w:val="single" w:color="auto" w:sz="4"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auto" w:sz="4" w:space="0"/>
              <w:left w:val="nil"/>
              <w:bottom w:val="nil"/>
              <w:right w:val="nil"/>
            </w:tcBorders>
            <w:vAlign w:val="top"/>
          </w:tcPr>
          <w:p>
            <w:pPr>
              <w:widowControl/>
              <w:jc w:val="left"/>
              <w:textAlignment w:val="center"/>
              <w:rPr>
                <w:rFonts w:hint="eastAsia" w:ascii="宋体" w:hAnsi="宋体" w:cs="宋体"/>
                <w:color w:val="000000"/>
                <w:kern w:val="0"/>
                <w:sz w:val="20"/>
                <w:szCs w:val="20"/>
                <w:highlight w:val="none"/>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6"/>
        <w:gridCol w:w="688"/>
        <w:gridCol w:w="3908"/>
        <w:gridCol w:w="1766"/>
        <w:gridCol w:w="1122"/>
        <w:gridCol w:w="2327"/>
        <w:gridCol w:w="561"/>
        <w:gridCol w:w="2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3988" w:type="dxa"/>
            <w:gridSpan w:val="8"/>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90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w:t>
            </w:r>
            <w:r>
              <w:rPr>
                <w:rStyle w:val="16"/>
                <w:rFonts w:hint="default"/>
                <w:highlight w:val="none"/>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322" w:type="dxa"/>
            <w:gridSpan w:val="3"/>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许昌市社会福利院</w:t>
            </w:r>
          </w:p>
        </w:tc>
        <w:tc>
          <w:tcPr>
            <w:tcW w:w="176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5322"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项 </w:t>
            </w:r>
            <w:r>
              <w:rPr>
                <w:rStyle w:val="13"/>
                <w:rFonts w:hint="default"/>
                <w:sz w:val="22"/>
                <w:szCs w:val="22"/>
                <w:highlight w:val="none"/>
              </w:rPr>
              <w:t xml:space="preserve">   </w:t>
            </w:r>
            <w:r>
              <w:rPr>
                <w:rStyle w:val="15"/>
                <w:rFonts w:hint="default"/>
                <w:sz w:val="22"/>
                <w:szCs w:val="22"/>
                <w:highlight w:val="none"/>
              </w:rPr>
              <w:t>目</w:t>
            </w:r>
          </w:p>
        </w:tc>
        <w:tc>
          <w:tcPr>
            <w:tcW w:w="8666" w:type="dxa"/>
            <w:gridSpan w:val="5"/>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科目编码</w:t>
            </w:r>
          </w:p>
        </w:tc>
        <w:tc>
          <w:tcPr>
            <w:tcW w:w="39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2888"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小计</w:t>
            </w:r>
          </w:p>
        </w:tc>
        <w:tc>
          <w:tcPr>
            <w:tcW w:w="2888"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基本支出</w:t>
            </w:r>
          </w:p>
        </w:tc>
        <w:tc>
          <w:tcPr>
            <w:tcW w:w="2890"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9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888"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888"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890"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9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888"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888"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890"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322"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栏次</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322"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b w:val="0"/>
                <w:bCs w:val="0"/>
                <w:color w:val="000000"/>
                <w:sz w:val="20"/>
                <w:szCs w:val="20"/>
                <w:highlight w:val="none"/>
              </w:rPr>
            </w:pPr>
            <w:r>
              <w:rPr>
                <w:rFonts w:hint="eastAsia" w:ascii="宋体" w:hAnsi="宋体" w:eastAsia="宋体" w:cs="宋体"/>
                <w:b w:val="0"/>
                <w:bCs w:val="0"/>
                <w:i w:val="0"/>
                <w:iCs w:val="0"/>
                <w:color w:val="000000"/>
                <w:kern w:val="0"/>
                <w:sz w:val="20"/>
                <w:szCs w:val="20"/>
                <w:highlight w:val="none"/>
                <w:u w:val="none"/>
                <w:lang w:val="en-US" w:eastAsia="zh-CN"/>
              </w:rPr>
              <w:t>1,571.10</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b w:val="0"/>
                <w:bCs w:val="0"/>
                <w:color w:val="000000"/>
                <w:sz w:val="20"/>
                <w:szCs w:val="20"/>
                <w:highlight w:val="none"/>
              </w:rPr>
            </w:pPr>
            <w:r>
              <w:rPr>
                <w:rFonts w:hint="eastAsia" w:ascii="宋体" w:hAnsi="宋体" w:eastAsia="宋体" w:cs="宋体"/>
                <w:b w:val="0"/>
                <w:bCs w:val="0"/>
                <w:i w:val="0"/>
                <w:iCs w:val="0"/>
                <w:color w:val="000000"/>
                <w:kern w:val="0"/>
                <w:sz w:val="20"/>
                <w:szCs w:val="20"/>
                <w:highlight w:val="none"/>
                <w:u w:val="none"/>
                <w:lang w:val="en-US" w:eastAsia="zh-CN"/>
              </w:rPr>
              <w:t>921.59</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b w:val="0"/>
                <w:bCs w:val="0"/>
                <w:color w:val="000000"/>
                <w:sz w:val="20"/>
                <w:szCs w:val="20"/>
                <w:highlight w:val="none"/>
              </w:rPr>
            </w:pPr>
            <w:r>
              <w:rPr>
                <w:rFonts w:hint="eastAsia" w:ascii="宋体" w:hAnsi="宋体" w:eastAsia="宋体" w:cs="宋体"/>
                <w:b w:val="0"/>
                <w:bCs w:val="0"/>
                <w:i w:val="0"/>
                <w:iCs w:val="0"/>
                <w:color w:val="000000"/>
                <w:kern w:val="0"/>
                <w:sz w:val="20"/>
                <w:szCs w:val="20"/>
                <w:highlight w:val="none"/>
                <w:u w:val="none"/>
                <w:lang w:val="en-US" w:eastAsia="zh-CN"/>
              </w:rPr>
              <w:t>649.50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201</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一般公共服务支出</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20129</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群众团体事务</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2012906</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工会事务</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1.73</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社会保障和就业支出</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1,559.36</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909.85</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649.50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20805</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行政事业单位养老支出</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83.83</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83.83</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2080502</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事业单位离退休</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62.20</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62.20</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2080505</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机关事业单位基本养老保险缴费支出</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21.63</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21.63</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20808</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抚恤</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4.72</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4.72</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2080801</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死亡抚恤</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4.72</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4.72</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20810</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社会福利</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1,070.03</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821.30</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248.73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2081001</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儿童福利</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158.73</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158.73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2081005</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社会福利事业单位</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911.30</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821.30</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20819</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最低生活保障</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400.77</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400.77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2081901</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城市最低生活保障金支出</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400.77</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400.77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210</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卫生健康支出</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10.01</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10.01</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21011</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行政事业单位医疗</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10.01</w:t>
            </w:r>
          </w:p>
        </w:tc>
        <w:tc>
          <w:tcPr>
            <w:tcW w:w="28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10.01</w:t>
            </w:r>
          </w:p>
        </w:tc>
        <w:tc>
          <w:tcPr>
            <w:tcW w:w="289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2101102</w:t>
            </w:r>
          </w:p>
        </w:tc>
        <w:tc>
          <w:tcPr>
            <w:tcW w:w="390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事业单位医疗</w:t>
            </w:r>
          </w:p>
        </w:tc>
        <w:tc>
          <w:tcPr>
            <w:tcW w:w="288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10.01</w:t>
            </w:r>
          </w:p>
        </w:tc>
        <w:tc>
          <w:tcPr>
            <w:tcW w:w="288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10.01</w:t>
            </w:r>
          </w:p>
        </w:tc>
        <w:tc>
          <w:tcPr>
            <w:tcW w:w="2890"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5" w:hRule="atLeast"/>
        </w:trPr>
        <w:tc>
          <w:tcPr>
            <w:tcW w:w="13988"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85"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tcMar>
              <w:top w:w="15" w:type="dxa"/>
              <w:left w:w="15" w:type="dxa"/>
              <w:right w:w="15" w:type="dxa"/>
            </w:tcMar>
            <w:vAlign w:val="center"/>
          </w:tcPr>
          <w:p>
            <w:pPr>
              <w:rPr>
                <w:rFonts w:hint="eastAsia" w:ascii="Arial" w:hAnsi="Arial" w:eastAsia="宋体" w:cs="Arial"/>
                <w:color w:val="000000"/>
                <w:sz w:val="20"/>
                <w:szCs w:val="20"/>
                <w:highlight w:val="none"/>
                <w:lang w:val="en-US" w:eastAsia="zh-CN"/>
              </w:rPr>
            </w:pPr>
            <w:r>
              <w:rPr>
                <w:rFonts w:hint="eastAsia" w:ascii="Arial" w:hAnsi="Arial" w:cs="Arial"/>
                <w:color w:val="000000"/>
                <w:kern w:val="0"/>
                <w:sz w:val="20"/>
                <w:szCs w:val="20"/>
                <w:highlight w:val="none"/>
                <w:lang w:eastAsia="zh-CN"/>
              </w:rPr>
              <w:t>单位</w:t>
            </w:r>
            <w:r>
              <w:rPr>
                <w:rFonts w:ascii="Arial" w:hAnsi="Arial" w:cs="Arial"/>
                <w:color w:val="000000"/>
                <w:kern w:val="0"/>
                <w:sz w:val="20"/>
                <w:szCs w:val="20"/>
                <w:highlight w:val="none"/>
              </w:rPr>
              <w:t>：</w:t>
            </w:r>
            <w:r>
              <w:rPr>
                <w:rFonts w:hint="eastAsia" w:ascii="Arial" w:hAnsi="Arial" w:cs="Arial"/>
                <w:color w:val="000000"/>
                <w:kern w:val="0"/>
                <w:sz w:val="20"/>
                <w:szCs w:val="20"/>
                <w:highlight w:val="none"/>
                <w:lang w:val="en-US" w:eastAsia="zh-CN"/>
              </w:rPr>
              <w:t>许昌市社会福利院</w:t>
            </w: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2066"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3575"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经济分类科目编码</w:t>
            </w:r>
          </w:p>
        </w:tc>
        <w:tc>
          <w:tcPr>
            <w:tcW w:w="27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820.55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28.91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30101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基本工资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534.50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办公费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2.85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30102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津贴补贴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108.13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印刷费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30103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奖金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33.14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咨询费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30106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手续费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30107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绩效工资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50.66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30205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30108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21.63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30206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30109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邮电费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0.23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30110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10.01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30208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取暖费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31009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30111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30209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30112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30211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差旅费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31011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30113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18.88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30212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30114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医疗费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30213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维修（护）费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7.70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30199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42.40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30214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租赁费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0.95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31019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对个人和家庭的补助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66.92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30215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会议费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31021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离休费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30216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培训费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31022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30302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退休费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62.20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30217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31099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退职（役）费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30218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3.68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30304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抚恤金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30224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31201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30305</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生活补助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30225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31203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30306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救济费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30226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劳务费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31204</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费用补贴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30307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30227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31205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利息补贴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30308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助学金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30228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工会经费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31299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30309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奖励金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30229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福利费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对社会保障基金补助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30310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30231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31302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30399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30239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31303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30240</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30299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39906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债务利息及费用支出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39907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30701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39908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30702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39999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30703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30704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人员经费合计</w:t>
            </w:r>
          </w:p>
        </w:tc>
        <w:tc>
          <w:tcPr>
            <w:tcW w:w="93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887.47</w:t>
            </w:r>
          </w:p>
        </w:tc>
        <w:tc>
          <w:tcPr>
            <w:tcW w:w="831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2"/>
                <w:szCs w:val="22"/>
                <w:highlight w:val="none"/>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许昌市社会福利院</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公务用车</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公务用车</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公务用车</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公务用车</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4.20</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2.97</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2.97</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2.97</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9"/>
        <w:tblW w:w="14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376"/>
        <w:gridCol w:w="3392"/>
        <w:gridCol w:w="163"/>
        <w:gridCol w:w="1395"/>
        <w:gridCol w:w="165"/>
        <w:gridCol w:w="203"/>
        <w:gridCol w:w="1357"/>
        <w:gridCol w:w="539"/>
        <w:gridCol w:w="30"/>
        <w:gridCol w:w="1081"/>
        <w:gridCol w:w="816"/>
        <w:gridCol w:w="30"/>
        <w:gridCol w:w="804"/>
        <w:gridCol w:w="1122"/>
        <w:gridCol w:w="528"/>
        <w:gridCol w:w="1375"/>
        <w:gridCol w:w="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0" w:type="dxa"/>
          <w:trHeight w:val="600" w:hRule="atLeast"/>
        </w:trPr>
        <w:tc>
          <w:tcPr>
            <w:tcW w:w="13988" w:type="dxa"/>
            <w:gridSpan w:val="17"/>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555"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95"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725" w:type="dxa"/>
            <w:gridSpan w:val="3"/>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53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3"/>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484" w:type="dxa"/>
            <w:gridSpan w:val="4"/>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375"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380" w:type="dxa"/>
            <w:gridSpan w:val="3"/>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许昌市社会福利院</w:t>
            </w:r>
          </w:p>
        </w:tc>
        <w:tc>
          <w:tcPr>
            <w:tcW w:w="1926" w:type="dxa"/>
            <w:gridSpan w:val="4"/>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3"/>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3"/>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3"/>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0" w:type="dxa"/>
          <w:trHeight w:val="405" w:hRule="atLeast"/>
        </w:trPr>
        <w:tc>
          <w:tcPr>
            <w:tcW w:w="4543" w:type="dxa"/>
            <w:gridSpan w:val="4"/>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1560" w:type="dxa"/>
            <w:gridSpan w:val="2"/>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rPr>
              <w:t>年初</w:t>
            </w:r>
            <w:r>
              <w:rPr>
                <w:rFonts w:hint="eastAsia" w:ascii="宋体" w:hAnsi="宋体" w:cs="宋体"/>
                <w:color w:val="000000"/>
                <w:kern w:val="0"/>
                <w:sz w:val="22"/>
                <w:szCs w:val="22"/>
                <w:highlight w:val="none"/>
              </w:rPr>
              <w:t>结转和结余</w:t>
            </w:r>
          </w:p>
        </w:tc>
        <w:tc>
          <w:tcPr>
            <w:tcW w:w="1560"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本年收入</w:t>
            </w:r>
          </w:p>
        </w:tc>
        <w:tc>
          <w:tcPr>
            <w:tcW w:w="4950" w:type="dxa"/>
            <w:gridSpan w:val="8"/>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本年支出</w:t>
            </w:r>
          </w:p>
        </w:tc>
        <w:tc>
          <w:tcPr>
            <w:tcW w:w="1375"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0" w:type="dxa"/>
          <w:trHeight w:val="540" w:hRule="atLeast"/>
        </w:trPr>
        <w:tc>
          <w:tcPr>
            <w:tcW w:w="98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科目编码</w:t>
            </w:r>
          </w:p>
        </w:tc>
        <w:tc>
          <w:tcPr>
            <w:tcW w:w="355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1560"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50"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小计</w:t>
            </w:r>
          </w:p>
        </w:tc>
        <w:tc>
          <w:tcPr>
            <w:tcW w:w="1650"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基本支出</w:t>
            </w:r>
          </w:p>
        </w:tc>
        <w:tc>
          <w:tcPr>
            <w:tcW w:w="1650"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项目支出</w:t>
            </w:r>
          </w:p>
        </w:tc>
        <w:tc>
          <w:tcPr>
            <w:tcW w:w="1375"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0" w:type="dxa"/>
          <w:trHeight w:val="360" w:hRule="atLeast"/>
        </w:trPr>
        <w:tc>
          <w:tcPr>
            <w:tcW w:w="98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55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50"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50"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50"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375"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0" w:type="dxa"/>
          <w:trHeight w:val="450" w:hRule="atLeast"/>
        </w:trPr>
        <w:tc>
          <w:tcPr>
            <w:tcW w:w="98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55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50"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50"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50"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375"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0" w:type="dxa"/>
          <w:trHeight w:val="450" w:hRule="atLeast"/>
        </w:trPr>
        <w:tc>
          <w:tcPr>
            <w:tcW w:w="4543" w:type="dxa"/>
            <w:gridSpan w:val="4"/>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栏次</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4</w:t>
            </w:r>
          </w:p>
        </w:tc>
        <w:tc>
          <w:tcPr>
            <w:tcW w:w="165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5</w:t>
            </w:r>
          </w:p>
        </w:tc>
        <w:tc>
          <w:tcPr>
            <w:tcW w:w="13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0" w:type="dxa"/>
          <w:trHeight w:val="450" w:hRule="atLeast"/>
        </w:trPr>
        <w:tc>
          <w:tcPr>
            <w:tcW w:w="4543" w:type="dxa"/>
            <w:gridSpan w:val="4"/>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55.92</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189.82</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245.74</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65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245.74</w:t>
            </w:r>
          </w:p>
        </w:tc>
        <w:tc>
          <w:tcPr>
            <w:tcW w:w="13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0" w:type="dxa"/>
          <w:trHeight w:val="450" w:hRule="atLeast"/>
        </w:trPr>
        <w:tc>
          <w:tcPr>
            <w:tcW w:w="98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229</w:t>
            </w:r>
          </w:p>
        </w:tc>
        <w:tc>
          <w:tcPr>
            <w:tcW w:w="3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其他支出</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55.92</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189.82</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245.74</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245.74</w:t>
            </w:r>
          </w:p>
        </w:tc>
        <w:tc>
          <w:tcPr>
            <w:tcW w:w="13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0" w:type="dxa"/>
          <w:trHeight w:val="450" w:hRule="atLeast"/>
        </w:trPr>
        <w:tc>
          <w:tcPr>
            <w:tcW w:w="98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22960</w:t>
            </w:r>
          </w:p>
        </w:tc>
        <w:tc>
          <w:tcPr>
            <w:tcW w:w="3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彩票公益金安排的支出</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55.92</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189.82</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245.74</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245.74</w:t>
            </w:r>
          </w:p>
        </w:tc>
        <w:tc>
          <w:tcPr>
            <w:tcW w:w="13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0" w:type="dxa"/>
          <w:trHeight w:val="450" w:hRule="atLeast"/>
        </w:trPr>
        <w:tc>
          <w:tcPr>
            <w:tcW w:w="98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2296002</w:t>
            </w:r>
          </w:p>
        </w:tc>
        <w:tc>
          <w:tcPr>
            <w:tcW w:w="3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rPr>
              <w:t xml:space="preserve">  用于社会福利的彩票公益金支出</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55.92</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189.82</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245.74</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rPr>
              <w:t>245.74</w:t>
            </w:r>
          </w:p>
        </w:tc>
        <w:tc>
          <w:tcPr>
            <w:tcW w:w="13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0" w:type="dxa"/>
          <w:trHeight w:val="450" w:hRule="atLeast"/>
        </w:trPr>
        <w:tc>
          <w:tcPr>
            <w:tcW w:w="98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65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3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0" w:type="dxa"/>
          <w:trHeight w:val="450" w:hRule="atLeast"/>
        </w:trPr>
        <w:tc>
          <w:tcPr>
            <w:tcW w:w="98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5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65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37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0" w:type="dxa"/>
          <w:trHeight w:val="450" w:hRule="atLeast"/>
        </w:trPr>
        <w:tc>
          <w:tcPr>
            <w:tcW w:w="98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5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650"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650"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650"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37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30" w:type="dxa"/>
          <w:trHeight w:val="645" w:hRule="atLeast"/>
        </w:trPr>
        <w:tc>
          <w:tcPr>
            <w:tcW w:w="13988" w:type="dxa"/>
            <w:gridSpan w:val="17"/>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本年度政府性基金预算财政拨款收入、支出及结转和结余情况。</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1816.84</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603.77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24.94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我单位老年综合福利大楼已基本完工，本年度彩票公益金较上年度支出减少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1590.81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1590.81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1816.84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921.59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50.72</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895.24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49.28</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1816.84</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603.77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24.94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我单位老年综合福利大楼已基本完工，本年度彩票公益金较上年度支出减少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1571.10</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86.47</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150.26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10.58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孤儿基本生活保障费和特困人员救助供养经费标准较上年有所提高</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1571.10</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1.73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0.11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社会保障和就业（类）支出1559.36万元，占99.25%；卫生健康（类）支出10.01万元，占0.64%</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1124.37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1571.10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139.73</w:t>
      </w:r>
      <w:r>
        <w:rPr>
          <w:rFonts w:hint="eastAsia" w:ascii="仿宋_GB2312" w:hAnsi="仿宋_GB2312" w:eastAsia="仿宋_GB2312" w:cs="仿宋_GB2312"/>
          <w:sz w:val="32"/>
          <w:szCs w:val="32"/>
          <w:highlight w:val="none"/>
        </w:rPr>
        <w:t>%。其中：</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1．一般公共服务（类）群众团体事务（款）工会事务（项）。</w:t>
      </w:r>
      <w:r>
        <w:rPr>
          <w:rFonts w:hint="eastAsia" w:ascii="仿宋_GB2312" w:hAnsi="仿宋_GB2312" w:eastAsia="仿宋_GB2312" w:cs="仿宋_GB2312"/>
          <w:color w:val="auto"/>
          <w:sz w:val="32"/>
          <w:szCs w:val="32"/>
          <w:highlight w:val="none"/>
          <w:lang w:val="en-US" w:eastAsia="zh-CN"/>
        </w:rPr>
        <w:t>年初预算为1.73万元，支出决算为1.73万元，完成年初预算的</w:t>
      </w:r>
      <w:r>
        <w:rPr>
          <w:rFonts w:hint="default" w:ascii="仿宋_GB2312" w:hAnsi="仿宋_GB2312" w:eastAsia="仿宋_GB2312" w:cs="仿宋_GB2312"/>
          <w:color w:val="auto"/>
          <w:sz w:val="32"/>
          <w:szCs w:val="32"/>
          <w:highlight w:val="none"/>
          <w:lang w:eastAsia="zh-CN"/>
        </w:rPr>
        <w:t>100</w:t>
      </w:r>
      <w:r>
        <w:rPr>
          <w:rFonts w:hint="eastAsia" w:ascii="仿宋_GB2312" w:hAnsi="仿宋_GB2312" w:eastAsia="仿宋_GB2312" w:cs="仿宋_GB2312"/>
          <w:color w:val="auto"/>
          <w:sz w:val="32"/>
          <w:szCs w:val="32"/>
          <w:highlight w:val="none"/>
          <w:lang w:val="en-US" w:eastAsia="zh-CN"/>
        </w:rPr>
        <w:t>%，决算数与年初预算数不存在差异。</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年初预算为63.25万元，支出决算为62.20万元，完成年初预算的98.34%。决算数与年初预算数存在差异的主要原因是本年度有退休职工离世。</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年初预算为20.08万元，支出决算为21.63万元，完成年初预算的107.72%。决算数与年初预算数存在差异的主要原因是年初支出该项资金时使用上年度结余资金。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4.社会保障和就业（类）抚恤（款）死亡抚恤（项）</w:t>
      </w:r>
      <w:r>
        <w:rPr>
          <w:rFonts w:hint="eastAsia" w:ascii="仿宋_GB2312" w:hAnsi="仿宋_GB2312" w:eastAsia="仿宋_GB2312" w:cs="仿宋_GB2312"/>
          <w:color w:val="auto"/>
          <w:sz w:val="32"/>
          <w:szCs w:val="32"/>
          <w:highlight w:val="none"/>
          <w:lang w:val="en-US" w:eastAsia="zh-CN"/>
        </w:rPr>
        <w:t>年初预算为0万元，支出决算为4.72万元。决算数与年初预算数存在差异的主要原因是本年度有退休职工离世。</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5.社会保障和就业（类）社会福利（款）儿童福利（项）。</w:t>
      </w:r>
      <w:r>
        <w:rPr>
          <w:rFonts w:hint="eastAsia" w:ascii="仿宋_GB2312" w:hAnsi="仿宋_GB2312" w:eastAsia="仿宋_GB2312" w:cs="仿宋_GB2312"/>
          <w:color w:val="auto"/>
          <w:sz w:val="32"/>
          <w:szCs w:val="32"/>
          <w:highlight w:val="none"/>
          <w:lang w:val="en-US" w:eastAsia="zh-CN"/>
        </w:rPr>
        <w:t>年初预算为154.26万元，支出决算为158.73万元，完成年初预算的102.90%。决算数与年初预算数存在差异的主要原因是年初支出该项资金时使用上年度结余资金。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6．社会保障和就业（类）社会福利（款）社会福利事业单位（项）。</w:t>
      </w:r>
      <w:r>
        <w:rPr>
          <w:rFonts w:hint="eastAsia" w:ascii="仿宋_GB2312" w:hAnsi="仿宋_GB2312" w:eastAsia="仿宋_GB2312" w:cs="仿宋_GB2312"/>
          <w:color w:val="auto"/>
          <w:sz w:val="32"/>
          <w:szCs w:val="32"/>
          <w:highlight w:val="none"/>
          <w:lang w:val="en-US" w:eastAsia="zh-CN"/>
        </w:rPr>
        <w:t>年初预算为875.44万元，支出决算为911.30万元，完成年初预算的104.10%。决算数与年初预算数存在差异的主要原因是年初支出该项资金时使用上年度结余资金。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7．社会保障和就业（类）最低生活保障（款）城市最低生活保障金支出（项）。</w:t>
      </w:r>
      <w:r>
        <w:rPr>
          <w:rFonts w:hint="eastAsia" w:ascii="仿宋_GB2312" w:hAnsi="仿宋_GB2312" w:eastAsia="仿宋_GB2312" w:cs="仿宋_GB2312"/>
          <w:color w:val="auto"/>
          <w:sz w:val="32"/>
          <w:szCs w:val="32"/>
          <w:highlight w:val="none"/>
          <w:lang w:val="en-US" w:eastAsia="zh-CN"/>
        </w:rPr>
        <w:t>年初预算为0万元，支出决算为400.77万元。决算数与年初预算数存在差异的主要原因是该项资金为上级资金未列到本级预算中。</w:t>
      </w:r>
    </w:p>
    <w:p>
      <w:pPr>
        <w:widowControl/>
        <w:wordWrap/>
        <w:adjustRightInd/>
        <w:snapToGrid/>
        <w:spacing w:line="590" w:lineRule="exact"/>
        <w:ind w:left="0" w:leftChars="0" w:right="0" w:firstLine="643"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sz w:val="32"/>
          <w:szCs w:val="32"/>
          <w:highlight w:val="none"/>
          <w:lang w:eastAsia="zh-CN"/>
        </w:rPr>
        <w:t>卫生健康</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年初预算为9.61万元，支出决算为10.01万元，完成年初预算的104.16%。决算数与年初预算数存在差异的主要原因是年初支出该项资金时使用上年度结余资金。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921.59</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887.47</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、其他社会保障缴费、住房公积金、其他工资福利支出、</w:t>
      </w:r>
      <w:r>
        <w:rPr>
          <w:rFonts w:hint="eastAsia" w:ascii="仿宋_GB2312" w:hAnsi="仿宋_GB2312" w:eastAsia="仿宋_GB2312" w:cs="仿宋_GB2312"/>
          <w:sz w:val="32"/>
          <w:szCs w:val="32"/>
          <w:highlight w:val="none"/>
          <w:lang w:eastAsia="zh-CN"/>
        </w:rPr>
        <w:t>对个人和家庭的补助、离休费、</w:t>
      </w:r>
      <w:r>
        <w:rPr>
          <w:rFonts w:hint="eastAsia" w:ascii="仿宋_GB2312" w:hAnsi="仿宋_GB2312" w:eastAsia="仿宋_GB2312" w:cs="仿宋_GB2312"/>
          <w:sz w:val="32"/>
          <w:szCs w:val="32"/>
          <w:highlight w:val="none"/>
        </w:rPr>
        <w:t>退休费、抚恤金</w:t>
      </w:r>
      <w:r>
        <w:rPr>
          <w:rFonts w:hint="eastAsia" w:ascii="仿宋_GB2312" w:hAnsi="仿宋_GB2312" w:eastAsia="仿宋_GB2312" w:cs="仿宋_GB2312"/>
          <w:sz w:val="32"/>
          <w:szCs w:val="32"/>
          <w:highlight w:val="none"/>
          <w:lang w:eastAsia="zh-CN"/>
        </w:rPr>
        <w:t>、生活补助、奖励金</w:t>
      </w:r>
      <w:bookmarkStart w:id="0" w:name="_GoBack"/>
      <w:bookmarkEnd w:id="0"/>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34.12</w:t>
      </w:r>
      <w:r>
        <w:rPr>
          <w:rFonts w:hint="eastAsia" w:ascii="仿宋_GB2312" w:hAnsi="仿宋_GB2312" w:eastAsia="仿宋_GB2312" w:cs="仿宋_GB2312"/>
          <w:sz w:val="32"/>
          <w:szCs w:val="32"/>
          <w:highlight w:val="none"/>
        </w:rPr>
        <w:t>万元，主要包括：办公费、咨询费、电费、邮电费、差旅费、维修（护）费、租赁费、培训费、专用材料费、工会经费、福利费、公务用车运行维护费。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4.20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2.97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70.71</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因疫情原因，</w:t>
      </w:r>
      <w:r>
        <w:rPr>
          <w:rFonts w:hint="eastAsia" w:ascii="仿宋_GB2312" w:hAnsi="仿宋_GB2312" w:eastAsia="仿宋_GB2312" w:cs="仿宋_GB2312"/>
          <w:color w:val="auto"/>
          <w:sz w:val="32"/>
          <w:szCs w:val="32"/>
          <w:highlight w:val="none"/>
          <w:lang w:val="en-US" w:eastAsia="zh-CN"/>
        </w:rPr>
        <w:t>我单位本年度未进行公务接待，故公务接待费未支出</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2.97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99</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2.97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99</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剩余资金不足以进行一次性支付维修方费用</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2.97</w:t>
      </w:r>
      <w:r>
        <w:rPr>
          <w:rFonts w:hint="eastAsia" w:ascii="仿宋_GB2312" w:hAnsi="仿宋_GB2312" w:eastAsia="仿宋_GB2312" w:cs="仿宋_GB2312"/>
          <w:sz w:val="32"/>
          <w:szCs w:val="32"/>
          <w:highlight w:val="none"/>
        </w:rPr>
        <w:t>万元。主要用于公务用车的燃油费、维修费和保险费。</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3辆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因疫情原因，</w:t>
      </w:r>
      <w:r>
        <w:rPr>
          <w:rFonts w:hint="eastAsia" w:ascii="仿宋_GB2312" w:hAnsi="仿宋_GB2312" w:eastAsia="仿宋_GB2312" w:cs="仿宋_GB2312"/>
          <w:color w:val="auto"/>
          <w:sz w:val="32"/>
          <w:szCs w:val="32"/>
          <w:highlight w:val="none"/>
          <w:lang w:val="en-US" w:eastAsia="zh-CN"/>
        </w:rPr>
        <w:t>我单位本年度院内长期进行封闭管理及采用网络视频等方式进行交流，故本年度未有公务接待</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245.74</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许昌市老年综合福利大楼建设，助学金，“明天计划”医疗、康复等费用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不存在项目年末结转和结余资金数额较大。</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决算数与年初预算数不存在差异</w:t>
      </w:r>
      <w:r>
        <w:rPr>
          <w:rFonts w:hint="eastAsia" w:ascii="仿宋_GB2312" w:hAnsi="仿宋_GB2312" w:eastAsia="仿宋_GB2312" w:cs="仿宋_GB2312"/>
          <w:sz w:val="32"/>
          <w:szCs w:val="32"/>
          <w:highlight w:val="none"/>
        </w:rPr>
        <w:t>。</w:t>
      </w:r>
    </w:p>
    <w:p>
      <w:pPr>
        <w:widowControl/>
        <w:spacing w:line="59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情况说明：</w:t>
      </w: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426.20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183.20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243</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426.20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具体是：1、完善了绩效管理制度，建立了事前、事中、事后全过程绩效评价机制，并根据工作推进情况不断修改完善。2、开展绩效目标填报及其他绩效相关政策的培训。3、及时对我单位绩效管理工作安排及完成情况进行宣传。2021年我单位纳入预算绩效管理的支出总额为1816.84万元，其中：基本支出921.59万元；支出项目4个，支出金额895.24万元。开展项目绩效自评项目4个，自评金额895.24万元；纳入重点绩效评价0个，评价金额0万元。</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资金管理情况良好；本年度年收入超预计目标，预算和财务管理持续严格高效地完成，对各项支出的绩效坚持及时客观地评价。收养对象满意度持续提高。二是项目绩效自评情况。我单位共有4个项目批复了绩效目标，项目金额895.24万元。</w:t>
      </w:r>
    </w:p>
    <w:p>
      <w:pPr>
        <w:widowControl/>
        <w:wordWrap/>
        <w:adjustRightInd/>
        <w:snapToGrid/>
        <w:spacing w:line="360" w:lineRule="auto"/>
        <w:ind w:left="0" w:leftChars="0" w:right="0" w:firstLine="960" w:firstLineChars="300"/>
        <w:jc w:val="both"/>
        <w:textAlignment w:val="auto"/>
        <w:outlineLvl w:val="9"/>
        <w:rPr>
          <w:rFonts w:hint="eastAsia" w:ascii="楷体_GB2312" w:hAnsi="楷体_GB2312" w:eastAsia="楷体_GB2312" w:cs="楷体_GB2312"/>
          <w:b/>
          <w:bCs/>
          <w:sz w:val="32"/>
          <w:szCs w:val="32"/>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95分。其中：4个项目评价等级为“优”、0个项目评价等级为“良”、0个项目评价等级为“中”、0个项目评价等级为“差”。</w:t>
      </w:r>
    </w:p>
    <w:p>
      <w:pPr>
        <w:widowControl/>
        <w:spacing w:line="360" w:lineRule="auto"/>
        <w:ind w:firstLine="964" w:firstLineChars="300"/>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sz w:val="32"/>
          <w:szCs w:val="32"/>
        </w:rPr>
        <w:t>（三）重点绩效评价结果。</w:t>
      </w:r>
    </w:p>
    <w:p>
      <w:pPr>
        <w:widowControl/>
        <w:wordWrap/>
        <w:adjustRightInd/>
        <w:snapToGrid/>
        <w:spacing w:line="360" w:lineRule="auto"/>
        <w:ind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wordWrap/>
        <w:adjustRightInd/>
        <w:snapToGrid/>
        <w:spacing w:line="360" w:lineRule="auto"/>
        <w:ind w:right="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ZjMmM3OTgxYmU4ZjQ2MTQwN2RjZGJiYjgyNWE5YzEifQ=="/>
    <w:docVar w:name="KSO_WPS_MARK_KEY" w:val="4c04802a-0e17-4c83-8d7c-e703cd41fc00"/>
  </w:docVars>
  <w:rsids>
    <w:rsidRoot w:val="00000000"/>
    <w:rsid w:val="06BA0E49"/>
    <w:rsid w:val="266265E0"/>
    <w:rsid w:val="2C9D7016"/>
    <w:rsid w:val="34503F41"/>
    <w:rsid w:val="3A2F2949"/>
    <w:rsid w:val="4C965099"/>
    <w:rsid w:val="60D00666"/>
    <w:rsid w:val="621865C8"/>
    <w:rsid w:val="6D2359A2"/>
    <w:rsid w:val="77A52A33"/>
    <w:rsid w:val="7A802A18"/>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10">
    <w:name w:val="批注框文本 Char Char"/>
    <w:link w:val="3"/>
    <w:qFormat/>
    <w:uiPriority w:val="99"/>
    <w:rPr>
      <w:kern w:val="2"/>
      <w:sz w:val="18"/>
      <w:szCs w:val="18"/>
    </w:rPr>
  </w:style>
  <w:style w:type="character" w:customStyle="1" w:styleId="11">
    <w:name w:val="页脚 Char Char"/>
    <w:link w:val="4"/>
    <w:qFormat/>
    <w:uiPriority w:val="99"/>
    <w:rPr>
      <w:kern w:val="2"/>
      <w:sz w:val="18"/>
      <w:szCs w:val="18"/>
    </w:rPr>
  </w:style>
  <w:style w:type="character" w:customStyle="1" w:styleId="12">
    <w:name w:val="页眉 Char Char"/>
    <w:link w:val="5"/>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8438</Words>
  <Characters>10705</Characters>
  <Lines>60</Lines>
  <Paragraphs>16</Paragraphs>
  <ScaleCrop>false</ScaleCrop>
  <LinksUpToDate>false</LinksUpToDate>
  <CharactersWithSpaces>11067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2023-05-10T09:43:32Z</dcterms:modified>
  <dc:title>2021年度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511E793C0CC24A2C84C378E764D68A8E</vt:lpwstr>
  </property>
</Properties>
</file>