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许昌市生活垃圾处理费征收管理中心单位决算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许昌市生活垃圾处理费征收管理中心概况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许昌市生活垃圾处理费征收管理中心概况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主要负责市区生活垃圾处理费征收工作；负责市区生活垃圾私拉乱运的监督管理工作；负责城市生活垃圾管理政策、法律、法规的宣传工作；负责市区“门前三包”监督管理工作。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许昌市生活垃圾处理费征收管理中心内设机构3个，包括：依法办案室、财务科和办公室。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从决算单位构成看，许昌市生活垃圾处理费征收管理中心单位决算包括：本级决算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纳入本单位2021年度决算编制范围的单位共1个，具体是：</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许昌市生活垃圾处理费征收管理中心</w:t>
      </w: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仿宋_GB2312" w:hAnsi="仿宋_GB2312" w:eastAsia="仿宋_GB2312" w:cs="仿宋_GB2312"/>
          <w:kern w:val="0"/>
          <w:sz w:val="32"/>
          <w:szCs w:val="32"/>
        </w:rPr>
      </w:pPr>
    </w:p>
    <w:p>
      <w:pPr>
        <w:widowControl/>
        <w:jc w:val="left"/>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sectPr>
          <w:pgSz w:w="11906" w:h="16838"/>
          <w:pgMar w:top="1440" w:right="1800" w:bottom="1440" w:left="1800" w:header="720" w:footer="720" w:gutter="0"/>
          <w:pgNumType w:fmt="numberInDash"/>
          <w:cols w:space="720" w:num="1"/>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w:t>
            </w:r>
            <w:r>
              <w:rPr>
                <w:rFonts w:ascii="宋体" w:hAnsi="宋体" w:cs="宋体"/>
                <w:color w:val="000000"/>
                <w:kern w:val="0"/>
                <w:sz w:val="20"/>
                <w:szCs w:val="20"/>
              </w:rPr>
              <w:t>预算财政拨款</w:t>
            </w:r>
            <w:r>
              <w:rPr>
                <w:rFonts w:hint="eastAsia" w:ascii="宋体" w:hAnsi="宋体" w:cs="宋体"/>
                <w:color w:val="000000"/>
                <w:kern w:val="0"/>
                <w:sz w:val="20"/>
                <w:szCs w:val="20"/>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w:t>
            </w:r>
            <w:r>
              <w:rPr>
                <w:rFonts w:ascii="宋体" w:hAnsi="宋体" w:cs="宋体"/>
                <w:color w:val="000000"/>
                <w:kern w:val="0"/>
                <w:sz w:val="20"/>
                <w:szCs w:val="20"/>
              </w:rPr>
              <w:t>经营预算财政拨款</w:t>
            </w:r>
            <w:r>
              <w:rPr>
                <w:rFonts w:hint="eastAsia" w:ascii="宋体" w:hAnsi="宋体" w:cs="宋体"/>
                <w:color w:val="000000"/>
                <w:kern w:val="0"/>
                <w:sz w:val="20"/>
                <w:szCs w:val="20"/>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七、社会和保障就业支出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八、卫生健康支出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九、城乡社区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
                <w:color w:val="000000"/>
                <w:sz w:val="20"/>
                <w:szCs w:val="20"/>
              </w:rPr>
              <w:t>640.41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使用非</w:t>
            </w:r>
            <w:r>
              <w:rPr>
                <w:rFonts w:ascii="宋体" w:hAnsi="宋体" w:cs="宋体"/>
                <w:color w:val="000000"/>
                <w:kern w:val="0"/>
                <w:sz w:val="20"/>
                <w:szCs w:val="20"/>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94.14</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
                <w:color w:val="000000"/>
                <w:sz w:val="20"/>
                <w:szCs w:val="20"/>
              </w:rPr>
              <w:t>640.41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9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9"/>
        <w:gridCol w:w="27"/>
        <w:gridCol w:w="142"/>
        <w:gridCol w:w="1102"/>
        <w:gridCol w:w="1553"/>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598" w:type="dxa"/>
            <w:gridSpan w:val="17"/>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66"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102"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216" w:type="dxa"/>
            <w:gridSpan w:val="7"/>
            <w:tcBorders>
              <w:top w:val="nil"/>
              <w:left w:val="nil"/>
              <w:bottom w:val="nil"/>
              <w:right w:val="nil"/>
            </w:tcBorders>
            <w:shd w:val="clear" w:color="auto" w:fill="FFFFFF"/>
            <w:tcMar>
              <w:top w:w="15" w:type="dxa"/>
              <w:left w:w="15" w:type="dxa"/>
              <w:right w:w="15" w:type="dxa"/>
            </w:tcMar>
            <w:vAlign w:val="center"/>
          </w:tcPr>
          <w:p>
            <w:pPr>
              <w:ind w:right="400"/>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10"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10"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10"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2012906</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工会事务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37.07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37.07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37.07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37.07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2080501</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行政单位离退休</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2080505</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机关事业单位养老保险缴费支出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24.23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24.23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卫生健康支出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2101102</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事业单位医疗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11.34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21205</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39" w:type="dxa"/>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2130501</w:t>
            </w:r>
          </w:p>
        </w:tc>
        <w:tc>
          <w:tcPr>
            <w:tcW w:w="1271" w:type="dxa"/>
            <w:gridSpan w:val="3"/>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495.83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59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pPr>
    </w:p>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7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tcMar>
              <w:top w:w="15" w:type="dxa"/>
              <w:left w:w="15" w:type="dxa"/>
              <w:right w:w="15" w:type="dxa"/>
            </w:tcMar>
            <w:vAlign w:val="center"/>
          </w:tcPr>
          <w:p>
            <w:pPr>
              <w:ind w:right="400"/>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458.75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工会事务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行政单位离退休</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事业单位离退休</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机关事业单位养老保险缴费支出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26.30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26.30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卫生健康支出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事业单位医疗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0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567"/>
        <w:gridCol w:w="1275"/>
        <w:gridCol w:w="617"/>
        <w:gridCol w:w="659"/>
        <w:gridCol w:w="284"/>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10"/>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财政拨款收入支出决算总表</w:t>
            </w:r>
          </w:p>
        </w:tc>
        <w:tc>
          <w:tcPr>
            <w:tcW w:w="1386" w:type="dxa"/>
            <w:tcBorders>
              <w:top w:val="nil"/>
              <w:left w:val="nil"/>
              <w:bottom w:val="nil"/>
              <w:right w:val="nil"/>
            </w:tcBorders>
            <w:vAlign w:val="top"/>
          </w:tcPr>
          <w:p>
            <w:pPr>
              <w:widowControl/>
              <w:jc w:val="center"/>
              <w:textAlignment w:val="center"/>
              <w:rPr>
                <w:rFonts w:ascii="华文中宋" w:hAnsi="华文中宋" w:eastAsia="华文中宋" w:cs="华文中宋"/>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232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5924" w:type="dxa"/>
            <w:gridSpan w:val="3"/>
            <w:tcBorders>
              <w:top w:val="nil"/>
              <w:left w:val="nil"/>
              <w:bottom w:val="nil"/>
              <w:right w:val="nil"/>
            </w:tcBorders>
            <w:shd w:val="clear" w:color="auto" w:fill="FFFFFF"/>
            <w:tcMar>
              <w:top w:w="15" w:type="dxa"/>
              <w:left w:w="15" w:type="dxa"/>
              <w:right w:w="15" w:type="dxa"/>
            </w:tcMar>
            <w:vAlign w:val="center"/>
          </w:tcPr>
          <w:p>
            <w:pPr>
              <w:ind w:right="400"/>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6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9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329" w:type="dxa"/>
            <w:gridSpan w:val="3"/>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金额单</w:t>
            </w:r>
            <w:r>
              <w:rPr>
                <w:rFonts w:hint="eastAsia" w:ascii="宋体" w:hAnsi="宋体" w:cs="宋体"/>
                <w:color w:val="000000"/>
                <w:kern w:val="0"/>
                <w:sz w:val="20"/>
                <w:szCs w:val="20"/>
                <w:lang w:eastAsia="zh-CN"/>
              </w:rPr>
              <w:t>位：</w:t>
            </w:r>
            <w:r>
              <w:rPr>
                <w:rFonts w:hint="eastAsia" w:ascii="宋体" w:hAnsi="宋体" w:cs="宋体"/>
                <w:color w:val="000000"/>
                <w:kern w:val="0"/>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377" w:type="dxa"/>
            <w:gridSpan w:val="8"/>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76"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70" w:type="dxa"/>
            <w:gridSpan w:val="2"/>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七、社会和保障就业支出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56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276"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1670" w:type="dxa"/>
            <w:gridSpan w:val="2"/>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八、卫生健康支出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276"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1670" w:type="dxa"/>
            <w:gridSpan w:val="2"/>
            <w:tcBorders>
              <w:top w:val="single" w:color="000000" w:sz="4" w:space="0"/>
              <w:left w:val="nil"/>
              <w:bottom w:val="single" w:color="000000" w:sz="4" w:space="0"/>
              <w:right w:val="single" w:color="000000" w:sz="8" w:space="0"/>
            </w:tcBorders>
            <w:vAlign w:val="top"/>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九、城乡社区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1276"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1670" w:type="dxa"/>
            <w:gridSpan w:val="2"/>
            <w:tcBorders>
              <w:top w:val="single" w:color="000000" w:sz="4" w:space="0"/>
              <w:left w:val="nil"/>
              <w:bottom w:val="single" w:color="000000" w:sz="4" w:space="0"/>
              <w:right w:val="single" w:color="000000" w:sz="8" w:space="0"/>
            </w:tcBorders>
            <w:vAlign w:val="top"/>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546.27</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1276"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1670" w:type="dxa"/>
            <w:gridSpan w:val="2"/>
            <w:tcBorders>
              <w:top w:val="single" w:color="000000" w:sz="4" w:space="0"/>
              <w:left w:val="nil"/>
              <w:bottom w:val="single" w:color="000000" w:sz="4" w:space="0"/>
              <w:right w:val="single" w:color="000000" w:sz="8" w:space="0"/>
            </w:tcBorders>
            <w:vAlign w:val="top"/>
          </w:tcPr>
          <w:p>
            <w:pPr>
              <w:rPr>
                <w:rFonts w:ascii="宋体"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94.14</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670" w:type="dxa"/>
            <w:gridSpan w:val="2"/>
            <w:tcBorders>
              <w:top w:val="single" w:color="000000" w:sz="4" w:space="0"/>
              <w:left w:val="nil"/>
              <w:bottom w:val="single" w:color="000000" w:sz="4" w:space="0"/>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94.14</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56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670" w:type="dxa"/>
            <w:gridSpan w:val="2"/>
            <w:tcBorders>
              <w:top w:val="single" w:color="000000" w:sz="4" w:space="0"/>
              <w:left w:val="nil"/>
              <w:bottom w:val="single" w:color="000000" w:sz="4" w:space="0"/>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670" w:type="dxa"/>
            <w:gridSpan w:val="2"/>
            <w:tcBorders>
              <w:top w:val="single" w:color="000000" w:sz="4" w:space="0"/>
              <w:left w:val="nil"/>
              <w:bottom w:val="nil"/>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670" w:type="dxa"/>
            <w:gridSpan w:val="2"/>
            <w:tcBorders>
              <w:top w:val="single" w:color="000000" w:sz="4" w:space="0"/>
              <w:left w:val="nil"/>
              <w:bottom w:val="nil"/>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2596"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567" w:type="dxa"/>
            <w:tcBorders>
              <w:top w:val="single" w:color="000000" w:sz="4" w:space="0"/>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1276"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Cs/>
                <w:color w:val="000000"/>
                <w:sz w:val="20"/>
                <w:szCs w:val="20"/>
              </w:rPr>
            </w:pPr>
            <w:r>
              <w:rPr>
                <w:rFonts w:hint="eastAsia" w:ascii="宋体" w:hAnsi="宋体" w:cs="宋体"/>
                <w:bCs/>
                <w:color w:val="000000"/>
                <w:sz w:val="20"/>
                <w:szCs w:val="20"/>
              </w:rPr>
              <w:t>640.41</w:t>
            </w:r>
          </w:p>
        </w:tc>
        <w:tc>
          <w:tcPr>
            <w:tcW w:w="1670" w:type="dxa"/>
            <w:gridSpan w:val="2"/>
            <w:tcBorders>
              <w:top w:val="single" w:color="000000" w:sz="4" w:space="0"/>
              <w:left w:val="nil"/>
              <w:bottom w:val="single" w:color="000000" w:sz="8" w:space="0"/>
              <w:right w:val="single" w:color="000000" w:sz="8" w:space="0"/>
            </w:tcBorders>
            <w:vAlign w:val="top"/>
          </w:tcPr>
          <w:p>
            <w:pPr>
              <w:rPr>
                <w:rFonts w:ascii="宋体" w:hAnsi="宋体" w:cs="宋体"/>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631"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注：本表反映单位本年度一般公共预算财政拨款、政府性基金预算财政拨款和国有资本经营预算财政拨款的总收支和年末结转结余情况。本表金额转换为万元时，因四舍五入可能存在尾差。</w:t>
            </w:r>
          </w:p>
        </w:tc>
        <w:tc>
          <w:tcPr>
            <w:tcW w:w="1670" w:type="dxa"/>
            <w:gridSpan w:val="2"/>
            <w:tcBorders>
              <w:top w:val="single" w:color="000000" w:sz="8" w:space="0"/>
              <w:left w:val="nil"/>
              <w:bottom w:val="nil"/>
              <w:right w:val="nil"/>
            </w:tcBorders>
            <w:vAlign w:val="top"/>
          </w:tcPr>
          <w:p>
            <w:pPr>
              <w:widowControl/>
              <w:jc w:val="left"/>
              <w:textAlignment w:val="center"/>
              <w:rPr>
                <w:rFonts w:ascii="宋体" w:hAnsi="宋体" w:cs="宋体"/>
                <w:color w:val="000000"/>
                <w:kern w:val="0"/>
                <w:sz w:val="20"/>
                <w:szCs w:val="20"/>
              </w:rPr>
            </w:pP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14"/>
                <w:rFonts w:hint="default"/>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088"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6"/>
                <w:rFonts w:hint="default"/>
                <w:sz w:val="20"/>
                <w:szCs w:val="20"/>
              </w:rPr>
              <w:t xml:space="preserve">   </w:t>
            </w:r>
            <w:r>
              <w:rPr>
                <w:rStyle w:val="12"/>
                <w:rFonts w:hint="default"/>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640.41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458.75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39.81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12.84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机关事业单位养老保险缴费支出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26.30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26.30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2101102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11.61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2120501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城乡社区环境卫生</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586.97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405.31</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2731"/>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73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782"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601" w:type="dxa"/>
            <w:gridSpan w:val="4"/>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hint="eastAsia" w:ascii="宋体" w:hAnsi="宋体" w:cs="宋体"/>
                <w:color w:val="000000"/>
                <w:kern w:val="0"/>
                <w:sz w:val="20"/>
                <w:szCs w:val="20"/>
              </w:rPr>
              <w:t>单位</w:t>
            </w:r>
            <w:r>
              <w:rPr>
                <w:rFonts w:ascii="Arial" w:hAnsi="Arial" w:cs="Arial"/>
                <w:color w:val="000000"/>
                <w:kern w:val="0"/>
                <w:sz w:val="20"/>
                <w:szCs w:val="20"/>
              </w:rPr>
              <w:t>：</w:t>
            </w:r>
            <w:r>
              <w:rPr>
                <w:rFonts w:hint="eastAsia" w:ascii="宋体" w:hAnsi="宋体" w:cs="宋体"/>
                <w:color w:val="000000"/>
                <w:kern w:val="0"/>
                <w:sz w:val="20"/>
                <w:szCs w:val="20"/>
              </w:rPr>
              <w:t>许昌市生活垃圾处理费征收管理中心</w:t>
            </w: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731"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1782"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73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782"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402.85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42.39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172.16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63.96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7.99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103.32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w:t>
            </w:r>
            <w:r>
              <w:rPr>
                <w:rFonts w:hint="eastAsia" w:ascii="宋体" w:hAnsi="宋体" w:cs="宋体"/>
                <w:color w:val="000000"/>
                <w:kern w:val="0"/>
                <w:sz w:val="20"/>
                <w:szCs w:val="20"/>
                <w:lang w:eastAsia="zh-CN"/>
              </w:rPr>
              <w:t>缴</w:t>
            </w:r>
            <w:r>
              <w:rPr>
                <w:rFonts w:hint="eastAsia" w:ascii="宋体" w:hAnsi="宋体" w:cs="宋体"/>
                <w:color w:val="000000"/>
                <w:kern w:val="0"/>
                <w:sz w:val="20"/>
                <w:szCs w:val="20"/>
              </w:rPr>
              <w:t>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26.30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0.57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11.88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13.51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对企业补助</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31201</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资本金注入</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31203</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政府投资基金股权投资</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31204</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费用补贴</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31205</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利息补贴</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31299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其他对企业补助</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对社会保障基金补助</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31302</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对社会保险基金补助</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0.62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31303</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补充全国社会保障基金</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27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p>
        </w:tc>
        <w:tc>
          <w:tcPr>
            <w:tcW w:w="178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416.36</w:t>
            </w:r>
          </w:p>
        </w:tc>
        <w:tc>
          <w:tcPr>
            <w:tcW w:w="7475"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178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843"/>
        <w:gridCol w:w="308"/>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4049"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39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393"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7148" w:type="dxa"/>
            <w:gridSpan w:val="7"/>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14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701" w:type="dxa"/>
            <w:gridSpan w:val="2"/>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84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701" w:type="dxa"/>
            <w:gridSpan w:val="2"/>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701"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843"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3.86</w:t>
            </w:r>
          </w:p>
        </w:tc>
        <w:tc>
          <w:tcPr>
            <w:tcW w:w="1701"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4049"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49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9"/>
        <w:gridCol w:w="516"/>
        <w:gridCol w:w="1228"/>
        <w:gridCol w:w="1854"/>
        <w:gridCol w:w="1854"/>
        <w:gridCol w:w="31"/>
        <w:gridCol w:w="1823"/>
        <w:gridCol w:w="31"/>
        <w:gridCol w:w="1824"/>
        <w:gridCol w:w="31"/>
        <w:gridCol w:w="1823"/>
        <w:gridCol w:w="31"/>
        <w:gridCol w:w="1836"/>
        <w:gridCol w:w="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3471"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589"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5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72" w:type="dxa"/>
            <w:gridSpan w:val="6"/>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单位：许昌市生活垃圾处理费征收管理中心</w:t>
            </w:r>
          </w:p>
        </w:tc>
        <w:tc>
          <w:tcPr>
            <w:tcW w:w="1854"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6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2333"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854"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854"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563"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867"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312" w:hRule="atLeast"/>
        </w:trPr>
        <w:tc>
          <w:tcPr>
            <w:tcW w:w="1105"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85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54"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855"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854"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867"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312" w:hRule="atLeast"/>
        </w:trPr>
        <w:tc>
          <w:tcPr>
            <w:tcW w:w="110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54"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67"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312" w:hRule="atLeast"/>
        </w:trPr>
        <w:tc>
          <w:tcPr>
            <w:tcW w:w="110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54"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5"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67"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2333"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2333"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105"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54"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867"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5" w:type="dxa"/>
          <w:trHeight w:val="90" w:hRule="atLeast"/>
        </w:trPr>
        <w:tc>
          <w:tcPr>
            <w:tcW w:w="13471"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注：本表反映单位本年度政府性基金预算财政拨款收入、支出及结转和结余情况。本表金额转换为万元时，因四舍五入可能存在尾差。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32"/>
                <w:szCs w:val="32"/>
              </w:rPr>
            </w:pPr>
            <w:r>
              <w:rPr>
                <w:rFonts w:hint="eastAsia" w:ascii="宋体" w:hAnsi="宋体" w:cs="宋体"/>
                <w:color w:val="000000"/>
                <w:sz w:val="32"/>
                <w:szCs w:val="32"/>
              </w:rPr>
              <w:t>说明：我单位没有政府性基金收入，也没有使用政府性基金安排的支出，故本表无数据。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年度收、支总计均为640.41万元。与上年度相比，收、支总计各减少114.00万元，下降15.11%。主要原因是人员和公用经费减少。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546.27万元，其中：财政拨款收入546.27万元，占100.00%；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年度支出合计640.41万元，其中：基本支出458.75万元，占71.63%；项目支出181.66万元，占28.37%；上缴上级支出0.00万元，占0.00%；经营支出0.00万元，占0.00%；对附属单位补助支出0.00万元，占0.00%。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年度财政拨款收、支总计均为640.41万元。与上年度相比，财政拨款收、支总计各减少104.44万元，下降14.02%。主要原因是人员和公用经费减少。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年度一般公共预算财政拨款支出640.41万元，占支出合计的100.00%。与上年度相比，一般公共预算财政拨款支出增加18.54万元，增长2.98%。主要原因是资金来源都为财政拨款。</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640.41万元，主要用于以下方面：一般公共服务（类）支出2.03万元，占0.30%；社会保障和就业（类）支出39.81万元，占6.20%；卫生健康（类）支出11.61万元，占1.81%；城乡社区（类）支出586.97万元，占91.69%。</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年度一般公共预算财政拨款支出年初预算为440.01万元，支出决算为640.41万元，完成年初预算的145.54%。其中：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年初预算为2.03万元，支出决算为2.03万元，完成年初预算的100%。决算数与年初预算数不存在差异。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年初预算为12.84万元，支出决算为0.67万元，完成年初预算的5.21%。决算数与年初预算数存在差异原因为记账支出记在了事业单位离退休一项。</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年初预算为0.00万元，支出决算为12.84万元。决算数与年初预算数存在差异原因为记账支出记在了事业单位离退休一项。</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4．社会保障和就业支出（类）行政事业单位养老支出（款）机关事业单位养老保险缴费支出（项）。</w:t>
      </w:r>
      <w:r>
        <w:rPr>
          <w:rFonts w:hint="eastAsia" w:ascii="仿宋_GB2312" w:hAnsi="仿宋_GB2312" w:eastAsia="仿宋_GB2312" w:cs="仿宋_GB2312"/>
          <w:sz w:val="32"/>
          <w:szCs w:val="32"/>
        </w:rPr>
        <w:t>年初预算为24.43万元，支出决算为26.30万元，完成年初预算的107.65%。决算数与年初预算数存在差异的主要原因是有上年结转资金。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年初预算为11.66万元，支出决算为11.61万元，完成年初预算的99.57%。决算数与年初预算数存在差异的主要原因是人员经费的减少。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6．城乡社区支出（类）城乡社区环境卫生（款）城乡社区环境卫生（项）。</w:t>
      </w:r>
      <w:r>
        <w:rPr>
          <w:rFonts w:hint="eastAsia" w:ascii="仿宋_GB2312" w:hAnsi="仿宋_GB2312" w:eastAsia="仿宋_GB2312" w:cs="仿宋_GB2312"/>
          <w:sz w:val="32"/>
          <w:szCs w:val="32"/>
        </w:rPr>
        <w:t>年初预算为388.62万元，支出决算为586.97万元，完成年初预算的151.04%。决算数与年初预算数存在差异的主要原因是中途追加了临时人员的经费。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458.75万元。其中：人员经费416.36万元，主要包括：基本工资、津贴补贴、奖金、机关事业单位基本养老保险缴费、职工基本医疗保险缴费、其他社会保障缴费、退休费、住房公积金；公用经费42.39万元，主要包括：办公费、印刷费、电费、邮电费、维修（护）费、工会经费、福利费、公务用车运行维护费、其他交通费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年度“三公”经费财政拨款支出预算为7.20万元，支出决算为3.86万元，完成预算的53.61%。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年度“三公”经费支出决算数与预算数存在差异的主要原因是继续严格执行八项规定，节约预算资金使用，减少不必要的公务活动，压缩了三公经费开支。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年度“三公”经费财政拨款支出决算中，因公出国（境）费支出决算0.00万元；公务用车购置及运行费支出决算3.86万元，完成预算的64.33%，占100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%；公务接待费支出决算0.00万元，</w:t>
      </w:r>
      <w:r>
        <w:rPr>
          <w:rFonts w:hint="eastAsia" w:ascii="仿宋_GB2312" w:hAnsi="仿宋_GB2312" w:eastAsia="仿宋_GB2312" w:cs="仿宋_GB2312"/>
          <w:sz w:val="32"/>
          <w:szCs w:val="32"/>
          <w:highlight w:val="none"/>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占0.00%。具体情况如下：</w:t>
      </w:r>
    </w:p>
    <w:p>
      <w:pPr>
        <w:widowControl/>
        <w:numPr>
          <w:ilvl w:val="0"/>
          <w:numId w:val="2"/>
        </w:numPr>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预算为6.00万元，支出决算为3.86万元，完成预算的64.33%。决算数与预算数存在差异的主要原因是继续严格执行八项规定，节约预算资金使用，减少不必要的公务活动，压缩了三公经费开支。其中：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3.86万元。主要用于车辆运行维修加油费用。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年期末，单位开支财政拨款的公务用车保有量为5辆。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预算为1.20万元，支出决算为0.00万元，完成预算的0.00%。决算数与预算数存在差异的主要原因是继续严格执行八项规定，节约预算资金使用，减少不必要的公务活动，压缩了三公经费开支。其中：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5辆，其中：省级领导干部用车0辆、主要领导干部用车0辆、机要通信用车0辆、应急保障车0辆、执法执勤用车5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绩效自评覆盖了整体支出和项目支出，单位的绩效测评由我单位的财务和办公室组织，认真对绩效工作进行了测评，对绩效的每一项工作和开展情况一一进行了细致的了解和给予了中肯的评价。</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整体支出支出主要为在职人员和退休人员的工资与津贴补贴、办公费用以及项目支出的情况，整体绩效情况全面完成了100.00%，完成率达到了100.00%。二是项目绩效自评情况。</w:t>
      </w:r>
      <w:r>
        <w:rPr>
          <w:rFonts w:hint="eastAsia" w:ascii="仿宋_GB2312" w:eastAsia="仿宋_GB2312"/>
          <w:sz w:val="32"/>
          <w:szCs w:val="32"/>
        </w:rPr>
        <w:t>按照实施内容和目标进行开展，全部执行完毕，</w:t>
      </w:r>
      <w:r>
        <w:rPr>
          <w:rFonts w:hint="eastAsia" w:ascii="仿宋_GB2312" w:hAnsi="仿宋_GB2312" w:eastAsia="仿宋_GB2312" w:cs="仿宋_GB2312"/>
          <w:sz w:val="32"/>
          <w:szCs w:val="32"/>
        </w:rPr>
        <w:t>项目预算执行、产出指标、经济指标、服务对象满意度等指标完成较好，达到了预期效果，有力</w:t>
      </w:r>
      <w:r>
        <w:rPr>
          <w:rFonts w:hint="eastAsia" w:ascii="仿宋_GB2312" w:eastAsia="仿宋_GB2312"/>
          <w:sz w:val="32"/>
          <w:szCs w:val="32"/>
        </w:rPr>
        <w:t>的保证了我单位收费业务的开展，</w:t>
      </w:r>
      <w:r>
        <w:rPr>
          <w:rFonts w:hint="eastAsia" w:ascii="仿宋_GB2312" w:hAnsi="仿宋_GB2312" w:eastAsia="仿宋_GB2312" w:cs="仿宋_GB2312"/>
          <w:sz w:val="32"/>
          <w:szCs w:val="32"/>
        </w:rPr>
        <w:t>我单位共有1个项目批复了绩效目标，项目金额100.73万元。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100分。其中：1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bookmarkStart w:id="0" w:name="_GoBack"/>
      <w:bookmarkEnd w:id="0"/>
      <w:r>
        <w:rPr>
          <w:rFonts w:hint="eastAsia" w:ascii="仿宋_GB2312" w:hAnsi="仿宋_GB2312" w:eastAsia="仿宋_GB2312" w:cs="仿宋_GB2312"/>
          <w:sz w:val="32"/>
          <w:szCs w:val="32"/>
        </w:rPr>
        <w:t>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abstractNum w:abstractNumId="1">
    <w:nsid w:val="0000000A"/>
    <w:multiLevelType w:val="singleLevel"/>
    <w:tmpl w:val="000000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BFB0243"/>
    <w:rsid w:val="5CFF8C91"/>
    <w:rsid w:val="75671EE0"/>
    <w:rsid w:val="77FD1409"/>
    <w:rsid w:val="AEDF8E0F"/>
    <w:rsid w:val="AFF67272"/>
    <w:rsid w:val="C7F72DAE"/>
    <w:rsid w:val="F3722DCB"/>
    <w:rsid w:val="FCBF6D02"/>
    <w:rsid w:val="FF2FB43E"/>
    <w:rsid w:val="FFFB1C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iPriority="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uiPriority="0" w:name="Strong"/>
    <w:lsdException w:uiPriority="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28"/>
      <w:szCs w:val="20"/>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paragraph" w:customStyle="1" w:styleId="9">
    <w:name w:val="批注框文本 Char Char"/>
    <w:basedOn w:val="1"/>
    <w:qFormat/>
    <w:uiPriority w:val="0"/>
    <w:rPr>
      <w:sz w:val="18"/>
      <w:szCs w:val="18"/>
    </w:rPr>
  </w:style>
  <w:style w:type="character" w:customStyle="1" w:styleId="10">
    <w:name w:val="font21"/>
    <w:qFormat/>
    <w:uiPriority w:val="0"/>
    <w:rPr>
      <w:rFonts w:hint="eastAsia" w:ascii="宋体" w:hAnsi="宋体" w:eastAsia="宋体" w:cs="宋体"/>
      <w:color w:val="000000"/>
      <w:sz w:val="22"/>
      <w:szCs w:val="22"/>
      <w:u w:val="none"/>
    </w:rPr>
  </w:style>
  <w:style w:type="character" w:customStyle="1" w:styleId="11">
    <w:name w:val="页眉 Char Char"/>
    <w:link w:val="4"/>
    <w:qFormat/>
    <w:uiPriority w:val="0"/>
    <w:rPr>
      <w:kern w:val="2"/>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页脚 Char Char"/>
    <w:link w:val="3"/>
    <w:qFormat/>
    <w:uiPriority w:val="0"/>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1654</Words>
  <Characters>9430</Characters>
  <Lines>78</Lines>
  <Paragraphs>22</Paragraphs>
  <TotalTime>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2022-09-17T01:47:00Z</dcterms:created>
  <dc:creator>管理者</dc:creator>
  <cp:lastModifiedBy>huanghe</cp:lastModifiedBy>
  <cp:lastPrinted>2018-07-27T10:50:00Z</cp:lastPrinted>
  <dcterms:modified xsi:type="dcterms:W3CDTF">2023-05-16T15:27:41Z</dcterms:modified>
  <dc:title>悟の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C188B69781EB494399623BCF55D270C8</vt:lpwstr>
  </property>
</Properties>
</file>