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许昌市特殊教育学校</w:t>
      </w:r>
      <w:r>
        <w:rPr>
          <w:rFonts w:hint="eastAsia" w:ascii="黑体" w:hAnsi="黑体" w:eastAsia="黑体" w:cs="黑体"/>
          <w:color w:val="auto"/>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许昌市特殊教育学校</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许昌市特殊教育学校概况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r>
        <w:rPr>
          <w:rFonts w:hint="eastAsia" w:ascii="黑体" w:hAnsi="黑体" w:eastAsia="黑体" w:cs="黑体"/>
          <w:bCs/>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1、全面贯彻执行党和国家的教育方针、政策和法规，实施</w:t>
      </w:r>
      <w:r>
        <w:rPr>
          <w:rFonts w:hint="eastAsia" w:ascii="仿宋_GB2312" w:hAnsi="宋体" w:eastAsia="仿宋_GB2312" w:cs="宋体"/>
          <w:color w:val="auto"/>
          <w:kern w:val="0"/>
          <w:sz w:val="32"/>
          <w:szCs w:val="32"/>
          <w:highlight w:val="none"/>
          <w:lang w:eastAsia="zh-CN"/>
        </w:rPr>
        <w:t>特殊</w:t>
      </w:r>
      <w:r>
        <w:rPr>
          <w:rFonts w:hint="eastAsia" w:ascii="仿宋_GB2312" w:hAnsi="宋体" w:eastAsia="仿宋_GB2312" w:cs="宋体"/>
          <w:color w:val="auto"/>
          <w:kern w:val="0"/>
          <w:sz w:val="32"/>
          <w:szCs w:val="32"/>
          <w:highlight w:val="none"/>
        </w:rPr>
        <w:t>教育，促进</w:t>
      </w:r>
      <w:r>
        <w:rPr>
          <w:rFonts w:hint="eastAsia" w:ascii="仿宋_GB2312" w:hAnsi="宋体" w:eastAsia="仿宋_GB2312" w:cs="宋体"/>
          <w:color w:val="auto"/>
          <w:kern w:val="0"/>
          <w:sz w:val="32"/>
          <w:szCs w:val="32"/>
          <w:highlight w:val="none"/>
          <w:lang w:eastAsia="zh-CN"/>
        </w:rPr>
        <w:t>特殊</w:t>
      </w:r>
      <w:r>
        <w:rPr>
          <w:rFonts w:hint="eastAsia" w:ascii="仿宋_GB2312" w:hAnsi="宋体" w:eastAsia="仿宋_GB2312" w:cs="宋体"/>
          <w:color w:val="auto"/>
          <w:kern w:val="0"/>
          <w:sz w:val="32"/>
          <w:szCs w:val="32"/>
          <w:highlight w:val="none"/>
        </w:rPr>
        <w:t>教育发展。</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2、负责依法制定学校章程，并按照章程自主管理。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3、负责制定学校教育发展规划，并抓好组织实施和落实工作。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、负责依据国家教育主管部门有关教学计划、课程设置等方面的规定，决定和实施本校的教学计划，组织教学评比、集体备课，对学生进行统一考核、考试等。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、负责科学管理、合理使用学校的设施和经费，并积极筹措资金，改善办学条件。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二、机构设置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许昌市特殊教育学校内设机构4个，包括：办公室、教务科、总务科、安保科。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黑体" w:hAnsi="黑体" w:eastAsia="黑体" w:cs="楷体"/>
          <w:b/>
          <w:bCs/>
          <w:i w:val="0"/>
          <w:iCs w:val="0"/>
          <w:color w:val="auto"/>
          <w:kern w:val="0"/>
          <w:sz w:val="28"/>
          <w:szCs w:val="28"/>
          <w:highlight w:val="none"/>
          <w:u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从决算单位构成看，许昌市特殊教育学校单位决算包括：本级决算。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1.许昌市特殊教育学校</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4"/>
        <w:gridCol w:w="822"/>
        <w:gridCol w:w="1378"/>
        <w:gridCol w:w="4417"/>
        <w:gridCol w:w="822"/>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5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5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2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6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216.86</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1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993"/>
        <w:gridCol w:w="1166"/>
        <w:gridCol w:w="843"/>
        <w:gridCol w:w="846"/>
        <w:gridCol w:w="846"/>
        <w:gridCol w:w="84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0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0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8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6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1,142.70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1,142.70</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997.45</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997.45</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1320"/>
        <w:gridCol w:w="1457"/>
        <w:gridCol w:w="1247"/>
        <w:gridCol w:w="759"/>
        <w:gridCol w:w="75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90"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9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9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9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1,359.56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1,239.12</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120.44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1,214.30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1,103.21</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其他特殊教育支出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8"/>
        <w:gridCol w:w="493"/>
        <w:gridCol w:w="1375"/>
        <w:gridCol w:w="3526"/>
        <w:gridCol w:w="493"/>
        <w:gridCol w:w="1052"/>
        <w:gridCol w:w="1369"/>
        <w:gridCol w:w="1052"/>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00"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7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9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0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17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9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5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40"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4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7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9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1,214.30</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1,214.30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216.86</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216.86</w:t>
            </w: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4"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222"/>
        <w:gridCol w:w="222"/>
        <w:gridCol w:w="3956"/>
        <w:gridCol w:w="2246"/>
        <w:gridCol w:w="1827"/>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47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5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1,359.56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1,239.12</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1,214.3</w:t>
            </w:r>
            <w:r>
              <w:rPr>
                <w:rFonts w:hint="default" w:ascii="宋体" w:hAnsi="宋体" w:cs="宋体"/>
                <w:i w:val="0"/>
                <w:iCs w:val="0"/>
                <w:color w:val="000000"/>
                <w:kern w:val="0"/>
                <w:sz w:val="22"/>
                <w:szCs w:val="22"/>
                <w:u w:val="none"/>
                <w:lang w:val="en-US" w:eastAsia="zh-CN" w:bidi="ar"/>
              </w:rPr>
              <w:t>0</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1,103.21</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其他特殊教育支出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106.12</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7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9"/>
        <w:gridCol w:w="2321"/>
        <w:gridCol w:w="1327"/>
        <w:gridCol w:w="1073"/>
        <w:gridCol w:w="1742"/>
        <w:gridCol w:w="904"/>
        <w:gridCol w:w="1272"/>
        <w:gridCol w:w="308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01"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20"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8"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11"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8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61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4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08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1,087.79</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94.52</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157.70</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292.48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298.91</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156.82</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87.47</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0"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1,130.87</w:t>
            </w:r>
          </w:p>
        </w:tc>
        <w:tc>
          <w:tcPr>
            <w:tcW w:w="2847"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1075"/>
        <w:gridCol w:w="1039"/>
        <w:gridCol w:w="801"/>
        <w:gridCol w:w="1040"/>
        <w:gridCol w:w="808"/>
        <w:gridCol w:w="1040"/>
        <w:gridCol w:w="1076"/>
        <w:gridCol w:w="1040"/>
        <w:gridCol w:w="802"/>
        <w:gridCol w:w="104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7"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9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402"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12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12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5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5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8"/>
        <w:gridCol w:w="275"/>
        <w:gridCol w:w="281"/>
        <w:gridCol w:w="1369"/>
        <w:gridCol w:w="1372"/>
        <w:gridCol w:w="1372"/>
        <w:gridCol w:w="1372"/>
        <w:gridCol w:w="1372"/>
        <w:gridCol w:w="1375"/>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3"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4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部门：许昌市特殊教育学校</w:t>
            </w:r>
          </w:p>
        </w:tc>
        <w:tc>
          <w:tcPr>
            <w:tcW w:w="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4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45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4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w:t>
      </w:r>
      <w:r>
        <w:rPr>
          <w:rFonts w:hint="eastAsia" w:ascii="宋体" w:hAnsi="宋体" w:cs="宋体"/>
          <w:color w:val="000000"/>
          <w:sz w:val="24"/>
          <w:szCs w:val="24"/>
          <w:lang w:eastAsia="zh-CN"/>
        </w:rPr>
        <w:t>单位</w:t>
      </w:r>
      <w:bookmarkStart w:id="0" w:name="_GoBack"/>
      <w:bookmarkEnd w:id="0"/>
      <w:r>
        <w:rPr>
          <w:rFonts w:hint="eastAsia" w:ascii="宋体" w:hAnsi="宋体" w:cs="宋体"/>
          <w:color w:val="000000"/>
          <w:sz w:val="24"/>
          <w:szCs w:val="24"/>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2021年度收、支总计均为1,359.56万元。与上年度相比，收、支总计各减少17.94万元，下降1.3%。主要原因是</w:t>
      </w:r>
      <w:r>
        <w:rPr>
          <w:rFonts w:hint="eastAsia" w:ascii="仿宋_GB2312" w:hAnsi="仿宋_GB2312" w:eastAsia="仿宋_GB2312" w:cs="仿宋_GB2312"/>
          <w:sz w:val="32"/>
          <w:szCs w:val="32"/>
          <w:highlight w:val="none"/>
          <w:lang w:val="en-US" w:eastAsia="zh-CN"/>
        </w:rPr>
        <w:t>年末结余财政经费由财政收回，年末结转经费减少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2021年度收入合计1,142.7万元，其中：财政拨款收入1,142.7万元，占100%；上级补助收入0万元，占0%；事业收入0万元，占0%；经营收入0万元，占0%；附属单位上缴收入0万元，占0%；其他收入0万元，占0%。</w:t>
      </w:r>
    </w:p>
    <w:p>
      <w:pPr>
        <w:spacing w:beforeLines="0" w:after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三、支出决算情况说明</w:t>
      </w:r>
    </w:p>
    <w:p>
      <w:pPr>
        <w:widowControl/>
        <w:spacing w:line="590" w:lineRule="exact"/>
        <w:ind w:firstLine="640" w:firstLineChars="200"/>
        <w:outlineLvl w:val="1"/>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2021年度支出合计1,359.56万元，其中：基本支出1,239.12万元，占91.14%；项目支出120.44万元，占8.86%；上缴上级支出0万元，占0%；经营支出0万元，占0%；对附属单位补助支出0万元，占0%。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2021年度财政拨款收、支总计均为1,359.56万元。与上年度相比，财政拨款收、支总计各减少17.94万元，下降1.3%。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年末结余财政经费由财政收回，年末结转经费减少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 xml:space="preserve"> 2021年度一般公共预算财政拨款支出1,359.56万元，占支出合计的100%。与上年度相比，一般公共预算财政拨款支出增加204.7万元，增长17.73%。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年初结余经费于本年度支付</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1,359.5</w:t>
      </w:r>
      <w:r>
        <w:rPr>
          <w:rFonts w:hint="eastAsia" w:ascii="仿宋_GB2312" w:hAnsi="仿宋_GB2312" w:eastAsia="仿宋_GB2312"/>
          <w:sz w:val="32"/>
          <w:szCs w:val="24"/>
          <w:lang w:val="en-US" w:eastAsia="zh-CN"/>
        </w:rPr>
        <w:t>6</w:t>
      </w:r>
      <w:r>
        <w:rPr>
          <w:rFonts w:hint="eastAsia" w:ascii="仿宋_GB2312" w:hAnsi="仿宋_GB2312" w:eastAsia="仿宋_GB2312" w:cs="仿宋_GB2312"/>
          <w:sz w:val="32"/>
          <w:szCs w:val="32"/>
          <w:highlight w:val="none"/>
        </w:rPr>
        <w:t>万元，主要用于以下方面：一</w:t>
      </w:r>
      <w:r>
        <w:rPr>
          <w:rFonts w:hint="eastAsia" w:ascii="仿宋_GB2312" w:hAnsi="仿宋_GB2312" w:eastAsia="仿宋_GB2312" w:cs="仿宋_GB2312"/>
          <w:color w:val="auto"/>
          <w:sz w:val="32"/>
          <w:szCs w:val="32"/>
          <w:highlight w:val="none"/>
          <w:lang w:val="en-US" w:eastAsia="zh-CN"/>
        </w:rPr>
        <w:t>一般公共服务（类）支出7.76万元，占0.57%；教育支出（类）支出1214.3</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万元，占89.32%；社会保障和就业支出（类）支出106.12万元，占7.80%；卫生健康支出（类）支出31.37万元，占2.31%</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1,137.25万元，支出决算为1,359.56万元，完成年初预算的119.55%。</w:t>
      </w:r>
      <w:r>
        <w:rPr>
          <w:rFonts w:hint="eastAsia" w:ascii="仿宋_GB2312" w:hAnsi="仿宋_GB2312" w:eastAsia="仿宋_GB2312" w:cs="仿宋_GB2312"/>
          <w:sz w:val="32"/>
          <w:szCs w:val="32"/>
          <w:highlight w:val="none"/>
        </w:rPr>
        <w:t>其中：</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年初预算为7.76万元，支出决算为7.76万元，完成年初预算的100.00%，决算数与年初预算数不存在差异。</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2．教育支出（类）普通教育（款）其他普通教育支出（项）。</w:t>
      </w:r>
      <w:r>
        <w:rPr>
          <w:rFonts w:hint="eastAsia" w:ascii="仿宋_GB2312" w:hAnsi="仿宋_GB2312" w:eastAsia="仿宋_GB2312" w:cs="仿宋_GB2312"/>
          <w:color w:val="auto"/>
          <w:sz w:val="32"/>
          <w:szCs w:val="32"/>
          <w:highlight w:val="none"/>
          <w:lang w:val="en-US" w:eastAsia="zh-CN"/>
        </w:rPr>
        <w:t>年初预算为0.00万元，支出决算为104.06万元，决算数与年初预算数存在差异的主要原因是年初预算未安排该项资金。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3．教育支出（类）普通教育（款）特殊学校教育（项）。</w:t>
      </w:r>
      <w:r>
        <w:rPr>
          <w:rFonts w:hint="eastAsia" w:ascii="仿宋_GB2312" w:hAnsi="仿宋_GB2312" w:eastAsia="仿宋_GB2312" w:cs="仿宋_GB2312"/>
          <w:color w:val="auto"/>
          <w:sz w:val="32"/>
          <w:szCs w:val="32"/>
          <w:highlight w:val="none"/>
          <w:lang w:val="en-US" w:eastAsia="zh-CN"/>
        </w:rPr>
        <w:t>年初预算为957.52万元，支出决算为1093.87万元，完成年初预算的114.24%，决算数与年初预算数存在差异的主要原因是使用上年度结余经费支付本年单位运转支出，上年度结余经费年初未纳入预算。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4．教育支出（类）普通教育（款）其他特殊教育支出（项）。</w:t>
      </w:r>
      <w:r>
        <w:rPr>
          <w:rFonts w:hint="eastAsia" w:ascii="仿宋_GB2312" w:hAnsi="仿宋_GB2312" w:eastAsia="仿宋_GB2312" w:cs="仿宋_GB2312"/>
          <w:color w:val="auto"/>
          <w:sz w:val="32"/>
          <w:szCs w:val="32"/>
          <w:highlight w:val="none"/>
          <w:lang w:val="en-US" w:eastAsia="zh-CN"/>
        </w:rPr>
        <w:t>年初预算为0.00万元，支出决算为9.34万元，决算数与年初预算数存在差异的主要原因是年初预算未安排该项资金。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5．教育支出（类）教育费附加安排的支出（款）其他教育费附加安排的支出（项）。</w:t>
      </w:r>
      <w:r>
        <w:rPr>
          <w:rFonts w:hint="eastAsia" w:ascii="仿宋_GB2312" w:hAnsi="仿宋_GB2312" w:eastAsia="仿宋_GB2312" w:cs="仿宋_GB2312"/>
          <w:color w:val="auto"/>
          <w:sz w:val="32"/>
          <w:szCs w:val="32"/>
          <w:highlight w:val="none"/>
          <w:lang w:val="en-US" w:eastAsia="zh-CN"/>
        </w:rPr>
        <w:t>年初预算为0.00万元，支出决算为7.04万元，决算数与年初预算数存在差异的主要原因是年初预算未安排该项资金。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年初预算为45.61万元，支出决算为43.08万元，完成年初预算的94.45%。决算数与年初预算数存在差异的主要原因是年中退休职工去世，退休补贴经费支出减少。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年初预算为80.07万元，支出决算为63.04万元，完成年初预算的78.73%。决算数与年初预算数存在差异的主要原因是年中数名职工退休，保险经费支出减少。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黑体" w:hAnsi="黑体" w:eastAsia="黑体" w:cs="黑体"/>
          <w:i/>
          <w:i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年初预算为38.29万元，支出决算为31.37万元，完成年初预算的81.93%。决算数与年初预算数存在差异的主要原因是年中数名职工退休，保险经费支出减少。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1,239.12万元。其中：人员经费1,130.87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奖金、职工基本医疗保险缴费、</w:t>
      </w:r>
      <w:r>
        <w:rPr>
          <w:rFonts w:hint="eastAsia" w:ascii="仿宋_GB2312" w:hAnsi="仿宋_GB2312" w:eastAsia="仿宋_GB2312" w:cs="仿宋_GB2312"/>
          <w:sz w:val="32"/>
          <w:szCs w:val="32"/>
          <w:highlight w:val="none"/>
        </w:rPr>
        <w:t>绩效工资、机关事业单位基本养老保险缴费、退休费、住房公积金；公用经费</w:t>
      </w:r>
      <w:r>
        <w:rPr>
          <w:rFonts w:hint="eastAsia" w:ascii="仿宋_GB2312" w:hAnsi="仿宋_GB2312" w:eastAsia="仿宋_GB2312"/>
          <w:sz w:val="32"/>
          <w:szCs w:val="24"/>
          <w:lang w:val="en-US"/>
        </w:rPr>
        <w:t>108.25</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、水费、电费、邮电费、</w:t>
      </w:r>
      <w:r>
        <w:rPr>
          <w:rFonts w:hint="eastAsia" w:ascii="仿宋_GB2312" w:hAnsi="仿宋_GB2312" w:eastAsia="仿宋_GB2312" w:cs="仿宋_GB2312"/>
          <w:sz w:val="32"/>
          <w:szCs w:val="32"/>
          <w:highlight w:val="none"/>
        </w:rPr>
        <w:t>物业管理费、差旅费、维修（护）费、租赁费、培训费、劳务费、工会经费、福利费、公务用车运行维护费、办公设备购置、专用设备购置。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经费财政拨款支出预算为1万元，支出决算为0.82万元，完成预算的82.08%。2021年度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cs="仿宋_GB2312"/>
          <w:sz w:val="32"/>
          <w:szCs w:val="32"/>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经费财政拨款支出决算中，因公出国（境）费支出决算0万元，占0%；公务用车购置及运行费支出决算0.82万元，完成预算的82.08%，占100%；公务接待费支出决算0万元，占0%；具体情况如下：</w:t>
      </w:r>
    </w:p>
    <w:p>
      <w:pPr>
        <w:widowControl/>
        <w:numPr>
          <w:ilvl w:val="0"/>
          <w:numId w:val="2"/>
        </w:numPr>
        <w:spacing w:line="590" w:lineRule="exact"/>
        <w:ind w:firstLine="642" w:firstLineChars="200"/>
        <w:rPr>
          <w:rFonts w:hint="eastAsia" w:ascii="仿宋" w:hAnsi="仿宋" w:eastAsia="仿宋" w:cs="宋体"/>
          <w:kern w:val="0"/>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w:t>
      </w:r>
      <w:r>
        <w:rPr>
          <w:rFonts w:hint="eastAsia" w:ascii="仿宋" w:hAnsi="仿宋" w:eastAsia="仿宋" w:cs="宋体"/>
          <w:kern w:val="0"/>
          <w:sz w:val="32"/>
          <w:szCs w:val="32"/>
          <w:highlight w:val="none"/>
        </w:rPr>
        <w:t>为0.00万元，支出决算为0.00万元。决算数与预算数不存在差异。因公出国（境）团组数0个，因公出国（境）人次数0人。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82.08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万元。主要用于公务用车的车辆运行维护及保险等。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2"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widowControl/>
        <w:spacing w:line="590" w:lineRule="exact"/>
        <w:ind w:firstLine="642"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1"/>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32"/>
          <w:szCs w:val="32"/>
          <w:highlight w:val="none"/>
          <w:lang w:val="en-US" w:eastAsia="zh-CN"/>
        </w:rPr>
        <w:t xml:space="preserve">八、政府性基金预算财政拨款支出决算情况说明   </w:t>
      </w:r>
    </w:p>
    <w:p>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年度政府性基金预算财政拨款支出年初预算为0.00万元，支出决算为0.00万元。不存在项目年末结转和结余资金数额较大</w:t>
      </w:r>
      <w:r>
        <w:rPr>
          <w:rFonts w:hint="eastAsia" w:ascii="仿宋" w:hAnsi="仿宋" w:eastAsia="仿宋"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宋体"/>
          <w:kern w:val="0"/>
          <w:sz w:val="32"/>
          <w:szCs w:val="32"/>
        </w:rPr>
        <w:t>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九、机关运行经费支出情况说明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采购支出总额55.86万元，其中：政府采购货物支出55.86万元、政府采购工程支出0万元、政府采购服务支出0万元。授予中小企业合同金额0万元，占政府采购支出总额的0%,其中：授予小微企业合同金额0万元，占政府采购支出总额的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outlineLvl w:val="1"/>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仿宋_GB2312" w:hAnsi="仿宋_GB2312" w:eastAsia="仿宋_GB2312"/>
          <w:sz w:val="32"/>
          <w:szCs w:val="24"/>
          <w:lang w:val="en-US" w:eastAsia="zh-CN"/>
        </w:rPr>
        <w:t xml:space="preserve">  </w:t>
      </w: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1359.56万元，其中：基本支出1239.12万元；支出项目3个，支出金额120.44万元。开展项目绩效自评项目1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最终得分94.4分，除外聘人员经费项目未执行外，年初设定工作目标均已达到预期效果。二是项目绩效自评情况。我单位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基于项目预期目标的实现程度，对2021年度项目支出绩效进行自评，绩效自评平均得分为0分。其中：0个项目评价等级为“优”、0个项目评价等级为“良”、0个项目评价等级为“中”、1个项目评价等级为“差”。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FBF6"/>
    <w:multiLevelType w:val="singleLevel"/>
    <w:tmpl w:val="808EFBF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zIzN2VmODg0OTcwOGE1YzMwYWNlYzNmMGU4Y2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7BF62AB"/>
    <w:rsid w:val="18A47774"/>
    <w:rsid w:val="1A8D28EB"/>
    <w:rsid w:val="1A9F2D78"/>
    <w:rsid w:val="1B2E6FD8"/>
    <w:rsid w:val="1B877D21"/>
    <w:rsid w:val="1C017BB7"/>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88C59BC"/>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152C3C"/>
    <w:rsid w:val="62811722"/>
    <w:rsid w:val="62E75A72"/>
    <w:rsid w:val="64571880"/>
    <w:rsid w:val="649125B6"/>
    <w:rsid w:val="652F4C1A"/>
    <w:rsid w:val="666D37F1"/>
    <w:rsid w:val="67087D8F"/>
    <w:rsid w:val="671F687E"/>
    <w:rsid w:val="67F415F8"/>
    <w:rsid w:val="682640D1"/>
    <w:rsid w:val="684B73E5"/>
    <w:rsid w:val="694C01B1"/>
    <w:rsid w:val="6A047A2A"/>
    <w:rsid w:val="6E9E19D6"/>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A875E74"/>
    <w:rsid w:val="7E4A0E7C"/>
    <w:rsid w:val="7EFD449D"/>
    <w:rsid w:val="9F7FC8CC"/>
    <w:rsid w:val="B7AF376B"/>
    <w:rsid w:val="CDB9B462"/>
    <w:rsid w:val="E8EE32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8076</Words>
  <Characters>10001</Characters>
  <Lines>60</Lines>
  <Paragraphs>16</Paragraphs>
  <TotalTime>10</TotalTime>
  <ScaleCrop>false</ScaleCrop>
  <LinksUpToDate>false</LinksUpToDate>
  <CharactersWithSpaces>10244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2018-07-25T02:50:00Z</cp:lastPrinted>
  <dcterms:modified xsi:type="dcterms:W3CDTF">2023-05-17T10:45:07Z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0F2EA803A19F4F2D836204ABF5395F3A_13</vt:lpwstr>
  </property>
</Properties>
</file>