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52"/>
          <w:szCs w:val="52"/>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许昌市污水处理费征收中心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许昌市污水处理费征收中心概况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tabs>
          <w:tab w:val="left" w:pos="630"/>
        </w:tabs>
        <w:jc w:val="center"/>
        <w:outlineLvl w:val="0"/>
        <w:rPr>
          <w:rFonts w:hint="eastAsia" w:ascii="黑体" w:hAnsi="宋体" w:eastAsia="黑体" w:cs="宋体"/>
          <w:kern w:val="0"/>
          <w:sz w:val="48"/>
          <w:szCs w:val="48"/>
        </w:rPr>
      </w:pPr>
      <w:r>
        <w:rPr>
          <w:rFonts w:hint="eastAsia" w:ascii="黑体" w:hAnsi="黑体" w:eastAsia="黑体" w:cs="黑体"/>
          <w:sz w:val="48"/>
          <w:szCs w:val="48"/>
        </w:rPr>
        <w:t>第一部分 许昌市污水处理费征收中心概况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u w:val="none"/>
        </w:rPr>
      </w:pPr>
      <w:r>
        <w:rPr>
          <w:rFonts w:hint="eastAsia" w:ascii="黑体" w:hAnsi="黑体" w:eastAsia="黑体" w:cs="黑体"/>
          <w:kern w:val="0"/>
          <w:sz w:val="32"/>
          <w:szCs w:val="32"/>
          <w:u w:val="none"/>
        </w:rPr>
        <w:t>一、</w:t>
      </w:r>
      <w:r>
        <w:rPr>
          <w:rFonts w:hint="eastAsia" w:ascii="黑体" w:hAnsi="黑体" w:eastAsia="黑体" w:cs="黑体"/>
          <w:kern w:val="0"/>
          <w:sz w:val="32"/>
          <w:szCs w:val="32"/>
          <w:u w:val="none"/>
          <w:lang w:eastAsia="zh-CN"/>
        </w:rPr>
        <w:t>单位</w:t>
      </w:r>
      <w:r>
        <w:rPr>
          <w:rFonts w:hint="eastAsia" w:ascii="黑体" w:hAnsi="黑体" w:eastAsia="黑体" w:cs="黑体"/>
          <w:bCs/>
          <w:sz w:val="32"/>
          <w:szCs w:val="32"/>
          <w:u w:val="none"/>
        </w:rPr>
        <w:t>职责</w:t>
      </w:r>
    </w:p>
    <w:p>
      <w:pPr>
        <w:widowControl/>
        <w:ind w:firstLine="640" w:firstLineChars="200"/>
        <w:jc w:val="left"/>
        <w:outlineLvl w:val="1"/>
        <w:rPr>
          <w:rFonts w:hint="eastAsia" w:ascii="仿宋_GB2312" w:hAnsi="宋体" w:eastAsia="仿宋_GB2312" w:cs="宋体"/>
          <w:kern w:val="0"/>
          <w:sz w:val="32"/>
          <w:szCs w:val="32"/>
        </w:rPr>
      </w:pPr>
      <w:r>
        <w:rPr>
          <w:rFonts w:hint="eastAsia" w:ascii="仿宋_GB2312" w:hAnsi="仿宋_GB2312" w:eastAsia="仿宋_GB2312" w:cs="仿宋_GB2312"/>
          <w:sz w:val="32"/>
          <w:szCs w:val="32"/>
        </w:rPr>
        <w:t>根据《许昌市机构编制委员会关于明确许昌市污水处理费征收中心机构编制等有关问题的通知》（许编[2009]9号），许昌市污水处理费征收中心主要职责是：负责城市规划区内污水处理费的征收及管理工作。</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许昌市污水处理费征收中心内设机构4个，包括:办公室、计统科、征收管理科、排水管理科。</w:t>
      </w:r>
    </w:p>
    <w:p>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从决算单位构成看，许昌市污水处理费征收中心</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决算包括：本级决算</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纳入本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决算编制范围的单位共1个，具体是：</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许昌市污水处理费征收中心</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宋体" w:eastAsia="黑体" w:cs="宋体"/>
          <w:kern w:val="0"/>
          <w:sz w:val="48"/>
          <w:szCs w:val="48"/>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rPr>
          <w:rFonts w:hint="eastAsia" w:ascii="仿宋_GB2312" w:hAnsi="仿宋_GB2312" w:eastAsia="仿宋_GB2312" w:cs="仿宋_GB2312"/>
          <w:sz w:val="32"/>
          <w:szCs w:val="32"/>
        </w:r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67"/>
        <w:gridCol w:w="820"/>
        <w:gridCol w:w="1026"/>
        <w:gridCol w:w="4392"/>
        <w:gridCol w:w="820"/>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750" w:type="dxa"/>
            <w:gridSpan w:val="6"/>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667" w:type="dxa"/>
            <w:tcBorders>
              <w:top w:val="nil"/>
              <w:left w:val="nil"/>
              <w:bottom w:val="nil"/>
              <w:right w:val="nil"/>
            </w:tcBorders>
            <w:noWrap w:val="0"/>
            <w:vAlign w:val="bottom"/>
          </w:tcPr>
          <w:p>
            <w:pPr>
              <w:rPr>
                <w:rFonts w:hint="eastAsia" w:ascii="Arial" w:hAnsi="Arial" w:cs="Arial"/>
                <w:color w:val="000000"/>
                <w:sz w:val="18"/>
                <w:szCs w:val="18"/>
              </w:rPr>
            </w:pPr>
          </w:p>
        </w:tc>
        <w:tc>
          <w:tcPr>
            <w:tcW w:w="820" w:type="dxa"/>
            <w:tcBorders>
              <w:top w:val="nil"/>
              <w:left w:val="nil"/>
              <w:bottom w:val="nil"/>
              <w:right w:val="nil"/>
            </w:tcBorders>
            <w:noWrap w:val="0"/>
            <w:vAlign w:val="bottom"/>
          </w:tcPr>
          <w:p>
            <w:pPr>
              <w:rPr>
                <w:rFonts w:ascii="Arial" w:hAnsi="Arial" w:cs="Arial"/>
                <w:color w:val="000000"/>
                <w:sz w:val="18"/>
                <w:szCs w:val="18"/>
              </w:rPr>
            </w:pPr>
          </w:p>
        </w:tc>
        <w:tc>
          <w:tcPr>
            <w:tcW w:w="1026" w:type="dxa"/>
            <w:tcBorders>
              <w:top w:val="nil"/>
              <w:left w:val="nil"/>
              <w:bottom w:val="nil"/>
              <w:right w:val="nil"/>
            </w:tcBorders>
            <w:noWrap w:val="0"/>
            <w:vAlign w:val="bottom"/>
          </w:tcPr>
          <w:p>
            <w:pPr>
              <w:rPr>
                <w:rFonts w:ascii="Arial" w:hAnsi="Arial" w:cs="Arial"/>
                <w:color w:val="000000"/>
                <w:sz w:val="18"/>
                <w:szCs w:val="18"/>
              </w:rPr>
            </w:pPr>
          </w:p>
        </w:tc>
        <w:tc>
          <w:tcPr>
            <w:tcW w:w="4392" w:type="dxa"/>
            <w:tcBorders>
              <w:top w:val="nil"/>
              <w:left w:val="nil"/>
              <w:bottom w:val="nil"/>
              <w:right w:val="nil"/>
            </w:tcBorders>
            <w:noWrap w:val="0"/>
            <w:vAlign w:val="bottom"/>
          </w:tcPr>
          <w:p>
            <w:pPr>
              <w:rPr>
                <w:rFonts w:ascii="Arial" w:hAnsi="Arial" w:cs="Arial"/>
                <w:color w:val="000000"/>
                <w:sz w:val="18"/>
                <w:szCs w:val="18"/>
              </w:rPr>
            </w:pPr>
          </w:p>
        </w:tc>
        <w:tc>
          <w:tcPr>
            <w:tcW w:w="1845"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13" w:type="dxa"/>
            <w:gridSpan w:val="3"/>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4392" w:type="dxa"/>
            <w:tcBorders>
              <w:top w:val="nil"/>
              <w:left w:val="nil"/>
              <w:bottom w:val="nil"/>
              <w:right w:val="nil"/>
            </w:tcBorders>
            <w:noWrap w:val="0"/>
            <w:vAlign w:val="bottom"/>
          </w:tcPr>
          <w:p>
            <w:pPr>
              <w:rPr>
                <w:rFonts w:ascii="Arial" w:hAnsi="Arial" w:cs="Arial"/>
                <w:color w:val="000000"/>
                <w:sz w:val="18"/>
                <w:szCs w:val="18"/>
              </w:rPr>
            </w:pPr>
          </w:p>
        </w:tc>
        <w:tc>
          <w:tcPr>
            <w:tcW w:w="1845"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13"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收入</w:t>
            </w:r>
          </w:p>
        </w:tc>
        <w:tc>
          <w:tcPr>
            <w:tcW w:w="6237"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项目</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行次</w:t>
            </w:r>
          </w:p>
        </w:tc>
        <w:tc>
          <w:tcPr>
            <w:tcW w:w="10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金额</w:t>
            </w:r>
          </w:p>
        </w:tc>
        <w:tc>
          <w:tcPr>
            <w:tcW w:w="4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项目</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行次</w:t>
            </w:r>
          </w:p>
        </w:tc>
        <w:tc>
          <w:tcPr>
            <w:tcW w:w="102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栏次</w:t>
            </w:r>
          </w:p>
        </w:tc>
        <w:tc>
          <w:tcPr>
            <w:tcW w:w="820" w:type="dxa"/>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0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4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栏次</w:t>
            </w:r>
          </w:p>
        </w:tc>
        <w:tc>
          <w:tcPr>
            <w:tcW w:w="820" w:type="dxa"/>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02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一、一般公共预算财政拨款收入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0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397.53</w:t>
            </w: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一、一般公共服务支出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32</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二、政府性基金预算财政拨款收入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二、外交支出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33</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三、国有资本经营预算财政拨款收入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三、国防支出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34</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四、上级补助收入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四、公共安全支出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35</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五、事业收入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五、教育支出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36</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六、经营收入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六、科学技术支出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37</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七、附属单位上缴收入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八、其他收入</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八、社会保障和就业支出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九、卫生健康支出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十、节能环保支出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41</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十一、城乡社区支出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42</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十二、农林水支出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43</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389.54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十三、交通运输支出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44</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十四、资源勘探工业信息等支出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十五、商业服务业等支出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46</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auto"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c>
          <w:tcPr>
            <w:tcW w:w="1026"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十六、金融支出</w:t>
            </w:r>
          </w:p>
        </w:tc>
        <w:tc>
          <w:tcPr>
            <w:tcW w:w="820"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47</w:t>
            </w:r>
          </w:p>
        </w:tc>
        <w:tc>
          <w:tcPr>
            <w:tcW w:w="1025"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2"/>
                <w:szCs w:val="22"/>
              </w:rPr>
            </w:pP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w:t>
            </w:r>
          </w:p>
        </w:tc>
        <w:tc>
          <w:tcPr>
            <w:tcW w:w="10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4392"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十七、援助其他地区支出</w:t>
            </w:r>
          </w:p>
        </w:tc>
        <w:tc>
          <w:tcPr>
            <w:tcW w:w="8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48</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w:t>
            </w:r>
          </w:p>
        </w:tc>
        <w:tc>
          <w:tcPr>
            <w:tcW w:w="1026"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single" w:color="auto"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820"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49</w:t>
            </w:r>
          </w:p>
        </w:tc>
        <w:tc>
          <w:tcPr>
            <w:tcW w:w="1025"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十九、住房保障支出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二十、粮油物资储备支出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51</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21</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52</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22</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53</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23</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二十三、其他支出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54</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24</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二十四、债务还本支出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55</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25</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二十五、债务付息支出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56</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26</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57</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27</w:t>
            </w:r>
          </w:p>
        </w:tc>
        <w:tc>
          <w:tcPr>
            <w:tcW w:w="10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397.53</w:t>
            </w:r>
          </w:p>
        </w:tc>
        <w:tc>
          <w:tcPr>
            <w:tcW w:w="4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58</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使用非财政拨款结余</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28</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结余分配</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59</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年初结转和结余</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29</w:t>
            </w:r>
          </w:p>
        </w:tc>
        <w:tc>
          <w:tcPr>
            <w:tcW w:w="10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35.54</w:t>
            </w:r>
          </w:p>
        </w:tc>
        <w:tc>
          <w:tcPr>
            <w:tcW w:w="439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年末结转和结余</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60</w:t>
            </w:r>
          </w:p>
        </w:tc>
        <w:tc>
          <w:tcPr>
            <w:tcW w:w="102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w:t>
            </w:r>
          </w:p>
        </w:tc>
        <w:tc>
          <w:tcPr>
            <w:tcW w:w="10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4392"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61</w:t>
            </w:r>
          </w:p>
        </w:tc>
        <w:tc>
          <w:tcPr>
            <w:tcW w:w="1025"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67"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总计</w:t>
            </w:r>
          </w:p>
        </w:tc>
        <w:tc>
          <w:tcPr>
            <w:tcW w:w="820"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31</w:t>
            </w:r>
          </w:p>
        </w:tc>
        <w:tc>
          <w:tcPr>
            <w:tcW w:w="10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439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总计</w:t>
            </w:r>
          </w:p>
        </w:tc>
        <w:tc>
          <w:tcPr>
            <w:tcW w:w="82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62</w:t>
            </w:r>
          </w:p>
        </w:tc>
        <w:tc>
          <w:tcPr>
            <w:tcW w:w="102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750" w:type="dxa"/>
            <w:gridSpan w:val="6"/>
            <w:tcBorders>
              <w:top w:val="nil"/>
              <w:left w:val="nil"/>
              <w:bottom w:val="nil"/>
              <w:right w:val="nil"/>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注：本表反映</w:t>
            </w:r>
            <w:r>
              <w:rPr>
                <w:rFonts w:hint="eastAsia" w:ascii="宋体" w:hAnsi="宋体" w:cs="宋体"/>
                <w:color w:val="000000"/>
                <w:kern w:val="0"/>
                <w:sz w:val="22"/>
                <w:szCs w:val="22"/>
                <w:lang w:eastAsia="zh-CN"/>
              </w:rPr>
              <w:t>单位</w:t>
            </w:r>
            <w:r>
              <w:rPr>
                <w:rFonts w:hint="eastAsia" w:ascii="宋体" w:hAnsi="宋体" w:cs="宋体"/>
                <w:color w:val="000000"/>
                <w:kern w:val="0"/>
                <w:sz w:val="22"/>
                <w:szCs w:val="22"/>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3"/>
        <w:tblpPr w:leftFromText="180" w:rightFromText="180" w:vertAnchor="text" w:horzAnchor="page" w:tblpX="1497" w:tblpY="1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96"/>
        <w:gridCol w:w="1243"/>
        <w:gridCol w:w="1270"/>
        <w:gridCol w:w="967"/>
        <w:gridCol w:w="1031"/>
        <w:gridCol w:w="1078"/>
        <w:gridCol w:w="1105"/>
        <w:gridCol w:w="1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87" w:type="dxa"/>
            <w:gridSpan w:val="11"/>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0"/>
            <w:vAlign w:val="bottom"/>
          </w:tcPr>
          <w:p>
            <w:pPr>
              <w:rPr>
                <w:rFonts w:hint="eastAsia" w:ascii="Arial" w:hAnsi="Arial" w:cs="Arial"/>
                <w:color w:val="000000"/>
                <w:sz w:val="18"/>
                <w:szCs w:val="18"/>
              </w:rPr>
            </w:pPr>
          </w:p>
        </w:tc>
        <w:tc>
          <w:tcPr>
            <w:tcW w:w="329" w:type="dxa"/>
            <w:tcBorders>
              <w:top w:val="nil"/>
              <w:left w:val="nil"/>
              <w:bottom w:val="nil"/>
              <w:right w:val="nil"/>
            </w:tcBorders>
            <w:noWrap w:val="0"/>
            <w:vAlign w:val="bottom"/>
          </w:tcPr>
          <w:p>
            <w:pPr>
              <w:rPr>
                <w:rFonts w:ascii="Arial" w:hAnsi="Arial" w:cs="Arial"/>
                <w:color w:val="000000"/>
                <w:sz w:val="18"/>
                <w:szCs w:val="18"/>
              </w:rPr>
            </w:pPr>
          </w:p>
        </w:tc>
        <w:tc>
          <w:tcPr>
            <w:tcW w:w="329" w:type="dxa"/>
            <w:tcBorders>
              <w:top w:val="nil"/>
              <w:left w:val="nil"/>
              <w:bottom w:val="nil"/>
              <w:right w:val="nil"/>
            </w:tcBorders>
            <w:noWrap w:val="0"/>
            <w:vAlign w:val="bottom"/>
          </w:tcPr>
          <w:p>
            <w:pPr>
              <w:rPr>
                <w:rFonts w:ascii="Arial" w:hAnsi="Arial" w:cs="Arial"/>
                <w:color w:val="000000"/>
                <w:sz w:val="18"/>
                <w:szCs w:val="18"/>
              </w:rPr>
            </w:pPr>
          </w:p>
        </w:tc>
        <w:tc>
          <w:tcPr>
            <w:tcW w:w="4896" w:type="dxa"/>
            <w:tcBorders>
              <w:top w:val="nil"/>
              <w:left w:val="nil"/>
              <w:bottom w:val="nil"/>
              <w:right w:val="nil"/>
            </w:tcBorders>
            <w:noWrap w:val="0"/>
            <w:vAlign w:val="bottom"/>
          </w:tcPr>
          <w:p>
            <w:pPr>
              <w:rPr>
                <w:rFonts w:ascii="Arial" w:hAnsi="Arial" w:cs="Arial"/>
                <w:color w:val="000000"/>
                <w:sz w:val="18"/>
                <w:szCs w:val="18"/>
              </w:rPr>
            </w:pPr>
          </w:p>
        </w:tc>
        <w:tc>
          <w:tcPr>
            <w:tcW w:w="1243" w:type="dxa"/>
            <w:tcBorders>
              <w:top w:val="nil"/>
              <w:left w:val="nil"/>
              <w:bottom w:val="nil"/>
              <w:right w:val="nil"/>
            </w:tcBorders>
            <w:noWrap w:val="0"/>
            <w:vAlign w:val="bottom"/>
          </w:tcPr>
          <w:p>
            <w:pPr>
              <w:rPr>
                <w:rFonts w:ascii="Arial" w:hAnsi="Arial" w:cs="Arial"/>
                <w:color w:val="000000"/>
                <w:sz w:val="18"/>
                <w:szCs w:val="18"/>
              </w:rPr>
            </w:pPr>
          </w:p>
        </w:tc>
        <w:tc>
          <w:tcPr>
            <w:tcW w:w="1270" w:type="dxa"/>
            <w:tcBorders>
              <w:top w:val="nil"/>
              <w:left w:val="nil"/>
              <w:bottom w:val="nil"/>
              <w:right w:val="nil"/>
            </w:tcBorders>
            <w:noWrap w:val="0"/>
            <w:vAlign w:val="bottom"/>
          </w:tcPr>
          <w:p>
            <w:pPr>
              <w:rPr>
                <w:rFonts w:ascii="Arial" w:hAnsi="Arial" w:cs="Arial"/>
                <w:color w:val="000000"/>
                <w:sz w:val="18"/>
                <w:szCs w:val="18"/>
              </w:rPr>
            </w:pPr>
          </w:p>
        </w:tc>
        <w:tc>
          <w:tcPr>
            <w:tcW w:w="967" w:type="dxa"/>
            <w:tcBorders>
              <w:top w:val="nil"/>
              <w:left w:val="nil"/>
              <w:bottom w:val="nil"/>
              <w:right w:val="nil"/>
            </w:tcBorders>
            <w:noWrap w:val="0"/>
            <w:vAlign w:val="bottom"/>
          </w:tcPr>
          <w:p>
            <w:pPr>
              <w:rPr>
                <w:rFonts w:ascii="Arial" w:hAnsi="Arial" w:cs="Arial"/>
                <w:color w:val="000000"/>
                <w:sz w:val="18"/>
                <w:szCs w:val="18"/>
              </w:rPr>
            </w:pPr>
          </w:p>
        </w:tc>
        <w:tc>
          <w:tcPr>
            <w:tcW w:w="1031" w:type="dxa"/>
            <w:tcBorders>
              <w:top w:val="nil"/>
              <w:left w:val="nil"/>
              <w:bottom w:val="nil"/>
              <w:right w:val="nil"/>
            </w:tcBorders>
            <w:noWrap w:val="0"/>
            <w:vAlign w:val="bottom"/>
          </w:tcPr>
          <w:p>
            <w:pPr>
              <w:rPr>
                <w:rFonts w:ascii="Arial" w:hAnsi="Arial" w:cs="Arial"/>
                <w:color w:val="000000"/>
                <w:sz w:val="18"/>
                <w:szCs w:val="18"/>
              </w:rPr>
            </w:pPr>
          </w:p>
        </w:tc>
        <w:tc>
          <w:tcPr>
            <w:tcW w:w="1078" w:type="dxa"/>
            <w:tcBorders>
              <w:top w:val="nil"/>
              <w:left w:val="nil"/>
              <w:bottom w:val="nil"/>
              <w:right w:val="nil"/>
            </w:tcBorders>
            <w:noWrap w:val="0"/>
            <w:vAlign w:val="bottom"/>
          </w:tcPr>
          <w:p>
            <w:pPr>
              <w:rPr>
                <w:rFonts w:ascii="Arial" w:hAnsi="Arial" w:cs="Arial"/>
                <w:color w:val="000000"/>
                <w:sz w:val="18"/>
                <w:szCs w:val="18"/>
              </w:rPr>
            </w:pPr>
          </w:p>
        </w:tc>
        <w:tc>
          <w:tcPr>
            <w:tcW w:w="2115"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26" w:type="dxa"/>
            <w:gridSpan w:val="5"/>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1270" w:type="dxa"/>
            <w:tcBorders>
              <w:top w:val="nil"/>
              <w:left w:val="nil"/>
              <w:bottom w:val="nil"/>
              <w:right w:val="nil"/>
            </w:tcBorders>
            <w:noWrap w:val="0"/>
            <w:vAlign w:val="bottom"/>
          </w:tcPr>
          <w:p>
            <w:pPr>
              <w:rPr>
                <w:rFonts w:ascii="Arial" w:hAnsi="Arial" w:cs="Arial"/>
                <w:color w:val="000000"/>
                <w:sz w:val="18"/>
                <w:szCs w:val="18"/>
              </w:rPr>
            </w:pPr>
          </w:p>
        </w:tc>
        <w:tc>
          <w:tcPr>
            <w:tcW w:w="967" w:type="dxa"/>
            <w:tcBorders>
              <w:top w:val="nil"/>
              <w:left w:val="nil"/>
              <w:bottom w:val="nil"/>
              <w:right w:val="nil"/>
            </w:tcBorders>
            <w:noWrap w:val="0"/>
            <w:vAlign w:val="bottom"/>
          </w:tcPr>
          <w:p>
            <w:pPr>
              <w:rPr>
                <w:rFonts w:ascii="Arial" w:hAnsi="Arial" w:cs="Arial"/>
                <w:color w:val="000000"/>
                <w:sz w:val="18"/>
                <w:szCs w:val="18"/>
              </w:rPr>
            </w:pPr>
          </w:p>
        </w:tc>
        <w:tc>
          <w:tcPr>
            <w:tcW w:w="1031" w:type="dxa"/>
            <w:tcBorders>
              <w:top w:val="nil"/>
              <w:left w:val="nil"/>
              <w:bottom w:val="nil"/>
              <w:right w:val="nil"/>
            </w:tcBorders>
            <w:noWrap w:val="0"/>
            <w:vAlign w:val="bottom"/>
          </w:tcPr>
          <w:p>
            <w:pPr>
              <w:rPr>
                <w:rFonts w:ascii="Arial" w:hAnsi="Arial" w:cs="Arial"/>
                <w:color w:val="000000"/>
                <w:sz w:val="18"/>
                <w:szCs w:val="18"/>
              </w:rPr>
            </w:pPr>
          </w:p>
        </w:tc>
        <w:tc>
          <w:tcPr>
            <w:tcW w:w="1078" w:type="dxa"/>
            <w:tcBorders>
              <w:top w:val="nil"/>
              <w:left w:val="nil"/>
              <w:bottom w:val="nil"/>
              <w:right w:val="nil"/>
            </w:tcBorders>
            <w:noWrap w:val="0"/>
            <w:vAlign w:val="bottom"/>
          </w:tcPr>
          <w:p>
            <w:pPr>
              <w:rPr>
                <w:rFonts w:ascii="Arial" w:hAnsi="Arial" w:cs="Arial"/>
                <w:color w:val="000000"/>
                <w:sz w:val="18"/>
                <w:szCs w:val="18"/>
              </w:rPr>
            </w:pPr>
          </w:p>
        </w:tc>
        <w:tc>
          <w:tcPr>
            <w:tcW w:w="2115"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3"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24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本年收入合计</w:t>
            </w:r>
          </w:p>
        </w:tc>
        <w:tc>
          <w:tcPr>
            <w:tcW w:w="127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财政拨款收入</w:t>
            </w:r>
          </w:p>
        </w:tc>
        <w:tc>
          <w:tcPr>
            <w:tcW w:w="96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上级补助收入</w:t>
            </w:r>
          </w:p>
        </w:tc>
        <w:tc>
          <w:tcPr>
            <w:tcW w:w="103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事业收入</w:t>
            </w:r>
          </w:p>
        </w:tc>
        <w:tc>
          <w:tcPr>
            <w:tcW w:w="107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经营收入</w:t>
            </w:r>
          </w:p>
        </w:tc>
        <w:tc>
          <w:tcPr>
            <w:tcW w:w="110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附属单位上缴收入</w:t>
            </w:r>
          </w:p>
        </w:tc>
        <w:tc>
          <w:tcPr>
            <w:tcW w:w="1010"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489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8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89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4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7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6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3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7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1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3"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24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27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96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03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7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10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0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3"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397.53</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397.53</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26.27</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26.27</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26.27</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26.27</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2.13</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2.13</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24.14</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24.14</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12.13</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489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124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127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357.01</w:t>
            </w: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896"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24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27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96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3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7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0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1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87" w:type="dxa"/>
            <w:gridSpan w:val="11"/>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本年度取得的各项收入情况。本表金额转换为万元时，因四舍五入可能存在尾差。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87" w:type="dxa"/>
            <w:gridSpan w:val="11"/>
            <w:tcBorders>
              <w:top w:val="nil"/>
              <w:left w:val="nil"/>
              <w:bottom w:val="nil"/>
              <w:right w:val="nil"/>
            </w:tcBorders>
            <w:noWrap w:val="0"/>
            <w:vAlign w:val="center"/>
          </w:tcPr>
          <w:p>
            <w:pPr>
              <w:widowControl/>
              <w:jc w:val="left"/>
              <w:textAlignment w:val="center"/>
              <w:rPr>
                <w:rFonts w:hint="eastAsia" w:ascii="宋体" w:hAnsi="宋体" w:cs="宋体"/>
                <w:color w:val="000000"/>
                <w:kern w:val="0"/>
                <w:sz w:val="22"/>
              </w:rPr>
            </w:pPr>
          </w:p>
        </w:tc>
      </w:tr>
    </w:tbl>
    <w:p>
      <w:pPr>
        <w:rPr>
          <w:vanish/>
        </w:rPr>
      </w:pPr>
    </w:p>
    <w:tbl>
      <w:tblPr>
        <w:tblStyle w:val="3"/>
        <w:tblpPr w:leftFromText="180" w:rightFromText="180" w:vertAnchor="text" w:horzAnchor="page" w:tblpX="1778" w:tblpY="3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5"/>
        <w:gridCol w:w="313"/>
        <w:gridCol w:w="329"/>
        <w:gridCol w:w="4902"/>
        <w:gridCol w:w="1457"/>
        <w:gridCol w:w="1364"/>
        <w:gridCol w:w="1144"/>
        <w:gridCol w:w="1172"/>
        <w:gridCol w:w="1088"/>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287" w:type="dxa"/>
            <w:gridSpan w:val="10"/>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5" w:type="dxa"/>
            <w:tcBorders>
              <w:top w:val="nil"/>
              <w:left w:val="nil"/>
              <w:bottom w:val="nil"/>
              <w:right w:val="nil"/>
            </w:tcBorders>
            <w:noWrap w:val="0"/>
            <w:vAlign w:val="bottom"/>
          </w:tcPr>
          <w:p>
            <w:pPr>
              <w:rPr>
                <w:rFonts w:hint="eastAsia" w:ascii="Arial" w:hAnsi="Arial" w:cs="Arial"/>
                <w:color w:val="000000"/>
                <w:sz w:val="18"/>
                <w:szCs w:val="18"/>
              </w:rPr>
            </w:pPr>
          </w:p>
        </w:tc>
        <w:tc>
          <w:tcPr>
            <w:tcW w:w="313" w:type="dxa"/>
            <w:tcBorders>
              <w:top w:val="nil"/>
              <w:left w:val="nil"/>
              <w:bottom w:val="nil"/>
              <w:right w:val="nil"/>
            </w:tcBorders>
            <w:noWrap w:val="0"/>
            <w:vAlign w:val="bottom"/>
          </w:tcPr>
          <w:p>
            <w:pPr>
              <w:rPr>
                <w:rFonts w:ascii="Arial" w:hAnsi="Arial" w:cs="Arial"/>
                <w:color w:val="000000"/>
                <w:sz w:val="18"/>
                <w:szCs w:val="18"/>
              </w:rPr>
            </w:pPr>
          </w:p>
        </w:tc>
        <w:tc>
          <w:tcPr>
            <w:tcW w:w="329" w:type="dxa"/>
            <w:tcBorders>
              <w:top w:val="nil"/>
              <w:left w:val="nil"/>
              <w:bottom w:val="nil"/>
              <w:right w:val="nil"/>
            </w:tcBorders>
            <w:noWrap w:val="0"/>
            <w:vAlign w:val="bottom"/>
          </w:tcPr>
          <w:p>
            <w:pPr>
              <w:rPr>
                <w:rFonts w:ascii="Arial" w:hAnsi="Arial" w:cs="Arial"/>
                <w:color w:val="000000"/>
                <w:sz w:val="18"/>
                <w:szCs w:val="18"/>
              </w:rPr>
            </w:pPr>
          </w:p>
        </w:tc>
        <w:tc>
          <w:tcPr>
            <w:tcW w:w="4902" w:type="dxa"/>
            <w:tcBorders>
              <w:top w:val="nil"/>
              <w:left w:val="nil"/>
              <w:bottom w:val="nil"/>
              <w:right w:val="nil"/>
            </w:tcBorders>
            <w:noWrap w:val="0"/>
            <w:vAlign w:val="bottom"/>
          </w:tcPr>
          <w:p>
            <w:pPr>
              <w:rPr>
                <w:rFonts w:ascii="Arial" w:hAnsi="Arial" w:cs="Arial"/>
                <w:color w:val="000000"/>
                <w:sz w:val="18"/>
                <w:szCs w:val="18"/>
              </w:rPr>
            </w:pPr>
          </w:p>
        </w:tc>
        <w:tc>
          <w:tcPr>
            <w:tcW w:w="1457" w:type="dxa"/>
            <w:tcBorders>
              <w:top w:val="nil"/>
              <w:left w:val="nil"/>
              <w:bottom w:val="nil"/>
              <w:right w:val="nil"/>
            </w:tcBorders>
            <w:noWrap w:val="0"/>
            <w:vAlign w:val="bottom"/>
          </w:tcPr>
          <w:p>
            <w:pPr>
              <w:rPr>
                <w:rFonts w:ascii="Arial" w:hAnsi="Arial" w:cs="Arial"/>
                <w:color w:val="000000"/>
                <w:sz w:val="18"/>
                <w:szCs w:val="18"/>
              </w:rPr>
            </w:pPr>
          </w:p>
        </w:tc>
        <w:tc>
          <w:tcPr>
            <w:tcW w:w="1364" w:type="dxa"/>
            <w:tcBorders>
              <w:top w:val="nil"/>
              <w:left w:val="nil"/>
              <w:bottom w:val="nil"/>
              <w:right w:val="nil"/>
            </w:tcBorders>
            <w:noWrap w:val="0"/>
            <w:vAlign w:val="bottom"/>
          </w:tcPr>
          <w:p>
            <w:pPr>
              <w:rPr>
                <w:rFonts w:ascii="Arial" w:hAnsi="Arial" w:cs="Arial"/>
                <w:color w:val="000000"/>
                <w:sz w:val="18"/>
                <w:szCs w:val="18"/>
              </w:rPr>
            </w:pPr>
          </w:p>
        </w:tc>
        <w:tc>
          <w:tcPr>
            <w:tcW w:w="1144" w:type="dxa"/>
            <w:tcBorders>
              <w:top w:val="nil"/>
              <w:left w:val="nil"/>
              <w:bottom w:val="nil"/>
              <w:right w:val="nil"/>
            </w:tcBorders>
            <w:noWrap w:val="0"/>
            <w:vAlign w:val="bottom"/>
          </w:tcPr>
          <w:p>
            <w:pPr>
              <w:rPr>
                <w:rFonts w:ascii="Arial" w:hAnsi="Arial" w:cs="Arial"/>
                <w:color w:val="000000"/>
                <w:sz w:val="18"/>
                <w:szCs w:val="18"/>
              </w:rPr>
            </w:pPr>
          </w:p>
        </w:tc>
        <w:tc>
          <w:tcPr>
            <w:tcW w:w="1172" w:type="dxa"/>
            <w:tcBorders>
              <w:top w:val="nil"/>
              <w:left w:val="nil"/>
              <w:bottom w:val="nil"/>
              <w:right w:val="nil"/>
            </w:tcBorders>
            <w:noWrap w:val="0"/>
            <w:vAlign w:val="bottom"/>
          </w:tcPr>
          <w:p>
            <w:pPr>
              <w:rPr>
                <w:rFonts w:ascii="Arial" w:hAnsi="Arial" w:cs="Arial"/>
                <w:color w:val="000000"/>
                <w:sz w:val="18"/>
                <w:szCs w:val="18"/>
              </w:rPr>
            </w:pPr>
          </w:p>
        </w:tc>
        <w:tc>
          <w:tcPr>
            <w:tcW w:w="2261"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346" w:type="dxa"/>
            <w:gridSpan w:val="5"/>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1364" w:type="dxa"/>
            <w:tcBorders>
              <w:top w:val="nil"/>
              <w:left w:val="nil"/>
              <w:bottom w:val="nil"/>
              <w:right w:val="nil"/>
            </w:tcBorders>
            <w:noWrap w:val="0"/>
            <w:vAlign w:val="bottom"/>
          </w:tcPr>
          <w:p>
            <w:pPr>
              <w:rPr>
                <w:rFonts w:ascii="Arial" w:hAnsi="Arial" w:cs="Arial"/>
                <w:color w:val="000000"/>
                <w:sz w:val="18"/>
                <w:szCs w:val="18"/>
              </w:rPr>
            </w:pPr>
          </w:p>
        </w:tc>
        <w:tc>
          <w:tcPr>
            <w:tcW w:w="1144" w:type="dxa"/>
            <w:tcBorders>
              <w:top w:val="nil"/>
              <w:left w:val="nil"/>
              <w:bottom w:val="nil"/>
              <w:right w:val="nil"/>
            </w:tcBorders>
            <w:noWrap w:val="0"/>
            <w:vAlign w:val="bottom"/>
          </w:tcPr>
          <w:p>
            <w:pPr>
              <w:rPr>
                <w:rFonts w:ascii="Arial" w:hAnsi="Arial" w:cs="Arial"/>
                <w:color w:val="000000"/>
                <w:sz w:val="18"/>
                <w:szCs w:val="18"/>
              </w:rPr>
            </w:pPr>
          </w:p>
        </w:tc>
        <w:tc>
          <w:tcPr>
            <w:tcW w:w="1172" w:type="dxa"/>
            <w:tcBorders>
              <w:top w:val="nil"/>
              <w:left w:val="nil"/>
              <w:bottom w:val="nil"/>
              <w:right w:val="nil"/>
            </w:tcBorders>
            <w:noWrap w:val="0"/>
            <w:vAlign w:val="bottom"/>
          </w:tcPr>
          <w:p>
            <w:pPr>
              <w:rPr>
                <w:rFonts w:ascii="Arial" w:hAnsi="Arial" w:cs="Arial"/>
                <w:color w:val="000000"/>
                <w:sz w:val="18"/>
                <w:szCs w:val="18"/>
              </w:rPr>
            </w:pPr>
          </w:p>
        </w:tc>
        <w:tc>
          <w:tcPr>
            <w:tcW w:w="2261"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457"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本年支出合计</w:t>
            </w:r>
          </w:p>
        </w:tc>
        <w:tc>
          <w:tcPr>
            <w:tcW w:w="136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144"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17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上缴上级支出</w:t>
            </w:r>
          </w:p>
        </w:tc>
        <w:tc>
          <w:tcPr>
            <w:tcW w:w="1088"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经营支出</w:t>
            </w:r>
          </w:p>
        </w:tc>
        <w:tc>
          <w:tcPr>
            <w:tcW w:w="117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490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90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45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3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4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8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7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45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36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1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17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08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17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89"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433.07</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430.30</w:t>
            </w:r>
          </w:p>
        </w:tc>
        <w:tc>
          <w:tcPr>
            <w:tcW w:w="11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2.77</w:t>
            </w: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26.66</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26.66</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11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11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4902"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145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36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1144"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902"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45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36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7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87" w:type="dxa"/>
            <w:gridSpan w:val="10"/>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本年度各项支出情况。本表金额转换为万元时，因四舍五入可能存在尾差。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87" w:type="dxa"/>
            <w:gridSpan w:val="10"/>
            <w:tcBorders>
              <w:top w:val="nil"/>
              <w:left w:val="nil"/>
              <w:bottom w:val="nil"/>
              <w:right w:val="nil"/>
            </w:tcBorders>
            <w:noWrap w:val="0"/>
            <w:vAlign w:val="center"/>
          </w:tcPr>
          <w:p>
            <w:pPr>
              <w:widowControl/>
              <w:jc w:val="left"/>
              <w:textAlignment w:val="center"/>
              <w:rPr>
                <w:rFonts w:hint="eastAsia" w:ascii="宋体" w:hAnsi="宋体" w:cs="宋体"/>
                <w:color w:val="000000"/>
                <w:kern w:val="0"/>
                <w:sz w:val="22"/>
              </w:rPr>
            </w:pPr>
          </w:p>
        </w:tc>
      </w:tr>
    </w:tbl>
    <w:tbl>
      <w:tblPr>
        <w:tblStyle w:val="3"/>
        <w:tblpPr w:leftFromText="180" w:rightFromText="180" w:vertAnchor="text" w:horzAnchor="page" w:tblpX="1643" w:tblpY="37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08"/>
        <w:gridCol w:w="568"/>
        <w:gridCol w:w="1023"/>
        <w:gridCol w:w="3984"/>
        <w:gridCol w:w="568"/>
        <w:gridCol w:w="927"/>
        <w:gridCol w:w="1226"/>
        <w:gridCol w:w="958"/>
        <w:gridCol w:w="1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890" w:type="dxa"/>
            <w:gridSpan w:val="9"/>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08" w:type="dxa"/>
            <w:tcBorders>
              <w:top w:val="nil"/>
              <w:left w:val="nil"/>
              <w:bottom w:val="nil"/>
              <w:right w:val="nil"/>
            </w:tcBorders>
            <w:noWrap w:val="0"/>
            <w:vAlign w:val="bottom"/>
          </w:tcPr>
          <w:p>
            <w:pPr>
              <w:rPr>
                <w:rFonts w:hint="eastAsia" w:ascii="Arial" w:hAnsi="Arial" w:cs="Arial"/>
                <w:color w:val="000000"/>
                <w:sz w:val="18"/>
                <w:szCs w:val="18"/>
              </w:rPr>
            </w:pPr>
          </w:p>
        </w:tc>
        <w:tc>
          <w:tcPr>
            <w:tcW w:w="568" w:type="dxa"/>
            <w:tcBorders>
              <w:top w:val="nil"/>
              <w:left w:val="nil"/>
              <w:bottom w:val="nil"/>
              <w:right w:val="nil"/>
            </w:tcBorders>
            <w:noWrap w:val="0"/>
            <w:vAlign w:val="bottom"/>
          </w:tcPr>
          <w:p>
            <w:pPr>
              <w:rPr>
                <w:rFonts w:ascii="Arial" w:hAnsi="Arial" w:cs="Arial"/>
                <w:color w:val="000000"/>
                <w:sz w:val="18"/>
                <w:szCs w:val="18"/>
              </w:rPr>
            </w:pPr>
          </w:p>
        </w:tc>
        <w:tc>
          <w:tcPr>
            <w:tcW w:w="1023" w:type="dxa"/>
            <w:tcBorders>
              <w:top w:val="nil"/>
              <w:left w:val="nil"/>
              <w:bottom w:val="nil"/>
              <w:right w:val="nil"/>
            </w:tcBorders>
            <w:noWrap w:val="0"/>
            <w:vAlign w:val="bottom"/>
          </w:tcPr>
          <w:p>
            <w:pPr>
              <w:rPr>
                <w:rFonts w:ascii="Arial" w:hAnsi="Arial" w:cs="Arial"/>
                <w:color w:val="000000"/>
                <w:sz w:val="18"/>
                <w:szCs w:val="18"/>
              </w:rPr>
            </w:pPr>
          </w:p>
        </w:tc>
        <w:tc>
          <w:tcPr>
            <w:tcW w:w="3984" w:type="dxa"/>
            <w:tcBorders>
              <w:top w:val="nil"/>
              <w:left w:val="nil"/>
              <w:bottom w:val="nil"/>
              <w:right w:val="nil"/>
            </w:tcBorders>
            <w:noWrap w:val="0"/>
            <w:vAlign w:val="bottom"/>
          </w:tcPr>
          <w:p>
            <w:pPr>
              <w:rPr>
                <w:rFonts w:ascii="Arial" w:hAnsi="Arial" w:cs="Arial"/>
                <w:color w:val="000000"/>
                <w:sz w:val="18"/>
                <w:szCs w:val="18"/>
              </w:rPr>
            </w:pPr>
          </w:p>
        </w:tc>
        <w:tc>
          <w:tcPr>
            <w:tcW w:w="568" w:type="dxa"/>
            <w:tcBorders>
              <w:top w:val="nil"/>
              <w:left w:val="nil"/>
              <w:bottom w:val="nil"/>
              <w:right w:val="nil"/>
            </w:tcBorders>
            <w:noWrap w:val="0"/>
            <w:vAlign w:val="bottom"/>
          </w:tcPr>
          <w:p>
            <w:pPr>
              <w:rPr>
                <w:rFonts w:ascii="Arial" w:hAnsi="Arial" w:cs="Arial"/>
                <w:color w:val="000000"/>
                <w:sz w:val="18"/>
                <w:szCs w:val="18"/>
              </w:rPr>
            </w:pPr>
          </w:p>
        </w:tc>
        <w:tc>
          <w:tcPr>
            <w:tcW w:w="927" w:type="dxa"/>
            <w:tcBorders>
              <w:top w:val="nil"/>
              <w:left w:val="nil"/>
              <w:bottom w:val="nil"/>
              <w:right w:val="nil"/>
            </w:tcBorders>
            <w:noWrap w:val="0"/>
            <w:vAlign w:val="bottom"/>
          </w:tcPr>
          <w:p>
            <w:pPr>
              <w:rPr>
                <w:rFonts w:ascii="Arial" w:hAnsi="Arial" w:cs="Arial"/>
                <w:color w:val="000000"/>
                <w:sz w:val="18"/>
                <w:szCs w:val="18"/>
              </w:rPr>
            </w:pPr>
          </w:p>
        </w:tc>
        <w:tc>
          <w:tcPr>
            <w:tcW w:w="1226" w:type="dxa"/>
            <w:tcBorders>
              <w:top w:val="nil"/>
              <w:left w:val="nil"/>
              <w:bottom w:val="nil"/>
              <w:right w:val="nil"/>
            </w:tcBorders>
            <w:noWrap w:val="0"/>
            <w:vAlign w:val="bottom"/>
          </w:tcPr>
          <w:p>
            <w:pPr>
              <w:rPr>
                <w:rFonts w:ascii="Arial" w:hAnsi="Arial" w:cs="Arial"/>
                <w:color w:val="000000"/>
                <w:sz w:val="18"/>
                <w:szCs w:val="18"/>
              </w:rPr>
            </w:pPr>
          </w:p>
        </w:tc>
        <w:tc>
          <w:tcPr>
            <w:tcW w:w="2086"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099" w:type="dxa"/>
            <w:gridSpan w:val="3"/>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3984" w:type="dxa"/>
            <w:tcBorders>
              <w:top w:val="nil"/>
              <w:left w:val="nil"/>
              <w:bottom w:val="nil"/>
              <w:right w:val="nil"/>
            </w:tcBorders>
            <w:noWrap w:val="0"/>
            <w:vAlign w:val="bottom"/>
          </w:tcPr>
          <w:p>
            <w:pPr>
              <w:rPr>
                <w:rFonts w:ascii="Arial" w:hAnsi="Arial" w:cs="Arial"/>
                <w:color w:val="000000"/>
                <w:sz w:val="18"/>
                <w:szCs w:val="18"/>
              </w:rPr>
            </w:pPr>
          </w:p>
        </w:tc>
        <w:tc>
          <w:tcPr>
            <w:tcW w:w="568" w:type="dxa"/>
            <w:tcBorders>
              <w:top w:val="nil"/>
              <w:left w:val="nil"/>
              <w:bottom w:val="nil"/>
              <w:right w:val="nil"/>
            </w:tcBorders>
            <w:noWrap w:val="0"/>
            <w:vAlign w:val="bottom"/>
          </w:tcPr>
          <w:p>
            <w:pPr>
              <w:rPr>
                <w:rFonts w:ascii="Arial" w:hAnsi="Arial" w:cs="Arial"/>
                <w:color w:val="000000"/>
                <w:sz w:val="18"/>
                <w:szCs w:val="18"/>
              </w:rPr>
            </w:pPr>
          </w:p>
        </w:tc>
        <w:tc>
          <w:tcPr>
            <w:tcW w:w="927" w:type="dxa"/>
            <w:tcBorders>
              <w:top w:val="nil"/>
              <w:left w:val="nil"/>
              <w:bottom w:val="nil"/>
              <w:right w:val="nil"/>
            </w:tcBorders>
            <w:noWrap w:val="0"/>
            <w:vAlign w:val="bottom"/>
          </w:tcPr>
          <w:p>
            <w:pPr>
              <w:rPr>
                <w:rFonts w:ascii="Arial" w:hAnsi="Arial" w:cs="Arial"/>
                <w:color w:val="000000"/>
                <w:sz w:val="18"/>
                <w:szCs w:val="18"/>
              </w:rPr>
            </w:pPr>
          </w:p>
        </w:tc>
        <w:tc>
          <w:tcPr>
            <w:tcW w:w="1226" w:type="dxa"/>
            <w:tcBorders>
              <w:top w:val="nil"/>
              <w:left w:val="nil"/>
              <w:bottom w:val="nil"/>
              <w:right w:val="nil"/>
            </w:tcBorders>
            <w:noWrap w:val="0"/>
            <w:vAlign w:val="bottom"/>
          </w:tcPr>
          <w:p>
            <w:pPr>
              <w:rPr>
                <w:rFonts w:ascii="Arial" w:hAnsi="Arial" w:cs="Arial"/>
                <w:color w:val="000000"/>
                <w:sz w:val="18"/>
                <w:szCs w:val="18"/>
              </w:rPr>
            </w:pPr>
          </w:p>
        </w:tc>
        <w:tc>
          <w:tcPr>
            <w:tcW w:w="2086"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99"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收     入</w:t>
            </w:r>
          </w:p>
        </w:tc>
        <w:tc>
          <w:tcPr>
            <w:tcW w:w="8791"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508"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项目</w:t>
            </w:r>
          </w:p>
        </w:tc>
        <w:tc>
          <w:tcPr>
            <w:tcW w:w="56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行次</w:t>
            </w:r>
          </w:p>
        </w:tc>
        <w:tc>
          <w:tcPr>
            <w:tcW w:w="102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金额</w:t>
            </w:r>
          </w:p>
        </w:tc>
        <w:tc>
          <w:tcPr>
            <w:tcW w:w="398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项目</w:t>
            </w:r>
          </w:p>
        </w:tc>
        <w:tc>
          <w:tcPr>
            <w:tcW w:w="56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行次</w:t>
            </w:r>
          </w:p>
        </w:tc>
        <w:tc>
          <w:tcPr>
            <w:tcW w:w="92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合计</w:t>
            </w:r>
          </w:p>
        </w:tc>
        <w:tc>
          <w:tcPr>
            <w:tcW w:w="122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一般公共预算财政拨款</w:t>
            </w:r>
          </w:p>
        </w:tc>
        <w:tc>
          <w:tcPr>
            <w:tcW w:w="95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政府性基金预算财政拨款</w:t>
            </w:r>
          </w:p>
        </w:tc>
        <w:tc>
          <w:tcPr>
            <w:tcW w:w="112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50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5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02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398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56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9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2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95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栏次</w:t>
            </w:r>
          </w:p>
        </w:tc>
        <w:tc>
          <w:tcPr>
            <w:tcW w:w="568" w:type="dxa"/>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102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39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栏次</w:t>
            </w:r>
          </w:p>
        </w:tc>
        <w:tc>
          <w:tcPr>
            <w:tcW w:w="568" w:type="dxa"/>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szCs w:val="22"/>
              </w:rPr>
            </w:pPr>
          </w:p>
        </w:tc>
        <w:tc>
          <w:tcPr>
            <w:tcW w:w="92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226"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95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112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一、一般公共预算财政拨款</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397.53</w:t>
            </w: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一、一般公共服务支出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33</w:t>
            </w:r>
          </w:p>
        </w:tc>
        <w:tc>
          <w:tcPr>
            <w:tcW w:w="9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2.12</w:t>
            </w:r>
          </w:p>
        </w:tc>
        <w:tc>
          <w:tcPr>
            <w:tcW w:w="12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2.12</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二、政府性基金预算财政拨款</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二、外交支出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34</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三、国有资本经营财政拨款</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三、国防支出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35</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四、公共安全支出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36</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五、教育支出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37</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六、科学技术支出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38</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七、文化旅游体育与传媒支出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39</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八、社会保障和就业支出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40</w:t>
            </w:r>
          </w:p>
        </w:tc>
        <w:tc>
          <w:tcPr>
            <w:tcW w:w="9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29.18</w:t>
            </w:r>
          </w:p>
        </w:tc>
        <w:tc>
          <w:tcPr>
            <w:tcW w:w="12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29.18</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九、卫生健康支出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41</w:t>
            </w:r>
          </w:p>
        </w:tc>
        <w:tc>
          <w:tcPr>
            <w:tcW w:w="9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12.23</w:t>
            </w:r>
          </w:p>
        </w:tc>
        <w:tc>
          <w:tcPr>
            <w:tcW w:w="12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12.23</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auto"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1023"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十、节能环保支出</w:t>
            </w:r>
          </w:p>
        </w:tc>
        <w:tc>
          <w:tcPr>
            <w:tcW w:w="568"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42</w:t>
            </w:r>
          </w:p>
        </w:tc>
        <w:tc>
          <w:tcPr>
            <w:tcW w:w="927"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2"/>
                <w:szCs w:val="22"/>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3984"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十一、城乡社区支出</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43</w:t>
            </w: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single" w:color="auto"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1023"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single" w:color="auto" w:sz="4" w:space="0"/>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十二、农林水支出</w:t>
            </w:r>
          </w:p>
        </w:tc>
        <w:tc>
          <w:tcPr>
            <w:tcW w:w="568"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44</w:t>
            </w:r>
          </w:p>
        </w:tc>
        <w:tc>
          <w:tcPr>
            <w:tcW w:w="927" w:type="dxa"/>
            <w:tcBorders>
              <w:top w:val="single" w:color="auto" w:sz="4" w:space="0"/>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389.54</w:t>
            </w:r>
          </w:p>
        </w:tc>
        <w:tc>
          <w:tcPr>
            <w:tcW w:w="1226" w:type="dxa"/>
            <w:tcBorders>
              <w:top w:val="single" w:color="auto" w:sz="4" w:space="0"/>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389.54</w:t>
            </w:r>
          </w:p>
        </w:tc>
        <w:tc>
          <w:tcPr>
            <w:tcW w:w="958"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十三、交通运输支出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45</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十四、资源勘探工业信息等支出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46</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十五、商业服务业等支出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47</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十六、金融支出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48</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十七、援助其他地区支出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49</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十八、自然资源海洋气象等支出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50</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十九、住房保障支出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51</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20</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二十、粮油物资储备支出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52</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21</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二十一、国有资本经营预算支出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53</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22</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二十二、灾害防治及应急管理支出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54</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23</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二十三、其他支出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55</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24</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二十四、债务还本支出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56</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25</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二十五、债务付息支出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57</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26</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二十六、抗疫特别国债安排的支出</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58</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本年收入合计</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27</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397.53</w:t>
            </w:r>
          </w:p>
        </w:tc>
        <w:tc>
          <w:tcPr>
            <w:tcW w:w="39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本年支出合计</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59</w:t>
            </w:r>
          </w:p>
        </w:tc>
        <w:tc>
          <w:tcPr>
            <w:tcW w:w="9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12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年初财政拨款结转和结余</w:t>
            </w:r>
          </w:p>
        </w:tc>
        <w:tc>
          <w:tcPr>
            <w:tcW w:w="568"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28</w:t>
            </w:r>
          </w:p>
        </w:tc>
        <w:tc>
          <w:tcPr>
            <w:tcW w:w="1023" w:type="dxa"/>
            <w:tcBorders>
              <w:top w:val="nil"/>
              <w:left w:val="nil"/>
              <w:bottom w:val="single" w:color="auto"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35.54</w:t>
            </w:r>
          </w:p>
        </w:tc>
        <w:tc>
          <w:tcPr>
            <w:tcW w:w="3984" w:type="dxa"/>
            <w:tcBorders>
              <w:top w:val="nil"/>
              <w:left w:val="nil"/>
              <w:bottom w:val="single" w:color="auto"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年末财政拨款结转和结余</w:t>
            </w:r>
          </w:p>
        </w:tc>
        <w:tc>
          <w:tcPr>
            <w:tcW w:w="568" w:type="dxa"/>
            <w:tcBorders>
              <w:top w:val="nil"/>
              <w:left w:val="nil"/>
              <w:bottom w:val="single" w:color="auto"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60</w:t>
            </w:r>
          </w:p>
        </w:tc>
        <w:tc>
          <w:tcPr>
            <w:tcW w:w="927"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auto"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一般公共预算财政拨款</w:t>
            </w: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29</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35.54</w:t>
            </w:r>
          </w:p>
        </w:tc>
        <w:tc>
          <w:tcPr>
            <w:tcW w:w="3984"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color w:val="000000"/>
                <w:sz w:val="22"/>
                <w:szCs w:val="22"/>
              </w:rPr>
            </w:pPr>
          </w:p>
        </w:tc>
        <w:tc>
          <w:tcPr>
            <w:tcW w:w="56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61</w:t>
            </w:r>
          </w:p>
        </w:tc>
        <w:tc>
          <w:tcPr>
            <w:tcW w:w="927"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1226"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95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c>
          <w:tcPr>
            <w:tcW w:w="1128" w:type="dxa"/>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政府性基金预算财政拨款</w:t>
            </w:r>
          </w:p>
        </w:tc>
        <w:tc>
          <w:tcPr>
            <w:tcW w:w="568"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30</w:t>
            </w:r>
          </w:p>
        </w:tc>
        <w:tc>
          <w:tcPr>
            <w:tcW w:w="1023"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single" w:color="auto" w:sz="4" w:space="0"/>
              <w:left w:val="nil"/>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single" w:color="auto"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62</w:t>
            </w:r>
          </w:p>
        </w:tc>
        <w:tc>
          <w:tcPr>
            <w:tcW w:w="927"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single" w:color="auto" w:sz="4" w:space="0"/>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 xml:space="preserve">  国有资本经营预算财政拨款</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31</w:t>
            </w:r>
          </w:p>
        </w:tc>
        <w:tc>
          <w:tcPr>
            <w:tcW w:w="102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3984"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szCs w:val="22"/>
              </w:rPr>
            </w:pP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63</w:t>
            </w:r>
          </w:p>
        </w:tc>
        <w:tc>
          <w:tcPr>
            <w:tcW w:w="92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226"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trPr>
        <w:tc>
          <w:tcPr>
            <w:tcW w:w="3508"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总计</w:t>
            </w:r>
          </w:p>
        </w:tc>
        <w:tc>
          <w:tcPr>
            <w:tcW w:w="568" w:type="dxa"/>
            <w:tcBorders>
              <w:top w:val="nil"/>
              <w:left w:val="nil"/>
              <w:bottom w:val="single" w:color="000000" w:sz="8"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32</w:t>
            </w:r>
          </w:p>
        </w:tc>
        <w:tc>
          <w:tcPr>
            <w:tcW w:w="102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398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rPr>
              <w:t>总计</w:t>
            </w:r>
          </w:p>
        </w:tc>
        <w:tc>
          <w:tcPr>
            <w:tcW w:w="568"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64</w:t>
            </w:r>
          </w:p>
        </w:tc>
        <w:tc>
          <w:tcPr>
            <w:tcW w:w="92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1226"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szCs w:val="22"/>
              </w:rPr>
            </w:pPr>
            <w:r>
              <w:rPr>
                <w:rFonts w:hint="eastAsia" w:ascii="宋体" w:hAnsi="宋体" w:cs="宋体"/>
                <w:color w:val="000000"/>
                <w:kern w:val="0"/>
                <w:sz w:val="22"/>
                <w:szCs w:val="22"/>
              </w:rPr>
              <w:t>433.07</w:t>
            </w:r>
          </w:p>
        </w:tc>
        <w:tc>
          <w:tcPr>
            <w:tcW w:w="95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890" w:type="dxa"/>
            <w:gridSpan w:val="9"/>
            <w:tcBorders>
              <w:top w:val="nil"/>
              <w:left w:val="nil"/>
              <w:bottom w:val="nil"/>
              <w:right w:val="nil"/>
            </w:tcBorders>
            <w:noWrap w:val="0"/>
            <w:vAlign w:val="center"/>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rPr>
              <w:t>注：本表反映</w:t>
            </w:r>
            <w:r>
              <w:rPr>
                <w:rFonts w:hint="eastAsia" w:ascii="宋体" w:hAnsi="宋体" w:cs="宋体"/>
                <w:color w:val="000000"/>
                <w:kern w:val="0"/>
                <w:sz w:val="22"/>
                <w:szCs w:val="22"/>
                <w:lang w:eastAsia="zh-CN"/>
              </w:rPr>
              <w:t>单位</w:t>
            </w:r>
            <w:r>
              <w:rPr>
                <w:rFonts w:hint="eastAsia" w:ascii="宋体" w:hAnsi="宋体" w:cs="宋体"/>
                <w:color w:val="000000"/>
                <w:kern w:val="0"/>
                <w:sz w:val="22"/>
                <w:szCs w:val="22"/>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08"/>
        <w:gridCol w:w="236"/>
        <w:gridCol w:w="236"/>
        <w:gridCol w:w="4356"/>
        <w:gridCol w:w="1590"/>
        <w:gridCol w:w="1647"/>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76" w:type="dxa"/>
            <w:gridSpan w:val="7"/>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08" w:type="dxa"/>
            <w:tcBorders>
              <w:top w:val="nil"/>
              <w:left w:val="nil"/>
              <w:bottom w:val="nil"/>
              <w:right w:val="nil"/>
            </w:tcBorders>
            <w:noWrap w:val="0"/>
            <w:vAlign w:val="bottom"/>
          </w:tcPr>
          <w:p>
            <w:pPr>
              <w:rPr>
                <w:rFonts w:hint="eastAsia" w:ascii="Arial" w:hAnsi="Arial" w:cs="Arial"/>
                <w:color w:val="000000"/>
                <w:sz w:val="18"/>
                <w:szCs w:val="18"/>
              </w:rPr>
            </w:pPr>
          </w:p>
        </w:tc>
        <w:tc>
          <w:tcPr>
            <w:tcW w:w="236" w:type="dxa"/>
            <w:tcBorders>
              <w:top w:val="nil"/>
              <w:left w:val="nil"/>
              <w:bottom w:val="nil"/>
              <w:right w:val="nil"/>
            </w:tcBorders>
            <w:noWrap w:val="0"/>
            <w:vAlign w:val="bottom"/>
          </w:tcPr>
          <w:p>
            <w:pPr>
              <w:rPr>
                <w:rFonts w:ascii="Arial" w:hAnsi="Arial" w:cs="Arial"/>
                <w:color w:val="000000"/>
                <w:sz w:val="18"/>
                <w:szCs w:val="18"/>
              </w:rPr>
            </w:pPr>
          </w:p>
        </w:tc>
        <w:tc>
          <w:tcPr>
            <w:tcW w:w="236" w:type="dxa"/>
            <w:tcBorders>
              <w:top w:val="nil"/>
              <w:left w:val="nil"/>
              <w:bottom w:val="nil"/>
              <w:right w:val="nil"/>
            </w:tcBorders>
            <w:noWrap w:val="0"/>
            <w:vAlign w:val="bottom"/>
          </w:tcPr>
          <w:p>
            <w:pPr>
              <w:rPr>
                <w:rFonts w:ascii="Arial" w:hAnsi="Arial" w:cs="Arial"/>
                <w:color w:val="000000"/>
                <w:sz w:val="18"/>
                <w:szCs w:val="18"/>
              </w:rPr>
            </w:pPr>
          </w:p>
        </w:tc>
        <w:tc>
          <w:tcPr>
            <w:tcW w:w="4356" w:type="dxa"/>
            <w:tcBorders>
              <w:top w:val="nil"/>
              <w:left w:val="nil"/>
              <w:bottom w:val="nil"/>
              <w:right w:val="nil"/>
            </w:tcBorders>
            <w:noWrap w:val="0"/>
            <w:vAlign w:val="bottom"/>
          </w:tcPr>
          <w:p>
            <w:pPr>
              <w:rPr>
                <w:rFonts w:ascii="Arial" w:hAnsi="Arial" w:cs="Arial"/>
                <w:color w:val="000000"/>
                <w:sz w:val="18"/>
                <w:szCs w:val="18"/>
              </w:rPr>
            </w:pPr>
          </w:p>
        </w:tc>
        <w:tc>
          <w:tcPr>
            <w:tcW w:w="1590" w:type="dxa"/>
            <w:tcBorders>
              <w:top w:val="nil"/>
              <w:left w:val="nil"/>
              <w:bottom w:val="nil"/>
              <w:right w:val="nil"/>
            </w:tcBorders>
            <w:noWrap w:val="0"/>
            <w:vAlign w:val="bottom"/>
          </w:tcPr>
          <w:p>
            <w:pPr>
              <w:rPr>
                <w:rFonts w:ascii="Arial" w:hAnsi="Arial" w:cs="Arial"/>
                <w:color w:val="000000"/>
                <w:sz w:val="18"/>
                <w:szCs w:val="18"/>
              </w:rPr>
            </w:pPr>
          </w:p>
        </w:tc>
        <w:tc>
          <w:tcPr>
            <w:tcW w:w="1647" w:type="dxa"/>
            <w:tcBorders>
              <w:top w:val="nil"/>
              <w:left w:val="nil"/>
              <w:bottom w:val="nil"/>
              <w:right w:val="nil"/>
            </w:tcBorders>
            <w:noWrap w:val="0"/>
            <w:vAlign w:val="bottom"/>
          </w:tcPr>
          <w:p>
            <w:pPr>
              <w:rPr>
                <w:rFonts w:ascii="Arial" w:hAnsi="Arial" w:cs="Arial"/>
                <w:color w:val="000000"/>
                <w:sz w:val="18"/>
                <w:szCs w:val="18"/>
              </w:rPr>
            </w:pPr>
          </w:p>
        </w:tc>
        <w:tc>
          <w:tcPr>
            <w:tcW w:w="2003" w:type="dxa"/>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08" w:type="dxa"/>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236" w:type="dxa"/>
            <w:tcBorders>
              <w:top w:val="nil"/>
              <w:left w:val="nil"/>
              <w:bottom w:val="nil"/>
              <w:right w:val="nil"/>
            </w:tcBorders>
            <w:noWrap w:val="0"/>
            <w:vAlign w:val="bottom"/>
          </w:tcPr>
          <w:p>
            <w:pPr>
              <w:rPr>
                <w:rFonts w:ascii="Arial" w:hAnsi="Arial" w:cs="Arial"/>
                <w:color w:val="000000"/>
                <w:sz w:val="18"/>
                <w:szCs w:val="18"/>
              </w:rPr>
            </w:pPr>
          </w:p>
        </w:tc>
        <w:tc>
          <w:tcPr>
            <w:tcW w:w="236" w:type="dxa"/>
            <w:tcBorders>
              <w:top w:val="nil"/>
              <w:left w:val="nil"/>
              <w:bottom w:val="nil"/>
              <w:right w:val="nil"/>
            </w:tcBorders>
            <w:noWrap w:val="0"/>
            <w:vAlign w:val="bottom"/>
          </w:tcPr>
          <w:p>
            <w:pPr>
              <w:rPr>
                <w:rFonts w:ascii="Arial" w:hAnsi="Arial" w:cs="Arial"/>
                <w:color w:val="000000"/>
                <w:sz w:val="18"/>
                <w:szCs w:val="18"/>
              </w:rPr>
            </w:pPr>
          </w:p>
        </w:tc>
        <w:tc>
          <w:tcPr>
            <w:tcW w:w="4356" w:type="dxa"/>
            <w:tcBorders>
              <w:top w:val="nil"/>
              <w:left w:val="nil"/>
              <w:bottom w:val="nil"/>
              <w:right w:val="nil"/>
            </w:tcBorders>
            <w:noWrap w:val="0"/>
            <w:vAlign w:val="bottom"/>
          </w:tcPr>
          <w:p>
            <w:pPr>
              <w:rPr>
                <w:rFonts w:ascii="Arial" w:hAnsi="Arial" w:cs="Arial"/>
                <w:color w:val="000000"/>
                <w:sz w:val="18"/>
                <w:szCs w:val="18"/>
              </w:rPr>
            </w:pPr>
          </w:p>
        </w:tc>
        <w:tc>
          <w:tcPr>
            <w:tcW w:w="1590" w:type="dxa"/>
            <w:tcBorders>
              <w:top w:val="nil"/>
              <w:left w:val="nil"/>
              <w:bottom w:val="nil"/>
              <w:right w:val="nil"/>
            </w:tcBorders>
            <w:noWrap w:val="0"/>
            <w:vAlign w:val="bottom"/>
          </w:tcPr>
          <w:p>
            <w:pPr>
              <w:rPr>
                <w:rFonts w:ascii="Arial" w:hAnsi="Arial" w:cs="Arial"/>
                <w:color w:val="000000"/>
                <w:sz w:val="18"/>
                <w:szCs w:val="18"/>
              </w:rPr>
            </w:pPr>
          </w:p>
        </w:tc>
        <w:tc>
          <w:tcPr>
            <w:tcW w:w="1647" w:type="dxa"/>
            <w:tcBorders>
              <w:top w:val="nil"/>
              <w:left w:val="nil"/>
              <w:bottom w:val="nil"/>
              <w:right w:val="nil"/>
            </w:tcBorders>
            <w:noWrap w:val="0"/>
            <w:vAlign w:val="bottom"/>
          </w:tcPr>
          <w:p>
            <w:pPr>
              <w:rPr>
                <w:rFonts w:ascii="Arial" w:hAnsi="Arial" w:cs="Arial"/>
                <w:color w:val="000000"/>
                <w:sz w:val="18"/>
                <w:szCs w:val="18"/>
              </w:rPr>
            </w:pPr>
          </w:p>
        </w:tc>
        <w:tc>
          <w:tcPr>
            <w:tcW w:w="2003" w:type="dxa"/>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36"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5240"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8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435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5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64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2003"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0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6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43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20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36"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5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647"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200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36"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433.07</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430.30</w:t>
            </w:r>
          </w:p>
        </w:tc>
        <w:tc>
          <w:tcPr>
            <w:tcW w:w="20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b/>
                <w:bCs/>
                <w:color w:val="000000"/>
                <w:sz w:val="22"/>
              </w:rPr>
            </w:pPr>
            <w:r>
              <w:rPr>
                <w:rFonts w:hint="eastAsia" w:ascii="宋体" w:hAnsi="宋体" w:cs="宋体"/>
                <w:b/>
                <w:bCs/>
                <w:color w:val="000000"/>
                <w:kern w:val="0"/>
                <w:sz w:val="22"/>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一般公共服务支出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群众团体事务</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2012906</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工会事务</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社会保障和就业支出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行政事业单位养老支出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29.18</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2080502</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事业单位离退休</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2080505</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26.66</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26.66</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卫生健康支出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行政事业单位医疗</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2101102</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事业单位医疗</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农林水支出</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20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水利</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20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2130304</w:t>
            </w:r>
          </w:p>
        </w:tc>
        <w:tc>
          <w:tcPr>
            <w:tcW w:w="4356" w:type="dxa"/>
            <w:tcBorders>
              <w:top w:val="nil"/>
              <w:left w:val="nil"/>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 xml:space="preserve">  水利行业业务管理</w:t>
            </w:r>
          </w:p>
        </w:tc>
        <w:tc>
          <w:tcPr>
            <w:tcW w:w="159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389.54</w:t>
            </w:r>
          </w:p>
        </w:tc>
        <w:tc>
          <w:tcPr>
            <w:tcW w:w="1647"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386.77</w:t>
            </w:r>
          </w:p>
        </w:tc>
        <w:tc>
          <w:tcPr>
            <w:tcW w:w="2003"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8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4356"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59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647"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200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276" w:type="dxa"/>
            <w:gridSpan w:val="7"/>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3098"/>
        <w:gridCol w:w="952"/>
        <w:gridCol w:w="938"/>
        <w:gridCol w:w="1949"/>
        <w:gridCol w:w="788"/>
        <w:gridCol w:w="844"/>
        <w:gridCol w:w="3354"/>
        <w:gridCol w:w="12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38" w:type="dxa"/>
            <w:tcBorders>
              <w:top w:val="nil"/>
              <w:left w:val="nil"/>
              <w:bottom w:val="nil"/>
              <w:right w:val="nil"/>
            </w:tcBorders>
            <w:noWrap w:val="0"/>
            <w:vAlign w:val="bottom"/>
          </w:tcPr>
          <w:p>
            <w:pPr>
              <w:rPr>
                <w:rFonts w:hint="eastAsia" w:ascii="Arial" w:hAnsi="Arial" w:cs="Arial"/>
                <w:color w:val="000000"/>
                <w:sz w:val="18"/>
                <w:szCs w:val="18"/>
              </w:rPr>
            </w:pPr>
          </w:p>
        </w:tc>
        <w:tc>
          <w:tcPr>
            <w:tcW w:w="3098" w:type="dxa"/>
            <w:tcBorders>
              <w:top w:val="nil"/>
              <w:left w:val="nil"/>
              <w:bottom w:val="nil"/>
              <w:right w:val="nil"/>
            </w:tcBorders>
            <w:noWrap w:val="0"/>
            <w:vAlign w:val="bottom"/>
          </w:tcPr>
          <w:p>
            <w:pPr>
              <w:rPr>
                <w:rFonts w:ascii="Arial" w:hAnsi="Arial" w:cs="Arial"/>
                <w:color w:val="000000"/>
                <w:sz w:val="18"/>
                <w:szCs w:val="18"/>
              </w:rPr>
            </w:pPr>
          </w:p>
        </w:tc>
        <w:tc>
          <w:tcPr>
            <w:tcW w:w="952" w:type="dxa"/>
            <w:tcBorders>
              <w:top w:val="nil"/>
              <w:left w:val="nil"/>
              <w:bottom w:val="nil"/>
              <w:right w:val="nil"/>
            </w:tcBorders>
            <w:noWrap w:val="0"/>
            <w:vAlign w:val="bottom"/>
          </w:tcPr>
          <w:p>
            <w:pPr>
              <w:rPr>
                <w:rFonts w:ascii="Arial" w:hAnsi="Arial" w:cs="Arial"/>
                <w:color w:val="000000"/>
                <w:sz w:val="18"/>
                <w:szCs w:val="18"/>
              </w:rPr>
            </w:pPr>
          </w:p>
        </w:tc>
        <w:tc>
          <w:tcPr>
            <w:tcW w:w="938" w:type="dxa"/>
            <w:tcBorders>
              <w:top w:val="nil"/>
              <w:left w:val="nil"/>
              <w:bottom w:val="nil"/>
              <w:right w:val="nil"/>
            </w:tcBorders>
            <w:noWrap w:val="0"/>
            <w:vAlign w:val="bottom"/>
          </w:tcPr>
          <w:p>
            <w:pPr>
              <w:rPr>
                <w:rFonts w:ascii="Arial" w:hAnsi="Arial" w:cs="Arial"/>
                <w:color w:val="000000"/>
                <w:sz w:val="18"/>
                <w:szCs w:val="18"/>
              </w:rPr>
            </w:pPr>
          </w:p>
        </w:tc>
        <w:tc>
          <w:tcPr>
            <w:tcW w:w="1949" w:type="dxa"/>
            <w:tcBorders>
              <w:top w:val="nil"/>
              <w:left w:val="nil"/>
              <w:bottom w:val="nil"/>
              <w:right w:val="nil"/>
            </w:tcBorders>
            <w:noWrap w:val="0"/>
            <w:vAlign w:val="bottom"/>
          </w:tcPr>
          <w:p>
            <w:pPr>
              <w:rPr>
                <w:rFonts w:ascii="Arial" w:hAnsi="Arial" w:cs="Arial"/>
                <w:color w:val="000000"/>
                <w:sz w:val="18"/>
                <w:szCs w:val="18"/>
              </w:rPr>
            </w:pPr>
          </w:p>
        </w:tc>
        <w:tc>
          <w:tcPr>
            <w:tcW w:w="788" w:type="dxa"/>
            <w:tcBorders>
              <w:top w:val="nil"/>
              <w:left w:val="nil"/>
              <w:bottom w:val="nil"/>
              <w:right w:val="nil"/>
            </w:tcBorders>
            <w:noWrap w:val="0"/>
            <w:vAlign w:val="bottom"/>
          </w:tcPr>
          <w:p>
            <w:pPr>
              <w:rPr>
                <w:rFonts w:ascii="Arial" w:hAnsi="Arial" w:cs="Arial"/>
                <w:color w:val="000000"/>
                <w:sz w:val="18"/>
                <w:szCs w:val="18"/>
              </w:rPr>
            </w:pPr>
          </w:p>
        </w:tc>
        <w:tc>
          <w:tcPr>
            <w:tcW w:w="844" w:type="dxa"/>
            <w:tcBorders>
              <w:top w:val="nil"/>
              <w:left w:val="nil"/>
              <w:bottom w:val="nil"/>
              <w:right w:val="nil"/>
            </w:tcBorders>
            <w:noWrap w:val="0"/>
            <w:vAlign w:val="bottom"/>
          </w:tcPr>
          <w:p>
            <w:pPr>
              <w:rPr>
                <w:rFonts w:ascii="Arial" w:hAnsi="Arial" w:cs="Arial"/>
                <w:color w:val="000000"/>
                <w:sz w:val="18"/>
                <w:szCs w:val="18"/>
              </w:rPr>
            </w:pPr>
          </w:p>
        </w:tc>
        <w:tc>
          <w:tcPr>
            <w:tcW w:w="4574"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926" w:type="dxa"/>
            <w:gridSpan w:val="4"/>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1949" w:type="dxa"/>
            <w:tcBorders>
              <w:top w:val="nil"/>
              <w:left w:val="nil"/>
              <w:bottom w:val="nil"/>
              <w:right w:val="nil"/>
            </w:tcBorders>
            <w:noWrap w:val="0"/>
            <w:vAlign w:val="bottom"/>
          </w:tcPr>
          <w:p>
            <w:pPr>
              <w:rPr>
                <w:rFonts w:ascii="Arial" w:hAnsi="Arial" w:cs="Arial"/>
                <w:color w:val="000000"/>
                <w:sz w:val="18"/>
                <w:szCs w:val="18"/>
              </w:rPr>
            </w:pPr>
          </w:p>
        </w:tc>
        <w:tc>
          <w:tcPr>
            <w:tcW w:w="788" w:type="dxa"/>
            <w:tcBorders>
              <w:top w:val="nil"/>
              <w:left w:val="nil"/>
              <w:bottom w:val="nil"/>
              <w:right w:val="nil"/>
            </w:tcBorders>
            <w:noWrap w:val="0"/>
            <w:vAlign w:val="bottom"/>
          </w:tcPr>
          <w:p>
            <w:pPr>
              <w:rPr>
                <w:rFonts w:ascii="Arial" w:hAnsi="Arial" w:cs="Arial"/>
                <w:color w:val="000000"/>
                <w:sz w:val="18"/>
                <w:szCs w:val="18"/>
              </w:rPr>
            </w:pPr>
          </w:p>
        </w:tc>
        <w:tc>
          <w:tcPr>
            <w:tcW w:w="844" w:type="dxa"/>
            <w:tcBorders>
              <w:top w:val="nil"/>
              <w:left w:val="nil"/>
              <w:bottom w:val="nil"/>
              <w:right w:val="nil"/>
            </w:tcBorders>
            <w:noWrap w:val="0"/>
            <w:vAlign w:val="bottom"/>
          </w:tcPr>
          <w:p>
            <w:pPr>
              <w:rPr>
                <w:rFonts w:ascii="Arial" w:hAnsi="Arial" w:cs="Arial"/>
                <w:color w:val="000000"/>
                <w:sz w:val="18"/>
                <w:szCs w:val="18"/>
              </w:rPr>
            </w:pPr>
          </w:p>
        </w:tc>
        <w:tc>
          <w:tcPr>
            <w:tcW w:w="4574"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88"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人员经费</w:t>
            </w:r>
          </w:p>
        </w:tc>
        <w:tc>
          <w:tcPr>
            <w:tcW w:w="9093"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309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952"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93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194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788"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c>
          <w:tcPr>
            <w:tcW w:w="8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科目编码</w:t>
            </w:r>
          </w:p>
        </w:tc>
        <w:tc>
          <w:tcPr>
            <w:tcW w:w="335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22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3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09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5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93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9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78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8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335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工资福利支出</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403.53</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商品和服务支出</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24.25</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307</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债务利息及费用支出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30101</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基本工资</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107.18</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30201</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6.90</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30701</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国内债务付息</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30102</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津贴补贴</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17.75</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30202</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印刷费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30702</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国外债务付息</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30103</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奖金</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153.14</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30203</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咨询费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资本性支出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30106</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伙食补助费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30204</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手续费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31001</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房屋建筑物购建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30107</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绩效工资</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61.17</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30205</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水费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0.09</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31002</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办公设备购置</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30108</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26.66</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30206</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电费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1.15</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31003</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专用设备购置</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30109</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职业年金缴费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30207</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邮电费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0.77</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31005</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基础设施建设</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30110</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职工基本医疗保险缴费</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12.23</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30208</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取暖费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0.75</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31006</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大型修缮</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30111</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公务员医疗补助缴费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30209</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物业管理费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1.55</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31007</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信息网络及软件购置更新</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30112</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其他社会保障缴费</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1.86</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30211</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差旅费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0.20</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31008</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物资储备</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30113</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住房公积金</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23.53</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30212</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因公出国（境）费用</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31009</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土地补偿</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30114</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30213</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维修（护）费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0.68</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31010</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安置补助</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30199</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其他工资福利支出</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30214</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租赁费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0.18</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31011</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地上附着物和青苗补偿</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对个人和家庭的补助</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30215</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会议费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31012</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拆迁补偿</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30301</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离休费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30216</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培训费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0.58</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31013</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公务用车购置</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30302</w:t>
            </w:r>
          </w:p>
        </w:tc>
        <w:tc>
          <w:tcPr>
            <w:tcW w:w="3098"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退休费</w:t>
            </w:r>
          </w:p>
        </w:tc>
        <w:tc>
          <w:tcPr>
            <w:tcW w:w="952"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2.52</w:t>
            </w:r>
          </w:p>
        </w:tc>
        <w:tc>
          <w:tcPr>
            <w:tcW w:w="938"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30217</w:t>
            </w:r>
          </w:p>
        </w:tc>
        <w:tc>
          <w:tcPr>
            <w:tcW w:w="1949"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公务接待费</w:t>
            </w:r>
          </w:p>
        </w:tc>
        <w:tc>
          <w:tcPr>
            <w:tcW w:w="788" w:type="dxa"/>
            <w:tcBorders>
              <w:top w:val="nil"/>
              <w:left w:val="nil"/>
              <w:bottom w:val="single" w:color="auto"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31019</w:t>
            </w:r>
          </w:p>
        </w:tc>
        <w:tc>
          <w:tcPr>
            <w:tcW w:w="3354" w:type="dxa"/>
            <w:tcBorders>
              <w:top w:val="nil"/>
              <w:left w:val="nil"/>
              <w:bottom w:val="single" w:color="auto"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其他交通工具购置</w:t>
            </w:r>
          </w:p>
        </w:tc>
        <w:tc>
          <w:tcPr>
            <w:tcW w:w="1220" w:type="dxa"/>
            <w:tcBorders>
              <w:top w:val="nil"/>
              <w:left w:val="nil"/>
              <w:bottom w:val="single" w:color="auto"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30303</w:t>
            </w:r>
          </w:p>
        </w:tc>
        <w:tc>
          <w:tcPr>
            <w:tcW w:w="309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退职（役）费</w:t>
            </w:r>
          </w:p>
        </w:tc>
        <w:tc>
          <w:tcPr>
            <w:tcW w:w="952" w:type="dxa"/>
            <w:tcBorders>
              <w:top w:val="single" w:color="auto" w:sz="4" w:space="0"/>
              <w:left w:val="single" w:color="auto" w:sz="4" w:space="0"/>
              <w:bottom w:val="single" w:color="auto" w:sz="4" w:space="0"/>
              <w:right w:val="single" w:color="auto"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30218</w:t>
            </w:r>
          </w:p>
        </w:tc>
        <w:tc>
          <w:tcPr>
            <w:tcW w:w="1949"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专用材料费</w:t>
            </w:r>
          </w:p>
        </w:tc>
        <w:tc>
          <w:tcPr>
            <w:tcW w:w="788" w:type="dxa"/>
            <w:tcBorders>
              <w:top w:val="single" w:color="auto" w:sz="4" w:space="0"/>
              <w:left w:val="single" w:color="auto" w:sz="4" w:space="0"/>
              <w:bottom w:val="single" w:color="auto" w:sz="4" w:space="0"/>
              <w:right w:val="single" w:color="auto"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31021</w:t>
            </w:r>
          </w:p>
        </w:tc>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文物和陈列品购置</w:t>
            </w:r>
          </w:p>
        </w:tc>
        <w:tc>
          <w:tcPr>
            <w:tcW w:w="1220" w:type="dxa"/>
            <w:tcBorders>
              <w:top w:val="single" w:color="auto" w:sz="4" w:space="0"/>
              <w:left w:val="single" w:color="auto" w:sz="4" w:space="0"/>
              <w:bottom w:val="single" w:color="auto" w:sz="4" w:space="0"/>
              <w:right w:val="single" w:color="auto"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single" w:color="auto" w:sz="4" w:space="0"/>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30304</w:t>
            </w:r>
          </w:p>
        </w:tc>
        <w:tc>
          <w:tcPr>
            <w:tcW w:w="3098" w:type="dxa"/>
            <w:tcBorders>
              <w:top w:val="single" w:color="auto" w:sz="4" w:space="0"/>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抚恤金</w:t>
            </w:r>
          </w:p>
        </w:tc>
        <w:tc>
          <w:tcPr>
            <w:tcW w:w="952" w:type="dxa"/>
            <w:tcBorders>
              <w:top w:val="single" w:color="auto" w:sz="4" w:space="0"/>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single" w:color="auto" w:sz="4" w:space="0"/>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30224</w:t>
            </w:r>
          </w:p>
        </w:tc>
        <w:tc>
          <w:tcPr>
            <w:tcW w:w="1949" w:type="dxa"/>
            <w:tcBorders>
              <w:top w:val="single" w:color="auto" w:sz="4" w:space="0"/>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被装购置费</w:t>
            </w:r>
          </w:p>
        </w:tc>
        <w:tc>
          <w:tcPr>
            <w:tcW w:w="788" w:type="dxa"/>
            <w:tcBorders>
              <w:top w:val="single" w:color="auto" w:sz="4" w:space="0"/>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single" w:color="auto" w:sz="4" w:space="0"/>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31022</w:t>
            </w:r>
          </w:p>
        </w:tc>
        <w:tc>
          <w:tcPr>
            <w:tcW w:w="3354" w:type="dxa"/>
            <w:tcBorders>
              <w:top w:val="single" w:color="auto" w:sz="4" w:space="0"/>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无形资产购置</w:t>
            </w:r>
          </w:p>
        </w:tc>
        <w:tc>
          <w:tcPr>
            <w:tcW w:w="1220" w:type="dxa"/>
            <w:tcBorders>
              <w:top w:val="single" w:color="auto" w:sz="4" w:space="0"/>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30305</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生活补助</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30225</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专用燃料费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31099</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其他资本性支出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30306</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救济费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30226</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劳务费</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399</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其他支出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30307</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医疗费补助</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30227</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委托业务费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1.30</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39906</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赠与</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30308</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助学金</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30228</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工会经费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2.12</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39907</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国家赔偿费用支出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30309</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奖励金</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30229</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福利费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5.10</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39908</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30310</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个人农业生产补贴</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30231</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公务用车运行维护费</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1.81</w:t>
            </w:r>
          </w:p>
        </w:tc>
        <w:tc>
          <w:tcPr>
            <w:tcW w:w="84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39999</w:t>
            </w:r>
          </w:p>
        </w:tc>
        <w:tc>
          <w:tcPr>
            <w:tcW w:w="3354"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其他支出</w:t>
            </w: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30311</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代缴社会保险费</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30239</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其他交通费用</w:t>
            </w:r>
          </w:p>
        </w:tc>
        <w:tc>
          <w:tcPr>
            <w:tcW w:w="78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1.05</w:t>
            </w:r>
          </w:p>
        </w:tc>
        <w:tc>
          <w:tcPr>
            <w:tcW w:w="84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335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30399</w:t>
            </w:r>
          </w:p>
        </w:tc>
        <w:tc>
          <w:tcPr>
            <w:tcW w:w="309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其他对个人和家庭的补助</w:t>
            </w: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30240</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税金及附加费用</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335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38" w:type="dxa"/>
            <w:tcBorders>
              <w:top w:val="nil"/>
              <w:left w:val="single" w:color="000000" w:sz="4" w:space="0"/>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3098"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952"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938"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30299</w:t>
            </w:r>
          </w:p>
        </w:tc>
        <w:tc>
          <w:tcPr>
            <w:tcW w:w="1949"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 xml:space="preserve">  其他商品和服务支出</w:t>
            </w:r>
          </w:p>
        </w:tc>
        <w:tc>
          <w:tcPr>
            <w:tcW w:w="788"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c>
          <w:tcPr>
            <w:tcW w:w="84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3354" w:type="dxa"/>
            <w:tcBorders>
              <w:top w:val="nil"/>
              <w:left w:val="nil"/>
              <w:bottom w:val="single" w:color="000000" w:sz="4" w:space="0"/>
              <w:right w:val="single" w:color="000000" w:sz="4" w:space="0"/>
            </w:tcBorders>
            <w:noWrap w:val="0"/>
            <w:vAlign w:val="center"/>
          </w:tcPr>
          <w:p>
            <w:pPr>
              <w:wordWrap/>
              <w:adjustRightInd/>
              <w:snapToGrid/>
              <w:spacing w:line="300" w:lineRule="exact"/>
              <w:jc w:val="left"/>
              <w:rPr>
                <w:rFonts w:hint="eastAsia" w:ascii="宋体" w:hAnsi="宋体" w:cs="宋体"/>
                <w:color w:val="000000"/>
                <w:sz w:val="22"/>
              </w:rPr>
            </w:pPr>
          </w:p>
        </w:tc>
        <w:tc>
          <w:tcPr>
            <w:tcW w:w="1220" w:type="dxa"/>
            <w:tcBorders>
              <w:top w:val="nil"/>
              <w:left w:val="nil"/>
              <w:bottom w:val="single" w:color="000000" w:sz="4" w:space="0"/>
              <w:right w:val="single" w:color="000000" w:sz="4" w:space="0"/>
            </w:tcBorders>
            <w:noWrap w:val="0"/>
            <w:vAlign w:val="center"/>
          </w:tcPr>
          <w:p>
            <w:pPr>
              <w:wordWrap/>
              <w:adjustRightInd/>
              <w:snapToGrid/>
              <w:spacing w:line="300" w:lineRule="exact"/>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36" w:type="dxa"/>
            <w:gridSpan w:val="2"/>
            <w:tcBorders>
              <w:top w:val="nil"/>
              <w:left w:val="single" w:color="000000" w:sz="4" w:space="0"/>
              <w:bottom w:val="single" w:color="000000" w:sz="4" w:space="0"/>
              <w:right w:val="single" w:color="000000" w:sz="4" w:space="0"/>
            </w:tcBorders>
            <w:noWrap w:val="0"/>
            <w:vAlign w:val="center"/>
          </w:tcPr>
          <w:p>
            <w:pPr>
              <w:widowControl/>
              <w:wordWrap/>
              <w:adjustRightInd/>
              <w:snapToGrid/>
              <w:spacing w:line="300" w:lineRule="exact"/>
              <w:jc w:val="center"/>
              <w:textAlignment w:val="center"/>
              <w:rPr>
                <w:rFonts w:hint="eastAsia" w:ascii="宋体" w:hAnsi="宋体" w:cs="宋体"/>
                <w:color w:val="000000"/>
                <w:sz w:val="22"/>
              </w:rPr>
            </w:pPr>
            <w:r>
              <w:rPr>
                <w:rFonts w:hint="eastAsia" w:ascii="宋体" w:hAnsi="宋体" w:cs="宋体"/>
                <w:color w:val="000000"/>
                <w:kern w:val="0"/>
                <w:sz w:val="22"/>
              </w:rPr>
              <w:t>人员经费合计</w:t>
            </w:r>
          </w:p>
        </w:tc>
        <w:tc>
          <w:tcPr>
            <w:tcW w:w="952"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406.05</w:t>
            </w:r>
          </w:p>
        </w:tc>
        <w:tc>
          <w:tcPr>
            <w:tcW w:w="7873" w:type="dxa"/>
            <w:gridSpan w:val="5"/>
            <w:tcBorders>
              <w:top w:val="nil"/>
              <w:left w:val="nil"/>
              <w:bottom w:val="single" w:color="000000" w:sz="4" w:space="0"/>
              <w:right w:val="single" w:color="000000" w:sz="4" w:space="0"/>
            </w:tcBorders>
            <w:noWrap w:val="0"/>
            <w:vAlign w:val="center"/>
          </w:tcPr>
          <w:p>
            <w:pPr>
              <w:widowControl/>
              <w:wordWrap/>
              <w:adjustRightInd/>
              <w:snapToGrid/>
              <w:spacing w:line="300" w:lineRule="exact"/>
              <w:jc w:val="center"/>
              <w:textAlignment w:val="center"/>
              <w:rPr>
                <w:rFonts w:hint="eastAsia" w:ascii="宋体" w:hAnsi="宋体" w:cs="宋体"/>
                <w:color w:val="000000"/>
                <w:sz w:val="22"/>
              </w:rPr>
            </w:pPr>
            <w:r>
              <w:rPr>
                <w:rFonts w:hint="eastAsia" w:ascii="宋体" w:hAnsi="宋体" w:cs="宋体"/>
                <w:color w:val="000000"/>
                <w:kern w:val="0"/>
                <w:sz w:val="22"/>
              </w:rPr>
              <w:t>公用经费合计</w:t>
            </w:r>
          </w:p>
        </w:tc>
        <w:tc>
          <w:tcPr>
            <w:tcW w:w="1220" w:type="dxa"/>
            <w:tcBorders>
              <w:top w:val="nil"/>
              <w:left w:val="nil"/>
              <w:bottom w:val="single" w:color="000000" w:sz="4" w:space="0"/>
              <w:right w:val="single" w:color="000000" w:sz="4" w:space="0"/>
            </w:tcBorders>
            <w:noWrap w:val="0"/>
            <w:vAlign w:val="center"/>
          </w:tcPr>
          <w:p>
            <w:pPr>
              <w:widowControl/>
              <w:wordWrap/>
              <w:adjustRightInd/>
              <w:snapToGrid/>
              <w:spacing w:line="300" w:lineRule="exact"/>
              <w:jc w:val="right"/>
              <w:textAlignment w:val="center"/>
              <w:rPr>
                <w:rFonts w:hint="eastAsia" w:ascii="宋体" w:hAnsi="宋体" w:cs="宋体"/>
                <w:color w:val="000000"/>
                <w:sz w:val="22"/>
              </w:rPr>
            </w:pPr>
            <w:r>
              <w:rPr>
                <w:rFonts w:hint="eastAsia" w:ascii="宋体" w:hAnsi="宋体" w:cs="宋体"/>
                <w:color w:val="000000"/>
                <w:kern w:val="0"/>
                <w:sz w:val="22"/>
              </w:rPr>
              <w:t>24.25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0"/>
            <w:vAlign w:val="center"/>
          </w:tcPr>
          <w:p>
            <w:pPr>
              <w:widowControl/>
              <w:wordWrap/>
              <w:adjustRightInd/>
              <w:snapToGrid/>
              <w:spacing w:line="300" w:lineRule="exact"/>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wordWrap/>
        <w:adjustRightInd/>
        <w:snapToGrid/>
        <w:spacing w:line="300" w:lineRule="exac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1065"/>
        <w:gridCol w:w="1080"/>
        <w:gridCol w:w="1155"/>
        <w:gridCol w:w="1110"/>
        <w:gridCol w:w="1185"/>
        <w:gridCol w:w="1110"/>
        <w:gridCol w:w="1290"/>
        <w:gridCol w:w="1185"/>
        <w:gridCol w:w="1200"/>
        <w:gridCol w:w="118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710" w:type="dxa"/>
            <w:gridSpan w:val="12"/>
            <w:tcBorders>
              <w:top w:val="nil"/>
              <w:left w:val="nil"/>
              <w:bottom w:val="nil"/>
              <w:right w:val="nil"/>
            </w:tcBorders>
            <w:noWrap w:val="0"/>
            <w:vAlign w:val="bottom"/>
          </w:tcPr>
          <w:p>
            <w:pPr>
              <w:widowControl/>
              <w:jc w:val="center"/>
              <w:textAlignment w:val="bottom"/>
              <w:rPr>
                <w:rFonts w:hint="eastAsia"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990" w:type="dxa"/>
            <w:tcBorders>
              <w:top w:val="nil"/>
              <w:left w:val="nil"/>
              <w:bottom w:val="nil"/>
              <w:right w:val="nil"/>
            </w:tcBorders>
            <w:noWrap w:val="0"/>
            <w:vAlign w:val="bottom"/>
          </w:tcPr>
          <w:p>
            <w:pPr>
              <w:rPr>
                <w:rFonts w:hint="eastAsia" w:ascii="Arial" w:hAnsi="Arial" w:cs="Arial"/>
                <w:color w:val="000000"/>
                <w:sz w:val="18"/>
                <w:szCs w:val="18"/>
              </w:rPr>
            </w:pPr>
          </w:p>
        </w:tc>
        <w:tc>
          <w:tcPr>
            <w:tcW w:w="1065" w:type="dxa"/>
            <w:tcBorders>
              <w:top w:val="nil"/>
              <w:left w:val="nil"/>
              <w:bottom w:val="nil"/>
              <w:right w:val="nil"/>
            </w:tcBorders>
            <w:noWrap w:val="0"/>
            <w:vAlign w:val="bottom"/>
          </w:tcPr>
          <w:p>
            <w:pPr>
              <w:rPr>
                <w:rFonts w:ascii="Arial" w:hAnsi="Arial" w:cs="Arial"/>
                <w:color w:val="000000"/>
                <w:sz w:val="18"/>
                <w:szCs w:val="18"/>
              </w:rPr>
            </w:pPr>
          </w:p>
        </w:tc>
        <w:tc>
          <w:tcPr>
            <w:tcW w:w="1080" w:type="dxa"/>
            <w:tcBorders>
              <w:top w:val="nil"/>
              <w:left w:val="nil"/>
              <w:bottom w:val="nil"/>
              <w:right w:val="nil"/>
            </w:tcBorders>
            <w:noWrap w:val="0"/>
            <w:vAlign w:val="bottom"/>
          </w:tcPr>
          <w:p>
            <w:pPr>
              <w:rPr>
                <w:rFonts w:ascii="Arial" w:hAnsi="Arial" w:cs="Arial"/>
                <w:color w:val="000000"/>
                <w:sz w:val="18"/>
                <w:szCs w:val="18"/>
              </w:rPr>
            </w:pPr>
          </w:p>
        </w:tc>
        <w:tc>
          <w:tcPr>
            <w:tcW w:w="1155" w:type="dxa"/>
            <w:tcBorders>
              <w:top w:val="nil"/>
              <w:left w:val="nil"/>
              <w:bottom w:val="nil"/>
              <w:right w:val="nil"/>
            </w:tcBorders>
            <w:noWrap w:val="0"/>
            <w:vAlign w:val="bottom"/>
          </w:tcPr>
          <w:p>
            <w:pPr>
              <w:rPr>
                <w:rFonts w:ascii="Arial" w:hAnsi="Arial" w:cs="Arial"/>
                <w:color w:val="000000"/>
                <w:sz w:val="18"/>
                <w:szCs w:val="18"/>
              </w:rPr>
            </w:pPr>
          </w:p>
        </w:tc>
        <w:tc>
          <w:tcPr>
            <w:tcW w:w="1110" w:type="dxa"/>
            <w:tcBorders>
              <w:top w:val="nil"/>
              <w:left w:val="nil"/>
              <w:bottom w:val="nil"/>
              <w:right w:val="nil"/>
            </w:tcBorders>
            <w:noWrap w:val="0"/>
            <w:vAlign w:val="bottom"/>
          </w:tcPr>
          <w:p>
            <w:pPr>
              <w:rPr>
                <w:rFonts w:ascii="Arial" w:hAnsi="Arial" w:cs="Arial"/>
                <w:color w:val="000000"/>
                <w:sz w:val="18"/>
                <w:szCs w:val="18"/>
              </w:rPr>
            </w:pPr>
          </w:p>
        </w:tc>
        <w:tc>
          <w:tcPr>
            <w:tcW w:w="1185" w:type="dxa"/>
            <w:tcBorders>
              <w:top w:val="nil"/>
              <w:left w:val="nil"/>
              <w:bottom w:val="nil"/>
              <w:right w:val="nil"/>
            </w:tcBorders>
            <w:noWrap w:val="0"/>
            <w:vAlign w:val="bottom"/>
          </w:tcPr>
          <w:p>
            <w:pPr>
              <w:rPr>
                <w:rFonts w:ascii="Arial" w:hAnsi="Arial" w:cs="Arial"/>
                <w:color w:val="000000"/>
                <w:sz w:val="18"/>
                <w:szCs w:val="18"/>
              </w:rPr>
            </w:pPr>
          </w:p>
        </w:tc>
        <w:tc>
          <w:tcPr>
            <w:tcW w:w="1110" w:type="dxa"/>
            <w:tcBorders>
              <w:top w:val="nil"/>
              <w:left w:val="nil"/>
              <w:bottom w:val="nil"/>
              <w:right w:val="nil"/>
            </w:tcBorders>
            <w:noWrap w:val="0"/>
            <w:vAlign w:val="bottom"/>
          </w:tcPr>
          <w:p>
            <w:pPr>
              <w:rPr>
                <w:rFonts w:ascii="Arial" w:hAnsi="Arial" w:cs="Arial"/>
                <w:color w:val="000000"/>
                <w:sz w:val="18"/>
                <w:szCs w:val="18"/>
              </w:rPr>
            </w:pPr>
          </w:p>
        </w:tc>
        <w:tc>
          <w:tcPr>
            <w:tcW w:w="1290" w:type="dxa"/>
            <w:tcBorders>
              <w:top w:val="nil"/>
              <w:left w:val="nil"/>
              <w:bottom w:val="nil"/>
              <w:right w:val="nil"/>
            </w:tcBorders>
            <w:noWrap w:val="0"/>
            <w:vAlign w:val="bottom"/>
          </w:tcPr>
          <w:p>
            <w:pPr>
              <w:rPr>
                <w:rFonts w:ascii="Arial" w:hAnsi="Arial" w:cs="Arial"/>
                <w:color w:val="000000"/>
                <w:sz w:val="18"/>
                <w:szCs w:val="18"/>
              </w:rPr>
            </w:pPr>
          </w:p>
        </w:tc>
        <w:tc>
          <w:tcPr>
            <w:tcW w:w="1185" w:type="dxa"/>
            <w:tcBorders>
              <w:top w:val="nil"/>
              <w:left w:val="nil"/>
              <w:bottom w:val="nil"/>
              <w:right w:val="nil"/>
            </w:tcBorders>
            <w:noWrap w:val="0"/>
            <w:vAlign w:val="bottom"/>
          </w:tcPr>
          <w:p>
            <w:pPr>
              <w:rPr>
                <w:rFonts w:ascii="Arial" w:hAnsi="Arial" w:cs="Arial"/>
                <w:color w:val="000000"/>
                <w:sz w:val="18"/>
                <w:szCs w:val="18"/>
              </w:rPr>
            </w:pPr>
          </w:p>
        </w:tc>
        <w:tc>
          <w:tcPr>
            <w:tcW w:w="1200" w:type="dxa"/>
            <w:tcBorders>
              <w:top w:val="nil"/>
              <w:left w:val="nil"/>
              <w:bottom w:val="nil"/>
              <w:right w:val="nil"/>
            </w:tcBorders>
            <w:noWrap w:val="0"/>
            <w:vAlign w:val="bottom"/>
          </w:tcPr>
          <w:p>
            <w:pPr>
              <w:rPr>
                <w:rFonts w:ascii="Arial" w:hAnsi="Arial" w:cs="Arial"/>
                <w:color w:val="000000"/>
                <w:sz w:val="18"/>
                <w:szCs w:val="18"/>
              </w:rPr>
            </w:pPr>
          </w:p>
        </w:tc>
        <w:tc>
          <w:tcPr>
            <w:tcW w:w="2340"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400" w:type="dxa"/>
            <w:gridSpan w:val="5"/>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1185" w:type="dxa"/>
            <w:tcBorders>
              <w:top w:val="nil"/>
              <w:left w:val="nil"/>
              <w:bottom w:val="nil"/>
              <w:right w:val="nil"/>
            </w:tcBorders>
            <w:noWrap w:val="0"/>
            <w:vAlign w:val="bottom"/>
          </w:tcPr>
          <w:p>
            <w:pPr>
              <w:rPr>
                <w:rFonts w:ascii="Arial" w:hAnsi="Arial" w:cs="Arial"/>
                <w:color w:val="000000"/>
                <w:sz w:val="18"/>
                <w:szCs w:val="18"/>
              </w:rPr>
            </w:pPr>
          </w:p>
        </w:tc>
        <w:tc>
          <w:tcPr>
            <w:tcW w:w="1110" w:type="dxa"/>
            <w:tcBorders>
              <w:top w:val="nil"/>
              <w:left w:val="nil"/>
              <w:bottom w:val="nil"/>
              <w:right w:val="nil"/>
            </w:tcBorders>
            <w:noWrap w:val="0"/>
            <w:vAlign w:val="bottom"/>
          </w:tcPr>
          <w:p>
            <w:pPr>
              <w:rPr>
                <w:rFonts w:ascii="Arial" w:hAnsi="Arial" w:cs="Arial"/>
                <w:color w:val="000000"/>
                <w:sz w:val="18"/>
                <w:szCs w:val="18"/>
              </w:rPr>
            </w:pPr>
          </w:p>
        </w:tc>
        <w:tc>
          <w:tcPr>
            <w:tcW w:w="1290" w:type="dxa"/>
            <w:tcBorders>
              <w:top w:val="nil"/>
              <w:left w:val="nil"/>
              <w:bottom w:val="nil"/>
              <w:right w:val="nil"/>
            </w:tcBorders>
            <w:noWrap w:val="0"/>
            <w:vAlign w:val="bottom"/>
          </w:tcPr>
          <w:p>
            <w:pPr>
              <w:rPr>
                <w:rFonts w:ascii="Arial" w:hAnsi="Arial" w:cs="Arial"/>
                <w:color w:val="000000"/>
                <w:sz w:val="18"/>
                <w:szCs w:val="18"/>
              </w:rPr>
            </w:pPr>
          </w:p>
        </w:tc>
        <w:tc>
          <w:tcPr>
            <w:tcW w:w="1185" w:type="dxa"/>
            <w:tcBorders>
              <w:top w:val="nil"/>
              <w:left w:val="nil"/>
              <w:bottom w:val="nil"/>
              <w:right w:val="nil"/>
            </w:tcBorders>
            <w:noWrap w:val="0"/>
            <w:vAlign w:val="bottom"/>
          </w:tcPr>
          <w:p>
            <w:pPr>
              <w:rPr>
                <w:rFonts w:ascii="Arial" w:hAnsi="Arial" w:cs="Arial"/>
                <w:color w:val="000000"/>
                <w:sz w:val="18"/>
                <w:szCs w:val="18"/>
              </w:rPr>
            </w:pPr>
          </w:p>
        </w:tc>
        <w:tc>
          <w:tcPr>
            <w:tcW w:w="1200" w:type="dxa"/>
            <w:tcBorders>
              <w:top w:val="nil"/>
              <w:left w:val="nil"/>
              <w:bottom w:val="nil"/>
              <w:right w:val="nil"/>
            </w:tcBorders>
            <w:noWrap w:val="0"/>
            <w:vAlign w:val="bottom"/>
          </w:tcPr>
          <w:p>
            <w:pPr>
              <w:rPr>
                <w:rFonts w:ascii="Arial" w:hAnsi="Arial" w:cs="Arial"/>
                <w:color w:val="000000"/>
                <w:sz w:val="18"/>
                <w:szCs w:val="18"/>
              </w:rPr>
            </w:pPr>
          </w:p>
        </w:tc>
        <w:tc>
          <w:tcPr>
            <w:tcW w:w="2340"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85"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预算数</w:t>
            </w:r>
          </w:p>
        </w:tc>
        <w:tc>
          <w:tcPr>
            <w:tcW w:w="7125" w:type="dxa"/>
            <w:gridSpan w:val="6"/>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06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345"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18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c>
          <w:tcPr>
            <w:tcW w:w="111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290"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因公出国（境）费</w:t>
            </w:r>
          </w:p>
        </w:tc>
        <w:tc>
          <w:tcPr>
            <w:tcW w:w="3570" w:type="dxa"/>
            <w:gridSpan w:val="3"/>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公务用车购置及运行费</w:t>
            </w:r>
          </w:p>
        </w:tc>
        <w:tc>
          <w:tcPr>
            <w:tcW w:w="1155"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99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6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1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29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2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公务用车购置费</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公务用车运行费</w:t>
            </w: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06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08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c>
          <w:tcPr>
            <w:tcW w:w="111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7</w:t>
            </w:r>
          </w:p>
        </w:tc>
        <w:tc>
          <w:tcPr>
            <w:tcW w:w="129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8</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9</w:t>
            </w:r>
          </w:p>
        </w:tc>
        <w:tc>
          <w:tcPr>
            <w:tcW w:w="1200"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10</w:t>
            </w:r>
          </w:p>
        </w:tc>
        <w:tc>
          <w:tcPr>
            <w:tcW w:w="118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11</w:t>
            </w:r>
          </w:p>
        </w:tc>
        <w:tc>
          <w:tcPr>
            <w:tcW w:w="1155"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tcBorders>
              <w:top w:val="nil"/>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w:t>
            </w:r>
            <w:r>
              <w:rPr>
                <w:rFonts w:hint="eastAsia" w:ascii="宋体" w:hAnsi="宋体" w:cs="宋体"/>
                <w:color w:val="000000"/>
                <w:kern w:val="0"/>
                <w:sz w:val="22"/>
                <w:lang w:val="en-US" w:eastAsia="zh-CN"/>
              </w:rPr>
              <w:t>5</w:t>
            </w:r>
            <w:r>
              <w:rPr>
                <w:rFonts w:hint="eastAsia" w:ascii="宋体" w:hAnsi="宋体" w:cs="宋体"/>
                <w:color w:val="000000"/>
                <w:kern w:val="0"/>
                <w:sz w:val="22"/>
              </w:rPr>
              <w:t>0</w:t>
            </w:r>
          </w:p>
        </w:tc>
        <w:tc>
          <w:tcPr>
            <w:tcW w:w="106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08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2.00</w:t>
            </w:r>
          </w:p>
        </w:tc>
        <w:tc>
          <w:tcPr>
            <w:tcW w:w="1155" w:type="dxa"/>
            <w:tcBorders>
              <w:top w:val="nil"/>
              <w:left w:val="nil"/>
              <w:bottom w:val="single" w:color="000000" w:sz="4" w:space="0"/>
              <w:right w:val="single" w:color="000000" w:sz="4" w:space="0"/>
            </w:tcBorders>
            <w:noWrap w:val="0"/>
            <w:vAlign w:val="center"/>
          </w:tcPr>
          <w:p>
            <w:pPr>
              <w:jc w:val="right"/>
              <w:rPr>
                <w:rFonts w:hint="default" w:ascii="宋体" w:hAnsi="宋体" w:eastAsia="宋体" w:cs="宋体"/>
                <w:color w:val="000000"/>
                <w:sz w:val="22"/>
                <w:lang w:val="en-US" w:eastAsia="zh-CN"/>
              </w:rPr>
            </w:pP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2.00</w:t>
            </w:r>
          </w:p>
        </w:tc>
        <w:tc>
          <w:tcPr>
            <w:tcW w:w="1185" w:type="dxa"/>
            <w:tcBorders>
              <w:top w:val="nil"/>
              <w:left w:val="nil"/>
              <w:bottom w:val="single" w:color="000000" w:sz="4" w:space="0"/>
              <w:right w:val="single" w:color="000000" w:sz="4" w:space="0"/>
            </w:tcBorders>
            <w:noWrap w:val="0"/>
            <w:vAlign w:val="center"/>
          </w:tcPr>
          <w:p>
            <w:pPr>
              <w:jc w:val="right"/>
              <w:rPr>
                <w:rFonts w:hint="default" w:ascii="宋体" w:hAnsi="宋体" w:eastAsia="宋体" w:cs="宋体"/>
                <w:color w:val="000000"/>
                <w:sz w:val="22"/>
                <w:lang w:val="en-US" w:eastAsia="zh-CN"/>
              </w:rPr>
            </w:pPr>
            <w:r>
              <w:rPr>
                <w:rFonts w:hint="eastAsia" w:ascii="宋体" w:hAnsi="宋体" w:cs="宋体"/>
                <w:color w:val="000000"/>
                <w:sz w:val="22"/>
                <w:lang w:val="en-US" w:eastAsia="zh-CN"/>
              </w:rPr>
              <w:t>0.50</w:t>
            </w:r>
          </w:p>
        </w:tc>
        <w:tc>
          <w:tcPr>
            <w:tcW w:w="1110"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1.81</w:t>
            </w:r>
          </w:p>
        </w:tc>
        <w:tc>
          <w:tcPr>
            <w:tcW w:w="129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1.81</w:t>
            </w:r>
          </w:p>
        </w:tc>
        <w:tc>
          <w:tcPr>
            <w:tcW w:w="1200"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185" w:type="dxa"/>
            <w:tcBorders>
              <w:top w:val="nil"/>
              <w:left w:val="nil"/>
              <w:bottom w:val="single" w:color="000000" w:sz="4" w:space="0"/>
              <w:right w:val="single" w:color="000000" w:sz="4" w:space="0"/>
            </w:tcBorders>
            <w:noWrap w:val="0"/>
            <w:vAlign w:val="center"/>
          </w:tcPr>
          <w:p>
            <w:pPr>
              <w:widowControl/>
              <w:jc w:val="right"/>
              <w:textAlignment w:val="center"/>
              <w:rPr>
                <w:rFonts w:hint="eastAsia" w:ascii="宋体" w:hAnsi="宋体" w:cs="宋体"/>
                <w:color w:val="000000"/>
                <w:sz w:val="22"/>
              </w:rPr>
            </w:pPr>
            <w:r>
              <w:rPr>
                <w:rFonts w:hint="eastAsia" w:ascii="宋体" w:hAnsi="宋体" w:cs="宋体"/>
                <w:color w:val="000000"/>
                <w:kern w:val="0"/>
                <w:sz w:val="22"/>
              </w:rPr>
              <w:t>1.81</w:t>
            </w:r>
          </w:p>
        </w:tc>
        <w:tc>
          <w:tcPr>
            <w:tcW w:w="1155"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710" w:type="dxa"/>
            <w:gridSpan w:val="12"/>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0"/>
        <w:gridCol w:w="360"/>
        <w:gridCol w:w="360"/>
        <w:gridCol w:w="1777"/>
        <w:gridCol w:w="1883"/>
        <w:gridCol w:w="1581"/>
        <w:gridCol w:w="1644"/>
        <w:gridCol w:w="1819"/>
        <w:gridCol w:w="1819"/>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425" w:type="dxa"/>
            <w:gridSpan w:val="10"/>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60" w:type="dxa"/>
            <w:tcBorders>
              <w:top w:val="nil"/>
              <w:left w:val="nil"/>
              <w:bottom w:val="nil"/>
              <w:right w:val="nil"/>
            </w:tcBorders>
            <w:noWrap w:val="0"/>
            <w:vAlign w:val="bottom"/>
          </w:tcPr>
          <w:p>
            <w:pPr>
              <w:rPr>
                <w:rFonts w:hint="eastAsia" w:ascii="Arial" w:hAnsi="Arial" w:cs="Arial"/>
                <w:color w:val="000000"/>
                <w:sz w:val="18"/>
                <w:szCs w:val="18"/>
              </w:rPr>
            </w:pPr>
          </w:p>
        </w:tc>
        <w:tc>
          <w:tcPr>
            <w:tcW w:w="360" w:type="dxa"/>
            <w:tcBorders>
              <w:top w:val="nil"/>
              <w:left w:val="nil"/>
              <w:bottom w:val="nil"/>
              <w:right w:val="nil"/>
            </w:tcBorders>
            <w:noWrap w:val="0"/>
            <w:vAlign w:val="bottom"/>
          </w:tcPr>
          <w:p>
            <w:pPr>
              <w:rPr>
                <w:rFonts w:ascii="Arial" w:hAnsi="Arial" w:cs="Arial"/>
                <w:color w:val="000000"/>
                <w:sz w:val="18"/>
                <w:szCs w:val="18"/>
              </w:rPr>
            </w:pPr>
          </w:p>
        </w:tc>
        <w:tc>
          <w:tcPr>
            <w:tcW w:w="360" w:type="dxa"/>
            <w:tcBorders>
              <w:top w:val="nil"/>
              <w:left w:val="nil"/>
              <w:bottom w:val="nil"/>
              <w:right w:val="nil"/>
            </w:tcBorders>
            <w:noWrap w:val="0"/>
            <w:vAlign w:val="bottom"/>
          </w:tcPr>
          <w:p>
            <w:pPr>
              <w:rPr>
                <w:rFonts w:ascii="Arial" w:hAnsi="Arial" w:cs="Arial"/>
                <w:color w:val="000000"/>
                <w:sz w:val="18"/>
                <w:szCs w:val="18"/>
              </w:rPr>
            </w:pPr>
          </w:p>
        </w:tc>
        <w:tc>
          <w:tcPr>
            <w:tcW w:w="1777" w:type="dxa"/>
            <w:tcBorders>
              <w:top w:val="nil"/>
              <w:left w:val="nil"/>
              <w:bottom w:val="nil"/>
              <w:right w:val="nil"/>
            </w:tcBorders>
            <w:noWrap w:val="0"/>
            <w:vAlign w:val="bottom"/>
          </w:tcPr>
          <w:p>
            <w:pPr>
              <w:rPr>
                <w:rFonts w:ascii="Arial" w:hAnsi="Arial" w:cs="Arial"/>
                <w:color w:val="000000"/>
                <w:sz w:val="18"/>
                <w:szCs w:val="18"/>
              </w:rPr>
            </w:pPr>
          </w:p>
        </w:tc>
        <w:tc>
          <w:tcPr>
            <w:tcW w:w="1883" w:type="dxa"/>
            <w:tcBorders>
              <w:top w:val="nil"/>
              <w:left w:val="nil"/>
              <w:bottom w:val="nil"/>
              <w:right w:val="nil"/>
            </w:tcBorders>
            <w:noWrap w:val="0"/>
            <w:vAlign w:val="bottom"/>
          </w:tcPr>
          <w:p>
            <w:pPr>
              <w:rPr>
                <w:rFonts w:ascii="Arial" w:hAnsi="Arial" w:cs="Arial"/>
                <w:color w:val="000000"/>
                <w:sz w:val="18"/>
                <w:szCs w:val="18"/>
              </w:rPr>
            </w:pPr>
          </w:p>
        </w:tc>
        <w:tc>
          <w:tcPr>
            <w:tcW w:w="1581" w:type="dxa"/>
            <w:tcBorders>
              <w:top w:val="nil"/>
              <w:left w:val="nil"/>
              <w:bottom w:val="nil"/>
              <w:right w:val="nil"/>
            </w:tcBorders>
            <w:noWrap w:val="0"/>
            <w:vAlign w:val="bottom"/>
          </w:tcPr>
          <w:p>
            <w:pPr>
              <w:rPr>
                <w:rFonts w:ascii="Arial" w:hAnsi="Arial" w:cs="Arial"/>
                <w:color w:val="000000"/>
                <w:sz w:val="18"/>
                <w:szCs w:val="18"/>
              </w:rPr>
            </w:pPr>
          </w:p>
        </w:tc>
        <w:tc>
          <w:tcPr>
            <w:tcW w:w="1644" w:type="dxa"/>
            <w:tcBorders>
              <w:top w:val="nil"/>
              <w:left w:val="nil"/>
              <w:bottom w:val="nil"/>
              <w:right w:val="nil"/>
            </w:tcBorders>
            <w:noWrap w:val="0"/>
            <w:vAlign w:val="bottom"/>
          </w:tcPr>
          <w:p>
            <w:pPr>
              <w:rPr>
                <w:rFonts w:ascii="Arial" w:hAnsi="Arial" w:cs="Arial"/>
                <w:color w:val="000000"/>
                <w:sz w:val="18"/>
                <w:szCs w:val="18"/>
              </w:rPr>
            </w:pPr>
          </w:p>
        </w:tc>
        <w:tc>
          <w:tcPr>
            <w:tcW w:w="1819" w:type="dxa"/>
            <w:tcBorders>
              <w:top w:val="nil"/>
              <w:left w:val="nil"/>
              <w:bottom w:val="nil"/>
              <w:right w:val="nil"/>
            </w:tcBorders>
            <w:noWrap w:val="0"/>
            <w:vAlign w:val="bottom"/>
          </w:tcPr>
          <w:p>
            <w:pPr>
              <w:rPr>
                <w:rFonts w:ascii="Arial" w:hAnsi="Arial" w:cs="Arial"/>
                <w:color w:val="000000"/>
                <w:sz w:val="18"/>
                <w:szCs w:val="18"/>
              </w:rPr>
            </w:pPr>
          </w:p>
        </w:tc>
        <w:tc>
          <w:tcPr>
            <w:tcW w:w="3641"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40" w:type="dxa"/>
            <w:gridSpan w:val="5"/>
            <w:tcBorders>
              <w:top w:val="nil"/>
              <w:left w:val="nil"/>
              <w:bottom w:val="nil"/>
              <w:right w:val="nil"/>
            </w:tcBorders>
            <w:noWrap w:val="0"/>
            <w:vAlign w:val="bottom"/>
          </w:tcPr>
          <w:p>
            <w:pPr>
              <w:widowControl/>
              <w:jc w:val="left"/>
              <w:textAlignment w:val="bottom"/>
              <w:rPr>
                <w:rFonts w:hint="eastAsia"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：许昌市污水处理费征收中心</w:t>
            </w:r>
          </w:p>
        </w:tc>
        <w:tc>
          <w:tcPr>
            <w:tcW w:w="1581" w:type="dxa"/>
            <w:tcBorders>
              <w:top w:val="nil"/>
              <w:left w:val="nil"/>
              <w:bottom w:val="nil"/>
              <w:right w:val="nil"/>
            </w:tcBorders>
            <w:noWrap w:val="0"/>
            <w:vAlign w:val="bottom"/>
          </w:tcPr>
          <w:p>
            <w:pPr>
              <w:rPr>
                <w:rFonts w:ascii="Arial" w:hAnsi="Arial" w:cs="Arial"/>
                <w:color w:val="000000"/>
                <w:sz w:val="18"/>
                <w:szCs w:val="18"/>
              </w:rPr>
            </w:pPr>
          </w:p>
        </w:tc>
        <w:tc>
          <w:tcPr>
            <w:tcW w:w="1644" w:type="dxa"/>
            <w:tcBorders>
              <w:top w:val="nil"/>
              <w:left w:val="nil"/>
              <w:bottom w:val="nil"/>
              <w:right w:val="nil"/>
            </w:tcBorders>
            <w:noWrap w:val="0"/>
            <w:vAlign w:val="bottom"/>
          </w:tcPr>
          <w:p>
            <w:pPr>
              <w:rPr>
                <w:rFonts w:ascii="Arial" w:hAnsi="Arial" w:cs="Arial"/>
                <w:color w:val="000000"/>
                <w:sz w:val="18"/>
                <w:szCs w:val="18"/>
              </w:rPr>
            </w:pPr>
          </w:p>
        </w:tc>
        <w:tc>
          <w:tcPr>
            <w:tcW w:w="1819" w:type="dxa"/>
            <w:tcBorders>
              <w:top w:val="nil"/>
              <w:left w:val="nil"/>
              <w:bottom w:val="nil"/>
              <w:right w:val="nil"/>
            </w:tcBorders>
            <w:noWrap w:val="0"/>
            <w:vAlign w:val="bottom"/>
          </w:tcPr>
          <w:p>
            <w:pPr>
              <w:rPr>
                <w:rFonts w:ascii="Arial" w:hAnsi="Arial" w:cs="Arial"/>
                <w:color w:val="000000"/>
                <w:sz w:val="18"/>
                <w:szCs w:val="18"/>
              </w:rPr>
            </w:pPr>
          </w:p>
        </w:tc>
        <w:tc>
          <w:tcPr>
            <w:tcW w:w="3641"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18"/>
                <w:szCs w:val="18"/>
              </w:rPr>
            </w:pPr>
            <w:r>
              <w:rPr>
                <w:rFonts w:hint="eastAsia" w:ascii="宋体" w:hAnsi="宋体" w:cs="宋体"/>
                <w:color w:val="000000"/>
                <w:kern w:val="0"/>
                <w:sz w:val="18"/>
                <w:szCs w:val="18"/>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7"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w:t>
            </w:r>
          </w:p>
        </w:tc>
        <w:tc>
          <w:tcPr>
            <w:tcW w:w="1883"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年初结转和结余</w:t>
            </w:r>
          </w:p>
        </w:tc>
        <w:tc>
          <w:tcPr>
            <w:tcW w:w="1581"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本年收入</w:t>
            </w:r>
          </w:p>
        </w:tc>
        <w:tc>
          <w:tcPr>
            <w:tcW w:w="5282"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本年支出</w:t>
            </w:r>
          </w:p>
        </w:tc>
        <w:tc>
          <w:tcPr>
            <w:tcW w:w="1822"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功能分类科目编码</w:t>
            </w:r>
          </w:p>
        </w:tc>
        <w:tc>
          <w:tcPr>
            <w:tcW w:w="1777"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科目名称</w:t>
            </w:r>
          </w:p>
        </w:tc>
        <w:tc>
          <w:tcPr>
            <w:tcW w:w="18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小计</w:t>
            </w:r>
          </w:p>
        </w:tc>
        <w:tc>
          <w:tcPr>
            <w:tcW w:w="181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基本支出</w:t>
            </w:r>
          </w:p>
        </w:tc>
        <w:tc>
          <w:tcPr>
            <w:tcW w:w="1819"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项目支出</w:t>
            </w:r>
          </w:p>
        </w:tc>
        <w:tc>
          <w:tcPr>
            <w:tcW w:w="18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77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58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644"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1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c>
          <w:tcPr>
            <w:tcW w:w="182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7"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栏次</w:t>
            </w:r>
          </w:p>
        </w:tc>
        <w:tc>
          <w:tcPr>
            <w:tcW w:w="1883"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1</w:t>
            </w:r>
          </w:p>
        </w:tc>
        <w:tc>
          <w:tcPr>
            <w:tcW w:w="1581"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2</w:t>
            </w:r>
          </w:p>
        </w:tc>
        <w:tc>
          <w:tcPr>
            <w:tcW w:w="1644"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3</w:t>
            </w:r>
          </w:p>
        </w:tc>
        <w:tc>
          <w:tcPr>
            <w:tcW w:w="181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4</w:t>
            </w:r>
          </w:p>
        </w:tc>
        <w:tc>
          <w:tcPr>
            <w:tcW w:w="1819"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5</w:t>
            </w:r>
          </w:p>
        </w:tc>
        <w:tc>
          <w:tcPr>
            <w:tcW w:w="1822" w:type="dxa"/>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57" w:type="dxa"/>
            <w:gridSpan w:val="4"/>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rPr>
              <w:t>合计</w:t>
            </w:r>
          </w:p>
        </w:tc>
        <w:tc>
          <w:tcPr>
            <w:tcW w:w="1883"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581"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c>
          <w:tcPr>
            <w:tcW w:w="1822" w:type="dxa"/>
            <w:tcBorders>
              <w:top w:val="nil"/>
              <w:left w:val="nil"/>
              <w:bottom w:val="single" w:color="000000" w:sz="4" w:space="0"/>
              <w:right w:val="single" w:color="000000" w:sz="4" w:space="0"/>
            </w:tcBorders>
            <w:noWrap w:val="0"/>
            <w:vAlign w:val="center"/>
          </w:tcPr>
          <w:p>
            <w:pPr>
              <w:jc w:val="right"/>
              <w:rPr>
                <w:rFonts w:hint="eastAsia" w:ascii="宋体" w:hAnsi="宋体" w:cs="宋体"/>
                <w:b/>
                <w:bCs/>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77"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88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8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2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77"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88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8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2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80" w:type="dxa"/>
            <w:gridSpan w:val="3"/>
            <w:tcBorders>
              <w:top w:val="nil"/>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777" w:type="dxa"/>
            <w:tcBorders>
              <w:top w:val="nil"/>
              <w:left w:val="nil"/>
              <w:bottom w:val="single" w:color="000000" w:sz="4" w:space="0"/>
              <w:right w:val="single" w:color="000000" w:sz="4" w:space="0"/>
            </w:tcBorders>
            <w:noWrap w:val="0"/>
            <w:vAlign w:val="center"/>
          </w:tcPr>
          <w:p>
            <w:pPr>
              <w:jc w:val="left"/>
              <w:rPr>
                <w:rFonts w:hint="eastAsia" w:ascii="宋体" w:hAnsi="宋体" w:cs="宋体"/>
                <w:color w:val="000000"/>
                <w:sz w:val="22"/>
              </w:rPr>
            </w:pPr>
          </w:p>
        </w:tc>
        <w:tc>
          <w:tcPr>
            <w:tcW w:w="1883"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581"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644"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19"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c>
          <w:tcPr>
            <w:tcW w:w="1822" w:type="dxa"/>
            <w:tcBorders>
              <w:top w:val="nil"/>
              <w:left w:val="nil"/>
              <w:bottom w:val="single" w:color="000000" w:sz="4" w:space="0"/>
              <w:right w:val="single" w:color="000000" w:sz="4" w:space="0"/>
            </w:tcBorders>
            <w:noWrap w:val="0"/>
            <w:vAlign w:val="center"/>
          </w:tcPr>
          <w:p>
            <w:pPr>
              <w:jc w:val="right"/>
              <w:rPr>
                <w:rFonts w:hint="eastAsia" w:ascii="宋体" w:hAnsi="宋体" w:cs="宋体"/>
                <w:color w:val="000000"/>
                <w:sz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425" w:type="dxa"/>
            <w:gridSpan w:val="10"/>
            <w:tcBorders>
              <w:top w:val="nil"/>
              <w:left w:val="nil"/>
              <w:bottom w:val="nil"/>
              <w:right w:val="nil"/>
            </w:tcBorders>
            <w:noWrap w:val="0"/>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年度收、支总计均为433.07万元。与上年度相比，收、支总计各增加5.86万元，增长1.37%。主要原因是人员</w:t>
      </w:r>
      <w:r>
        <w:rPr>
          <w:rFonts w:hint="eastAsia" w:ascii="仿宋_GB2312" w:hAnsi="仿宋_GB2312" w:eastAsia="仿宋_GB2312" w:cs="仿宋_GB2312"/>
          <w:sz w:val="32"/>
          <w:szCs w:val="32"/>
          <w:lang w:eastAsia="zh-CN"/>
        </w:rPr>
        <w:t>薪级正常调整</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397.53万元，其中：财政拨款收入397.53万元，占100%；上级补助收入0.00万元，占0.00%；事业收入0.00万元，占0.00%；经营收入0.00万元，占0.00%；附属单位上缴收入0.00万元，占0.00%；其他收入0.00万元，占0.00%。</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年度支出合计433.07万元，其中：基本支出430.30万元，占</w:t>
      </w:r>
      <w:r>
        <w:rPr>
          <w:rFonts w:hint="eastAsia" w:ascii="仿宋_GB2312" w:hAnsi="仿宋_GB2312" w:eastAsia="仿宋_GB2312" w:cs="仿宋_GB2312"/>
          <w:sz w:val="32"/>
          <w:szCs w:val="32"/>
          <w:lang w:val="en-US" w:eastAsia="zh-CN"/>
        </w:rPr>
        <w:t>99.36</w:t>
      </w:r>
      <w:r>
        <w:rPr>
          <w:rFonts w:hint="eastAsia" w:ascii="仿宋_GB2312" w:hAnsi="仿宋_GB2312" w:eastAsia="仿宋_GB2312" w:cs="仿宋_GB2312"/>
          <w:sz w:val="32"/>
          <w:szCs w:val="32"/>
        </w:rPr>
        <w:t>%；项目支出2.77万元，占</w:t>
      </w:r>
      <w:r>
        <w:rPr>
          <w:rFonts w:hint="eastAsia" w:ascii="仿宋_GB2312" w:hAnsi="仿宋_GB2312" w:eastAsia="仿宋_GB2312" w:cs="仿宋_GB2312"/>
          <w:sz w:val="32"/>
          <w:szCs w:val="32"/>
          <w:lang w:val="en-US" w:eastAsia="zh-CN"/>
        </w:rPr>
        <w:t>0.64</w:t>
      </w:r>
      <w:r>
        <w:rPr>
          <w:rFonts w:hint="eastAsia" w:ascii="仿宋_GB2312" w:hAnsi="仿宋_GB2312" w:eastAsia="仿宋_GB2312" w:cs="仿宋_GB2312"/>
          <w:sz w:val="32"/>
          <w:szCs w:val="32"/>
        </w:rPr>
        <w:t>%；上缴上级支出0.00万元，占0.00%；经营支出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hint="eastAsia" w:ascii="仿宋_GB2312" w:hAnsi="仿宋_GB2312" w:eastAsia="仿宋_GB2312" w:cs="仿宋_GB2312"/>
          <w:sz w:val="32"/>
          <w:szCs w:val="32"/>
          <w:lang w:val="en-US" w:eastAsia="zh-CN"/>
        </w:rPr>
        <w:t>433.07</w:t>
      </w:r>
      <w:r>
        <w:rPr>
          <w:rFonts w:hint="eastAsia" w:ascii="仿宋_GB2312" w:hAnsi="仿宋_GB2312" w:eastAsia="仿宋_GB2312" w:cs="仿宋_GB2312"/>
          <w:sz w:val="32"/>
          <w:szCs w:val="32"/>
        </w:rPr>
        <w:t>万元。与上年度相比，财政拨款收、支总计各增加</w:t>
      </w:r>
      <w:r>
        <w:rPr>
          <w:rFonts w:hint="eastAsia" w:ascii="仿宋_GB2312" w:hAnsi="仿宋_GB2312" w:eastAsia="仿宋_GB2312" w:cs="仿宋_GB2312"/>
          <w:sz w:val="32"/>
          <w:szCs w:val="32"/>
          <w:lang w:val="en-US" w:eastAsia="zh-CN"/>
        </w:rPr>
        <w:t>5.86</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1.37</w:t>
      </w:r>
      <w:r>
        <w:rPr>
          <w:rFonts w:hint="eastAsia" w:ascii="仿宋_GB2312" w:hAnsi="仿宋_GB2312" w:eastAsia="仿宋_GB2312" w:cs="仿宋_GB2312"/>
          <w:sz w:val="32"/>
          <w:szCs w:val="32"/>
        </w:rPr>
        <w:t>%。主要原因是人员</w:t>
      </w:r>
      <w:r>
        <w:rPr>
          <w:rFonts w:hint="eastAsia" w:ascii="仿宋_GB2312" w:hAnsi="仿宋_GB2312" w:eastAsia="仿宋_GB2312" w:cs="仿宋_GB2312"/>
          <w:sz w:val="32"/>
          <w:szCs w:val="32"/>
          <w:lang w:eastAsia="zh-CN"/>
        </w:rPr>
        <w:t>薪级正常调整</w:t>
      </w:r>
      <w:r>
        <w:rPr>
          <w:rFonts w:hint="eastAsia" w:ascii="仿宋_GB2312" w:hAnsi="仿宋_GB2312" w:eastAsia="仿宋_GB2312" w:cs="仿宋_GB2312"/>
          <w:sz w:val="32"/>
          <w:szCs w:val="32"/>
        </w:rPr>
        <w:t>。</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433.07</w:t>
      </w:r>
      <w:r>
        <w:rPr>
          <w:rFonts w:hint="eastAsia" w:ascii="仿宋_GB2312" w:hAnsi="仿宋_GB2312" w:eastAsia="仿宋_GB2312" w:cs="仿宋_GB2312"/>
          <w:sz w:val="32"/>
          <w:szCs w:val="32"/>
        </w:rPr>
        <w:t>万元，占支出合计的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%。与上年度相比，一般公共预算财政拨款支出增加</w:t>
      </w:r>
      <w:r>
        <w:rPr>
          <w:rFonts w:hint="eastAsia" w:ascii="仿宋_GB2312" w:hAnsi="仿宋_GB2312" w:eastAsia="仿宋_GB2312" w:cs="仿宋_GB2312"/>
          <w:sz w:val="32"/>
          <w:szCs w:val="32"/>
          <w:lang w:val="en-US" w:eastAsia="zh-CN"/>
        </w:rPr>
        <w:t>46.03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11.89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2021年发放2019年未休假工资及2020年1-9月提标平时考核奖。</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hint="eastAsia" w:ascii="仿宋_GB2312" w:hAnsi="仿宋_GB2312" w:eastAsia="仿宋_GB2312" w:cs="仿宋_GB2312"/>
          <w:sz w:val="32"/>
          <w:szCs w:val="32"/>
          <w:lang w:val="en-US" w:eastAsia="zh-CN"/>
        </w:rPr>
        <w:t>433.07</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2.12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0.49</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highlight w:val="none"/>
          <w:lang w:val="en-US" w:eastAsia="zh-CN"/>
        </w:rPr>
        <w:t>社会保障和就业（类）支出29.18万元，占6.74%；卫生健康（类）支出12.23万元，占2.82%；农林水（类）支出389.54万元，占89.95%。</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w:t>
      </w:r>
      <w:r>
        <w:rPr>
          <w:rFonts w:hint="eastAsia" w:ascii="仿宋_GB2312" w:hAnsi="仿宋_GB2312" w:eastAsia="仿宋_GB2312" w:cs="仿宋_GB2312"/>
          <w:sz w:val="32"/>
          <w:szCs w:val="32"/>
          <w:lang w:val="en-US" w:eastAsia="zh-CN"/>
        </w:rPr>
        <w:t>416.63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433.07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103.95</w:t>
      </w:r>
      <w:r>
        <w:rPr>
          <w:rFonts w:hint="eastAsia" w:ascii="仿宋_GB2312" w:hAnsi="仿宋_GB2312" w:eastAsia="仿宋_GB2312" w:cs="仿宋_GB2312"/>
          <w:sz w:val="32"/>
          <w:szCs w:val="32"/>
        </w:rPr>
        <w:t>%。其中：</w:t>
      </w:r>
    </w:p>
    <w:p>
      <w:pPr>
        <w:widowControl/>
        <w:numPr>
          <w:ilvl w:val="0"/>
          <w:numId w:val="2"/>
        </w:numPr>
        <w:wordWrap/>
        <w:adjustRightInd/>
        <w:snapToGrid/>
        <w:spacing w:line="590" w:lineRule="exact"/>
        <w:ind w:left="-13" w:leftChars="0" w:right="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年初预算为2.12万元，支出决算为2.12万元，完成年初预算的100%。决算数与预算数不存在差异。</w:t>
      </w:r>
    </w:p>
    <w:p>
      <w:pPr>
        <w:widowControl/>
        <w:numPr>
          <w:ilvl w:val="0"/>
          <w:numId w:val="2"/>
        </w:numPr>
        <w:wordWrap/>
        <w:adjustRightInd/>
        <w:snapToGrid/>
        <w:spacing w:line="590" w:lineRule="exact"/>
        <w:ind w:left="-13" w:leftChars="0" w:right="0" w:firstLine="643"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年初预算为2.61万元，支出决算为2.52万元，完成年初预算的96.55%。决算数与年初预算数存在差异的主要原因是退休人员文明奖与预算核算标准略有不同。</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年初预算为25.87万元，支出决算为26.66万元，完成年初预算的103.05%。决算数与年初预算数存在差异的主要原因是2021年7月养老保险缴费基数上调。</w:t>
      </w:r>
    </w:p>
    <w:p>
      <w:pPr>
        <w:widowControl/>
        <w:numPr>
          <w:ilvl w:val="0"/>
          <w:numId w:val="0"/>
        </w:numPr>
        <w:wordWrap/>
        <w:adjustRightInd/>
        <w:snapToGrid/>
        <w:spacing w:line="590" w:lineRule="exact"/>
        <w:ind w:right="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4．卫生健康支出（类）行政事业单位医疗（款）事业单位医疗（项）。</w:t>
      </w:r>
      <w:r>
        <w:rPr>
          <w:rFonts w:hint="eastAsia" w:ascii="仿宋_GB2312" w:hAnsi="仿宋_GB2312" w:eastAsia="仿宋_GB2312" w:cs="仿宋_GB2312"/>
          <w:color w:val="auto"/>
          <w:sz w:val="32"/>
          <w:szCs w:val="32"/>
          <w:highlight w:val="none"/>
          <w:lang w:val="en-US" w:eastAsia="zh-CN"/>
        </w:rPr>
        <w:t>年初预算为12.48万元，支出决算为12.23万元，完成年初预算的97.80%。决算数与年初预算数存在差异的主要原因是实际缴纳医保上半年基数低于预算核算标准。</w:t>
      </w:r>
    </w:p>
    <w:p>
      <w:pPr>
        <w:widowControl/>
        <w:wordWrap/>
        <w:adjustRightInd/>
        <w:snapToGrid/>
        <w:spacing w:line="590" w:lineRule="exact"/>
        <w:ind w:left="0" w:leftChars="0" w:right="0" w:firstLine="643"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农林水（类）水利（款）水利行业业务管理（项）。</w:t>
      </w:r>
      <w:r>
        <w:rPr>
          <w:rFonts w:hint="eastAsia" w:ascii="仿宋_GB2312" w:hAnsi="仿宋_GB2312" w:eastAsia="仿宋_GB2312" w:cs="仿宋_GB2312"/>
          <w:color w:val="auto"/>
          <w:sz w:val="32"/>
          <w:szCs w:val="32"/>
          <w:highlight w:val="none"/>
          <w:lang w:val="en-US" w:eastAsia="zh-CN"/>
        </w:rPr>
        <w:t>年初预算为</w:t>
      </w:r>
      <w:r>
        <w:rPr>
          <w:rFonts w:hint="eastAsia" w:ascii="仿宋_GB2312" w:hAnsi="仿宋_GB2312" w:eastAsia="仿宋_GB2312" w:cs="仿宋_GB2312"/>
          <w:color w:val="000000"/>
          <w:sz w:val="32"/>
          <w:szCs w:val="32"/>
          <w:highlight w:val="none"/>
          <w:lang w:val="en-US" w:eastAsia="zh-CN"/>
        </w:rPr>
        <w:t>373.55</w:t>
      </w:r>
      <w:r>
        <w:rPr>
          <w:rFonts w:hint="eastAsia" w:ascii="仿宋_GB2312" w:hAnsi="仿宋_GB2312" w:eastAsia="仿宋_GB2312" w:cs="仿宋_GB2312"/>
          <w:color w:val="auto"/>
          <w:sz w:val="32"/>
          <w:szCs w:val="32"/>
          <w:highlight w:val="none"/>
          <w:lang w:val="en-US" w:eastAsia="zh-CN"/>
        </w:rPr>
        <w:t>万元，支出决算为389.54万元，完成年初预算的</w:t>
      </w:r>
      <w:r>
        <w:rPr>
          <w:rFonts w:hint="eastAsia" w:ascii="仿宋_GB2312" w:hAnsi="仿宋_GB2312" w:eastAsia="仿宋_GB2312" w:cs="仿宋_GB2312"/>
          <w:color w:val="000000"/>
          <w:sz w:val="32"/>
          <w:szCs w:val="32"/>
          <w:highlight w:val="none"/>
          <w:lang w:val="en-US" w:eastAsia="zh-CN"/>
        </w:rPr>
        <w:t>104.28%。决算数与年初预算数存在差异的主要原因是</w:t>
      </w:r>
      <w:r>
        <w:rPr>
          <w:rFonts w:hint="eastAsia" w:ascii="仿宋_GB2312" w:hAnsi="仿宋_GB2312" w:eastAsia="仿宋_GB2312" w:cs="仿宋_GB2312"/>
          <w:sz w:val="32"/>
          <w:szCs w:val="32"/>
          <w:lang w:val="en-US" w:eastAsia="zh-CN"/>
        </w:rPr>
        <w:t>2021年发放2019年未休假工资及2020年1-9月提标平时考核奖。</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w:t>
      </w:r>
      <w:r>
        <w:rPr>
          <w:rFonts w:hint="eastAsia" w:ascii="仿宋_GB2312" w:hAnsi="仿宋_GB2312" w:eastAsia="仿宋_GB2312" w:cs="仿宋_GB2312"/>
          <w:sz w:val="32"/>
          <w:szCs w:val="32"/>
          <w:lang w:val="en-US" w:eastAsia="zh-CN"/>
        </w:rPr>
        <w:t>430.30</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406.05</w:t>
      </w:r>
      <w:r>
        <w:rPr>
          <w:rFonts w:hint="eastAsia" w:ascii="仿宋_GB2312" w:hAnsi="仿宋_GB2312" w:eastAsia="仿宋_GB2312" w:cs="仿宋_GB2312"/>
          <w:sz w:val="32"/>
          <w:szCs w:val="32"/>
        </w:rPr>
        <w:t>万元，主要包括：基本工资、津贴补贴、</w:t>
      </w:r>
      <w:r>
        <w:rPr>
          <w:rFonts w:hint="eastAsia" w:ascii="仿宋_GB2312" w:hAnsi="仿宋_GB2312" w:eastAsia="仿宋_GB2312" w:cs="仿宋_GB2312"/>
          <w:sz w:val="32"/>
          <w:szCs w:val="32"/>
          <w:lang w:eastAsia="zh-CN"/>
        </w:rPr>
        <w:t>奖金、</w:t>
      </w:r>
      <w:r>
        <w:rPr>
          <w:rFonts w:hint="eastAsia" w:ascii="仿宋_GB2312" w:hAnsi="仿宋_GB2312" w:eastAsia="仿宋_GB2312" w:cs="仿宋_GB2312"/>
          <w:sz w:val="32"/>
          <w:szCs w:val="32"/>
        </w:rPr>
        <w:t>绩效工资、机关事业单位基本养老保险缴费、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sz w:val="32"/>
          <w:szCs w:val="32"/>
        </w:rPr>
        <w:t>其他社会保障缴费、退休费、住房公积金；公用经费</w:t>
      </w:r>
      <w:r>
        <w:rPr>
          <w:rFonts w:hint="eastAsia" w:ascii="仿宋_GB2312" w:hAnsi="仿宋_GB2312" w:eastAsia="仿宋_GB2312" w:cs="仿宋_GB2312"/>
          <w:sz w:val="32"/>
          <w:szCs w:val="32"/>
          <w:lang w:val="en-US" w:eastAsia="zh-CN"/>
        </w:rPr>
        <w:t>24.25</w:t>
      </w:r>
      <w:r>
        <w:rPr>
          <w:rFonts w:hint="eastAsia" w:ascii="仿宋_GB2312" w:hAnsi="仿宋_GB2312" w:eastAsia="仿宋_GB2312" w:cs="仿宋_GB2312"/>
          <w:sz w:val="32"/>
          <w:szCs w:val="32"/>
        </w:rPr>
        <w:t>万元，主要包括：办公费、水费、电费、邮电费、取暖费、物业管理费、差旅费、维修（护）费、租赁费、培训费、委托业务费、工会经费、福利费、公务用车运行维护费、其他交通费用。</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hint="eastAsia" w:ascii="仿宋_GB2312" w:hAnsi="仿宋_GB2312" w:eastAsia="仿宋_GB2312" w:cs="仿宋_GB2312"/>
          <w:sz w:val="32"/>
          <w:szCs w:val="32"/>
          <w:lang w:val="en-US" w:eastAsia="zh-CN"/>
        </w:rPr>
        <w:t>2.50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72.40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仿宋_GB2312" w:eastAsia="仿宋_GB2312" w:cs="仿宋_GB2312"/>
          <w:sz w:val="32"/>
          <w:szCs w:val="32"/>
          <w:highlight w:val="none"/>
        </w:rPr>
        <w:t>严格执行中央八项规定精神，厉行节约压缩三公经费支出</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公务用车购置及运行费支出决算</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90.50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%，占</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%。具体情况如下：</w:t>
      </w:r>
    </w:p>
    <w:p>
      <w:pPr>
        <w:widowControl/>
        <w:spacing w:line="59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万元。决算数与预算数不存在差异。</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rPr>
        <w:t>因公出国（境）团组0个，</w:t>
      </w:r>
      <w:r>
        <w:rPr>
          <w:rFonts w:hint="eastAsia" w:ascii="仿宋_GB2312" w:hAnsi="仿宋_GB2312" w:eastAsia="仿宋_GB2312" w:cs="仿宋_GB2312"/>
          <w:sz w:val="32"/>
          <w:szCs w:val="32"/>
          <w:lang w:eastAsia="zh-CN"/>
        </w:rPr>
        <w:t>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p>
    <w:p>
      <w:pPr>
        <w:widowControl/>
        <w:wordWrap/>
        <w:adjustRightInd/>
        <w:snapToGrid/>
        <w:spacing w:line="590" w:lineRule="exact"/>
        <w:ind w:left="0" w:leftChars="0" w:right="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90.50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highlight w:val="none"/>
        </w:rPr>
        <w:t>严格执行中央八项规定精神，厉行节约压缩三公经费支出</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lang w:val="en-US" w:eastAsia="zh-CN"/>
        </w:rPr>
        <w:t>1.81</w:t>
      </w:r>
      <w:r>
        <w:rPr>
          <w:rFonts w:hint="eastAsia" w:ascii="仿宋_GB2312" w:hAnsi="仿宋_GB2312" w:eastAsia="仿宋_GB2312" w:cs="仿宋_GB2312"/>
          <w:sz w:val="32"/>
          <w:szCs w:val="32"/>
        </w:rPr>
        <w:t>万元。主要用于</w:t>
      </w:r>
      <w:r>
        <w:rPr>
          <w:rFonts w:hint="eastAsia" w:ascii="仿宋_GB2312" w:eastAsia="仿宋_GB2312"/>
          <w:color w:val="000000"/>
          <w:sz w:val="32"/>
          <w:szCs w:val="32"/>
        </w:rPr>
        <w:t>单位公务用车的燃料费、维</w:t>
      </w:r>
      <w:r>
        <w:rPr>
          <w:rFonts w:hint="eastAsia" w:ascii="仿宋_GB2312" w:eastAsia="仿宋_GB2312"/>
          <w:color w:val="000000"/>
          <w:sz w:val="32"/>
          <w:szCs w:val="32"/>
          <w:lang w:eastAsia="zh-CN"/>
        </w:rPr>
        <w:t>修</w:t>
      </w:r>
      <w:r>
        <w:rPr>
          <w:rFonts w:hint="eastAsia" w:ascii="仿宋_GB2312" w:eastAsia="仿宋_GB2312"/>
          <w:color w:val="000000"/>
          <w:sz w:val="32"/>
          <w:szCs w:val="32"/>
        </w:rPr>
        <w:t>费、</w:t>
      </w:r>
      <w:r>
        <w:rPr>
          <w:rFonts w:hint="eastAsia" w:ascii="仿宋_GB2312" w:eastAsia="仿宋_GB2312"/>
          <w:color w:val="000000"/>
          <w:sz w:val="32"/>
          <w:szCs w:val="32"/>
          <w:lang w:eastAsia="zh-CN"/>
        </w:rPr>
        <w:t>车辆检测</w:t>
      </w:r>
      <w:r>
        <w:rPr>
          <w:rFonts w:hint="eastAsia" w:ascii="仿宋_GB2312" w:eastAsia="仿宋_GB2312"/>
          <w:color w:val="000000"/>
          <w:sz w:val="32"/>
          <w:szCs w:val="32"/>
        </w:rPr>
        <w:t>费、保险费等支出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w:t>
      </w:r>
      <w:r>
        <w:rPr>
          <w:rFonts w:hint="eastAsia" w:ascii="仿宋_GB2312" w:hAnsi="仿宋_GB2312" w:eastAsia="仿宋_GB2312" w:cs="仿宋_GB2312"/>
          <w:sz w:val="32"/>
          <w:szCs w:val="32"/>
          <w:lang w:val="en-US" w:eastAsia="zh-CN"/>
        </w:rPr>
        <w:t>2辆</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0.50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%。决算数与预算数存在差异的主要原因是</w:t>
      </w:r>
      <w:r>
        <w:rPr>
          <w:rFonts w:hint="eastAsia" w:ascii="仿宋_GB2312" w:hAnsi="仿宋_GB2312" w:eastAsia="仿宋_GB2312" w:cs="仿宋_GB2312"/>
          <w:sz w:val="32"/>
          <w:szCs w:val="32"/>
          <w:highlight w:val="none"/>
        </w:rPr>
        <w:t>严格执行中央八项规定精神，厉行节约压缩</w:t>
      </w:r>
      <w:r>
        <w:rPr>
          <w:rFonts w:hint="eastAsia" w:ascii="仿宋_GB2312" w:hAnsi="仿宋_GB2312" w:eastAsia="仿宋_GB2312" w:cs="仿宋_GB2312"/>
          <w:sz w:val="32"/>
          <w:szCs w:val="32"/>
          <w:highlight w:val="none"/>
          <w:lang w:eastAsia="zh-CN"/>
        </w:rPr>
        <w:t>公务接待</w:t>
      </w:r>
      <w:r>
        <w:rPr>
          <w:rFonts w:hint="eastAsia" w:ascii="仿宋_GB2312" w:hAnsi="仿宋_GB2312" w:eastAsia="仿宋_GB2312" w:cs="仿宋_GB2312"/>
          <w:sz w:val="32"/>
          <w:szCs w:val="32"/>
          <w:highlight w:val="none"/>
        </w:rPr>
        <w:t>经费支出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个、来访外宾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wordWrap/>
        <w:adjustRightInd/>
        <w:snapToGrid/>
        <w:spacing w:line="590" w:lineRule="exact"/>
        <w:ind w:left="0" w:leftChars="0" w:right="0" w:firstLine="640" w:firstLineChars="200"/>
        <w:jc w:val="both"/>
        <w:textAlignment w:val="auto"/>
        <w:outlineLvl w:val="9"/>
        <w:rPr>
          <w:rFonts w:hint="eastAsia" w:ascii="仿宋_GB2312" w:hAnsi="Times New Roman" w:eastAsia="仿宋_GB2312" w:cs="仿宋_GB2312"/>
          <w:kern w:val="2"/>
          <w:sz w:val="32"/>
          <w:szCs w:val="32"/>
          <w:lang w:val="en-US" w:eastAsia="zh-CN" w:bidi="ar"/>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highlight w:val="none"/>
          <w:lang w:val="en-US" w:eastAsia="zh-CN"/>
        </w:rPr>
        <w:t>。不存在</w:t>
      </w:r>
      <w:r>
        <w:rPr>
          <w:rFonts w:hint="default" w:ascii="仿宋_GB2312" w:hAnsi="Times New Roman" w:eastAsia="仿宋_GB2312" w:cs="仿宋_GB2312"/>
          <w:kern w:val="2"/>
          <w:sz w:val="32"/>
          <w:szCs w:val="32"/>
          <w:lang w:val="en-US" w:eastAsia="zh-CN" w:bidi="ar"/>
        </w:rPr>
        <w:t>项目年末结转和结余资金数额较大</w:t>
      </w:r>
      <w:r>
        <w:rPr>
          <w:rFonts w:hint="eastAsia" w:ascii="仿宋_GB2312" w:hAnsi="Times New Roman" w:eastAsia="仿宋_GB2312" w:cs="仿宋_GB2312"/>
          <w:kern w:val="2"/>
          <w:sz w:val="32"/>
          <w:szCs w:val="32"/>
          <w:lang w:val="en-US" w:eastAsia="zh-CN" w:bidi="ar"/>
        </w:rPr>
        <w:t>。</w:t>
      </w:r>
    </w:p>
    <w:p>
      <w:pPr>
        <w:widowControl/>
        <w:wordWrap/>
        <w:adjustRightInd/>
        <w:snapToGrid/>
        <w:spacing w:line="59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wordWrap/>
        <w:adjustRightInd/>
        <w:snapToGrid/>
        <w:spacing w:line="360" w:lineRule="auto"/>
        <w:ind w:left="0" w:leftChars="0"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万元，其中：授予小微企业合同金额</w:t>
      </w:r>
      <w:r>
        <w:rPr>
          <w:rFonts w:hint="eastAsia" w:ascii="仿宋_GB2312" w:hAnsi="仿宋_GB2312" w:eastAsia="仿宋_GB2312" w:cs="仿宋_GB2312"/>
          <w:sz w:val="32"/>
          <w:szCs w:val="32"/>
          <w:lang w:val="en-US" w:eastAsia="zh-CN"/>
        </w:rPr>
        <w:t>0.00</w:t>
      </w:r>
      <w:r>
        <w:rPr>
          <w:rFonts w:hint="eastAsia" w:ascii="仿宋_GB2312" w:hAnsi="仿宋_GB2312" w:eastAsia="仿宋_GB2312" w:cs="仿宋_GB2312"/>
          <w:sz w:val="32"/>
          <w:szCs w:val="32"/>
        </w:rPr>
        <w:t>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辆，其中：省级领导干部用车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辆、离退休干部用车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按照《中共许昌市委 许昌市人民政府关于全面实施预算绩效管理的实施意见》（许发〔2021〕13号）文件要求，对本</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整体支出和项目支出开展全过程预算绩效管理。</w:t>
      </w:r>
    </w:p>
    <w:p>
      <w:pPr>
        <w:widowControl/>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t>我单位</w:t>
      </w:r>
      <w:r>
        <w:rPr>
          <w:rFonts w:hint="eastAsia" w:ascii="仿宋_GB2312" w:hAnsi="仿宋_GB2312" w:eastAsia="仿宋_GB2312" w:cs="仿宋_GB2312"/>
          <w:sz w:val="32"/>
          <w:szCs w:val="32"/>
        </w:rPr>
        <w:t>以绩效目标实现为导向，加强组织领导，制定工作方案，认真组织开展绩效工作，按照年度目标任务，逐项落实责任人和完成时间节点。</w:t>
      </w:r>
      <w:r>
        <w:rPr>
          <w:rFonts w:hint="eastAsia" w:ascii="仿宋_GB2312" w:eastAsia="仿宋_GB2312"/>
          <w:sz w:val="32"/>
          <w:szCs w:val="32"/>
        </w:rPr>
        <w:t>对本单位预算绩效监控工作进行明确分工，明确工作要求，整体预算绩效做到日常监控，并对绩效运行监控信息进行收集、审核、分析、填报，分析偏离绩效目标的原因，并及时采取纠偏措施，</w:t>
      </w:r>
      <w:r>
        <w:rPr>
          <w:rFonts w:hint="eastAsia" w:ascii="仿宋_GB2312" w:hAnsi="仿宋_GB2312" w:eastAsia="仿宋_GB2312" w:cs="仿宋_GB2312"/>
          <w:sz w:val="32"/>
          <w:szCs w:val="32"/>
        </w:rPr>
        <w:t>定期对绩效目标完成情况开展自查，及时发现问题并解决问题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将绩效评价结果更好地应用到工作中。</w:t>
      </w:r>
    </w:p>
    <w:p>
      <w:pPr>
        <w:widowControl/>
        <w:spacing w:line="360" w:lineRule="auto"/>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号）等文件精神，我</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对本</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整体绩效目标和项目支出绩效目标进行了自评。</w:t>
      </w:r>
      <w:r>
        <w:rPr>
          <w:rFonts w:hint="eastAsia" w:ascii="仿宋_GB2312" w:hAnsi="仿宋_GB2312" w:eastAsia="仿宋_GB2312" w:cs="仿宋_GB2312"/>
          <w:color w:val="auto"/>
          <w:sz w:val="32"/>
          <w:szCs w:val="32"/>
          <w:highlight w:val="none"/>
          <w:lang w:val="en-US" w:eastAsia="zh-CN"/>
        </w:rPr>
        <w:t>一是</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color w:val="auto"/>
          <w:sz w:val="32"/>
          <w:szCs w:val="32"/>
          <w:highlight w:val="none"/>
          <w:lang w:val="en-US" w:eastAsia="zh-CN"/>
        </w:rPr>
        <w:t>整体绩效自评情况。</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年度严格执行年初预算，资金使用及管理规范，制度落实到位，绩效考核目标任务圆满完成，</w:t>
      </w:r>
      <w:r>
        <w:rPr>
          <w:rFonts w:hint="eastAsia" w:ascii="仿宋_GB2312" w:hAnsi="仿宋_GB2312" w:eastAsia="仿宋_GB2312" w:cs="仿宋_GB2312"/>
          <w:color w:val="auto"/>
          <w:sz w:val="32"/>
          <w:szCs w:val="32"/>
          <w:highlight w:val="none"/>
          <w:lang w:val="en-US" w:eastAsia="zh-CN"/>
        </w:rPr>
        <w:t>顺利完成城市规划区内污水处理费的征收、城镇污水排入排水管网许可证的办理、城市污水处理费征收、排水许可管理法律法规进行宣传、对移交立案材料进行审核、符合条件的按照程序办理等年度主要任务和总目标，按照整体支出绩效评价指标体系对照打分得出结果为96分，等级为优秀。二是项目绩效自评情况。我单位2021年预算没有项目收支，并且项目支出全部为上年结转资金，因此没有开展项目绩效评价。</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rPr>
        <w:t>共有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个项目批复了绩效目标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项目金额0.00万元</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分。其中：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个项目评价等级为“良”、</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个项目评价等级为“中”、</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个项目评价等级为“差”。</w:t>
      </w:r>
    </w:p>
    <w:p>
      <w:pPr>
        <w:widowControl/>
        <w:spacing w:line="360" w:lineRule="auto"/>
        <w:ind w:firstLine="643" w:firstLineChars="200"/>
        <w:outlineLvl w:val="2"/>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（三）重点绩效评价结果。</w:t>
      </w:r>
      <w:r>
        <w:rPr>
          <w:rFonts w:hint="eastAsia" w:ascii="仿宋_GB2312" w:hAnsi="仿宋_GB2312" w:eastAsia="仿宋_GB2312" w:cs="仿宋_GB2312"/>
          <w:sz w:val="32"/>
          <w:szCs w:val="32"/>
        </w:rPr>
        <w:t xml:space="preserve"> </w:t>
      </w:r>
    </w:p>
    <w:p>
      <w:pPr>
        <w:widowControl/>
        <w:ind w:firstLine="640" w:firstLineChars="200"/>
        <w:jc w:val="left"/>
        <w:rPr>
          <w:rFonts w:hint="default" w:ascii="黑体" w:hAnsi="宋体" w:eastAsia="黑体" w:cs="宋体"/>
          <w:kern w:val="0"/>
          <w:sz w:val="28"/>
          <w:szCs w:val="28"/>
          <w:lang w:val="en-US" w:eastAsia="zh-CN"/>
        </w:rPr>
      </w:pPr>
      <w:r>
        <w:rPr>
          <w:rFonts w:hint="eastAsia" w:ascii="仿宋_GB2312" w:hAnsi="仿宋_GB2312" w:eastAsia="仿宋_GB2312" w:cs="仿宋_GB2312"/>
          <w:sz w:val="32"/>
          <w:szCs w:val="32"/>
          <w:lang w:val="en-US" w:eastAsia="zh-CN"/>
        </w:rPr>
        <w:t>2021年度我单位没有开展重点绩效评价的项目。</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tabs>
          <w:tab w:val="left" w:pos="2349"/>
        </w:tabs>
        <w:jc w:val="left"/>
        <w:outlineLvl w:val="0"/>
        <w:rPr>
          <w:rFonts w:hint="eastAsia" w:ascii="黑体" w:hAnsi="黑体" w:eastAsia="黑体" w:cs="黑体"/>
          <w:sz w:val="48"/>
          <w:szCs w:val="48"/>
          <w:lang w:eastAsia="zh-CN"/>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文本框 6"/>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6" o:spid="_x0000_s1026" o:spt="1" style="position:absolute;left:0pt;margin-top:0pt;height:10.35pt;width:19.5pt;mso-position-horizontal:center;mso-position-horizontal-relative:margin;mso-wrap-style:none;z-index:251661312;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6+Rr0QAAAAMBAAAPAAAAAAAAAAEA&#10;IAAAACIAAABkcnMvZG93bnJldi54bWxQSwECFAAUAAAACACHTuJA5iMb990BAACyAwAADgAAAAAA&#10;AAABACAAAAAgAQAAZHJzL2Uyb0RvYy54bWx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027"/>
              <wp:cNvGraphicFramePr/>
              <a:graphic xmlns:a="http://schemas.openxmlformats.org/drawingml/2006/main">
                <a:graphicData uri="http://schemas.microsoft.com/office/word/2010/wordprocessingShape">
                  <wps:wsp>
                    <wps:cNvSpPr/>
                    <wps:spPr>
                      <a:xfrm>
                        <a:off x="0" y="0"/>
                        <a:ext cx="114935" cy="153035"/>
                      </a:xfrm>
                      <a:prstGeom prst="rect">
                        <a:avLst/>
                      </a:prstGeom>
                      <a:noFill/>
                      <a:ln>
                        <a:noFill/>
                      </a:ln>
                    </wps:spPr>
                    <wps:txbx>
                      <w:txbxContent>
                        <w:p>
                          <w:pPr>
                            <w:rPr>
                              <w:rFonts w:hint="eastAsia"/>
                            </w:rPr>
                          </w:pPr>
                        </w:p>
                      </w:txbxContent>
                    </wps:txbx>
                    <wps:bodyPr vert="horz" wrap="none" lIns="0" tIns="0" rIns="0" bIns="0" anchor="t" anchorCtr="0" upright="1">
                      <a:spAutoFit/>
                    </wps:bodyPr>
                  </wps:wsp>
                </a:graphicData>
              </a:graphic>
            </wp:anchor>
          </w:drawing>
        </mc:Choice>
        <mc:Fallback>
          <w:pict>
            <v:rect id="文本框 1027"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5f4xHRAAAAAwEAAA8AAAAAAAAA&#10;AQAgAAAAIgAAAGRycy9kb3ducmV2LnhtbFBLAQIUABQAAAAIAIdO4kBJvZlv3wEAALUDAAAOAAAA&#10;AAAAAAEAIAAAACABAABkcnMvZTJvRG9jLnhtbFBLBQYAAAAABgAGAFkBAABxBQ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7"/>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wps:txbx>
                    <wps:bodyPr vert="horz" wrap="none" lIns="0" tIns="0" rIns="0" bIns="0" anchor="t" anchorCtr="0" upright="1">
                      <a:spAutoFit/>
                    </wps:bodyPr>
                  </wps:wsp>
                </a:graphicData>
              </a:graphic>
            </wp:anchor>
          </w:drawing>
        </mc:Choice>
        <mc:Fallback>
          <w:pict>
            <v:rect id="文本框 7" o:spid="_x0000_s1026" o:spt="1"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6+Rr0QAAAAMBAAAPAAAAAAAAAAEA&#10;IAAAACIAAABkcnMvZG93bnJldi54bWxQSwECFAAUAAAACACHTuJAWXAZW90BAACyAwAADgAAAAAA&#10;AAABACAAAAAgAQAAZHJzL2Uyb0RvYy54bWx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E207FD"/>
    <w:multiLevelType w:val="singleLevel"/>
    <w:tmpl w:val="EBE207FD"/>
    <w:lvl w:ilvl="0" w:tentative="0">
      <w:start w:val="1"/>
      <w:numFmt w:val="decimal"/>
      <w:suff w:val="nothing"/>
      <w:lvlText w:val="%1．"/>
      <w:lvlJc w:val="left"/>
      <w:pPr>
        <w:ind w:left="-13"/>
      </w:p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yMDIwMzU0OWRmZDU5MzdkOGFmMzE1ZDBjNmIxYTUifQ=="/>
    <w:docVar w:name="KSO_WPS_MARK_KEY" w:val="badf3f38-bf16-4784-bd50-daa684148921"/>
  </w:docVars>
  <w:rsids>
    <w:rsidRoot w:val="00172A27"/>
    <w:rsid w:val="0467208B"/>
    <w:rsid w:val="11EE155E"/>
    <w:rsid w:val="2AEF1D21"/>
    <w:rsid w:val="402F1DD7"/>
    <w:rsid w:val="4B9949D9"/>
    <w:rsid w:val="74585623"/>
    <w:rsid w:val="7B2447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unhideWhenUsed/>
    <w:uiPriority w:val="99"/>
    <w:tblPr>
      <w:tblStyle w:val="3"/>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7888</Words>
  <Characters>9572</Characters>
  <Lines>0</Lines>
  <Paragraphs>0</Paragraphs>
  <TotalTime>50</TotalTime>
  <ScaleCrop>false</ScaleCrop>
  <LinksUpToDate>false</LinksUpToDate>
  <CharactersWithSpaces>9782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2023-02-14T00:36:00Z</dcterms:created>
  <dc:creator>Administrator</dc:creator>
  <cp:lastModifiedBy>悟の</cp:lastModifiedBy>
  <dcterms:modified xsi:type="dcterms:W3CDTF">2023-05-29T03:10:34Z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BD0A2EBBE1294D01AB997FDF79DA3820_13</vt:lpwstr>
  </property>
</Properties>
</file>