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b w:val="0"/>
          <w:bCs w:val="0"/>
          <w:sz w:val="52"/>
          <w:szCs w:val="52"/>
        </w:rPr>
      </w:pPr>
      <w:r>
        <w:rPr>
          <w:rFonts w:hint="eastAsia" w:ascii="黑体" w:hAnsi="黑体" w:eastAsia="黑体" w:cs="黑体"/>
          <w:b w:val="0"/>
          <w:bCs w:val="0"/>
          <w:sz w:val="52"/>
          <w:szCs w:val="52"/>
        </w:rPr>
        <w:t>20</w:t>
      </w:r>
      <w:r>
        <w:rPr>
          <w:rFonts w:ascii="黑体" w:hAnsi="黑体" w:eastAsia="黑体" w:cs="黑体"/>
          <w:b w:val="0"/>
          <w:bCs w:val="0"/>
          <w:sz w:val="52"/>
          <w:szCs w:val="52"/>
        </w:rPr>
        <w:t>21</w:t>
      </w:r>
      <w:r>
        <w:rPr>
          <w:rFonts w:hint="eastAsia" w:ascii="黑体" w:hAnsi="黑体" w:eastAsia="黑体" w:cs="黑体"/>
          <w:b w:val="0"/>
          <w:bCs w:val="0"/>
          <w:sz w:val="52"/>
          <w:szCs w:val="52"/>
        </w:rPr>
        <w:t>年度</w:t>
      </w:r>
    </w:p>
    <w:p>
      <w:pPr>
        <w:jc w:val="center"/>
        <w:rPr>
          <w:rFonts w:hint="eastAsia" w:ascii="黑体" w:hAnsi="黑体" w:eastAsia="黑体" w:cs="黑体"/>
          <w:b w:val="0"/>
          <w:bCs w:val="0"/>
          <w:sz w:val="52"/>
          <w:szCs w:val="52"/>
        </w:rPr>
      </w:pPr>
      <w:r>
        <w:rPr>
          <w:rFonts w:hint="eastAsia" w:ascii="黑体" w:hAnsi="黑体" w:eastAsia="黑体" w:cs="黑体"/>
          <w:b w:val="0"/>
          <w:bCs w:val="0"/>
          <w:sz w:val="52"/>
          <w:szCs w:val="52"/>
        </w:rPr>
        <w:t>许昌市水产技术推广站</w:t>
      </w:r>
      <w:r>
        <w:rPr>
          <w:rFonts w:hint="eastAsia" w:ascii="黑体" w:hAnsi="黑体" w:eastAsia="黑体" w:cs="黑体"/>
          <w:b w:val="0"/>
          <w:bCs w:val="0"/>
          <w:sz w:val="52"/>
          <w:szCs w:val="52"/>
          <w:lang w:eastAsia="zh-CN"/>
        </w:rPr>
        <w:t>单位</w:t>
      </w:r>
      <w:r>
        <w:rPr>
          <w:rFonts w:hint="eastAsia" w:ascii="黑体" w:hAnsi="黑体" w:eastAsia="黑体" w:cs="黑体"/>
          <w:b w:val="0"/>
          <w:bCs w:val="0"/>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许昌市水产技术推广站概况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许昌市水产技术推广站概况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adjustRightInd w:val="0"/>
        <w:snapToGrid w:val="0"/>
        <w:spacing w:line="620" w:lineRule="exact"/>
        <w:ind w:firstLine="642" w:firstLineChars="200"/>
        <w:rPr>
          <w:rFonts w:hint="eastAsia" w:ascii="仿宋_GB2312" w:eastAsia="仿宋_GB2312"/>
          <w:sz w:val="32"/>
          <w:szCs w:val="32"/>
        </w:rPr>
      </w:pPr>
      <w:r>
        <w:rPr>
          <w:rFonts w:hint="eastAsia" w:ascii="楷体_GB2312" w:hAnsi="楷体_GB2312" w:eastAsia="楷体_GB2312" w:cs="楷体_GB2312"/>
          <w:b/>
          <w:bCs/>
          <w:sz w:val="32"/>
          <w:szCs w:val="32"/>
        </w:rPr>
        <w:t>（一）</w:t>
      </w:r>
      <w:r>
        <w:rPr>
          <w:rFonts w:hint="eastAsia" w:ascii="仿宋_GB2312" w:eastAsia="仿宋_GB2312"/>
          <w:sz w:val="32"/>
          <w:szCs w:val="32"/>
        </w:rPr>
        <w:t>参与制订全市水产技术推广计划，并组织实施；组织水产技术培训；提供水产技术、信息服务；对确定推广的水产技术进行试验、示范；指导下级水产技术推广机构的水产技术推广活动；进行专业调查、规划、设计、监测、咨询等；开展水产科技知识宣传普及活动。</w:t>
      </w:r>
    </w:p>
    <w:p>
      <w:pPr>
        <w:adjustRightInd w:val="0"/>
        <w:snapToGrid w:val="0"/>
        <w:spacing w:line="620" w:lineRule="exact"/>
        <w:ind w:firstLine="642" w:firstLineChars="200"/>
        <w:rPr>
          <w:rFonts w:hint="eastAsia" w:ascii="仿宋_GB2312" w:eastAsia="仿宋_GB2312"/>
          <w:b/>
          <w:sz w:val="32"/>
          <w:szCs w:val="32"/>
        </w:rPr>
      </w:pPr>
      <w:r>
        <w:rPr>
          <w:rFonts w:hint="eastAsia" w:ascii="楷体_GB2312" w:hAnsi="楷体_GB2312" w:eastAsia="楷体_GB2312" w:cs="楷体_GB2312"/>
          <w:b/>
          <w:bCs/>
          <w:sz w:val="32"/>
          <w:szCs w:val="32"/>
        </w:rPr>
        <w:t>（二）</w:t>
      </w:r>
      <w:r>
        <w:rPr>
          <w:rFonts w:hint="eastAsia" w:ascii="仿宋_GB2312" w:eastAsia="仿宋_GB2312"/>
          <w:sz w:val="32"/>
          <w:szCs w:val="32"/>
        </w:rPr>
        <w:t>水产品生产过程中的质量安全检测、监测、检疫；渔业生态环境和渔业投入使用监测。渔业许可管理；渔业资源保护；水生野生动物保护；渔业纠纷处理。</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许昌市水产技术推广站内设机构3个，包括：水产技术推广室、渔政监督管理室、办公室。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从决算单位构成看，许昌市水产技术推广站决算包括：本级决算</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仿宋_GB2312" w:hAnsi="仿宋_GB2312" w:eastAsia="仿宋_GB2312" w:cs="仿宋_GB2312"/>
          <w:kern w:val="0"/>
          <w:sz w:val="32"/>
          <w:szCs w:val="32"/>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许昌市水产技术推广站</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825"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：许昌市水产技术推广站</w:t>
            </w:r>
          </w:p>
        </w:tc>
        <w:tc>
          <w:tcPr>
            <w:tcW w:w="825"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764"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75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699"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收入</w:t>
            </w:r>
          </w:p>
        </w:tc>
        <w:tc>
          <w:tcPr>
            <w:tcW w:w="7120" w:type="dxa"/>
            <w:gridSpan w:val="3"/>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    目</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行次</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决算数</w:t>
            </w: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    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行次</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    次</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    次</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295.59</w:t>
            </w: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一、一般公共服务支出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二、政府性基金</w:t>
            </w:r>
            <w:r>
              <w:rPr>
                <w:rFonts w:ascii="宋体" w:hAnsi="宋体" w:cs="宋体"/>
                <w:color w:val="000000"/>
                <w:kern w:val="0"/>
                <w:sz w:val="22"/>
              </w:rPr>
              <w:t>预算财政拨款</w:t>
            </w:r>
            <w:r>
              <w:rPr>
                <w:rFonts w:hint="eastAsia" w:ascii="宋体" w:hAnsi="宋体" w:cs="宋体"/>
                <w:color w:val="000000"/>
                <w:kern w:val="0"/>
                <w:sz w:val="22"/>
              </w:rPr>
              <w:t>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二、外交支出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三、国有资本</w:t>
            </w:r>
            <w:r>
              <w:rPr>
                <w:rFonts w:ascii="宋体" w:hAnsi="宋体" w:cs="宋体"/>
                <w:color w:val="000000"/>
                <w:kern w:val="0"/>
                <w:sz w:val="22"/>
              </w:rPr>
              <w:t>经营预算财政拨款</w:t>
            </w:r>
            <w:r>
              <w:rPr>
                <w:rFonts w:hint="eastAsia" w:ascii="宋体" w:hAnsi="宋体" w:cs="宋体"/>
                <w:color w:val="000000"/>
                <w:kern w:val="0"/>
                <w:sz w:val="22"/>
              </w:rPr>
              <w:t>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三、国防支出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四、上级补助收入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四、公共安全支出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五、事业收入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五、教育支出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2"/>
              </w:rPr>
            </w:pPr>
            <w:r>
              <w:rPr>
                <w:rFonts w:hint="eastAsia" w:ascii="宋体" w:hAnsi="宋体" w:cs="宋体"/>
                <w:color w:val="000000"/>
                <w:kern w:val="0"/>
                <w:sz w:val="22"/>
              </w:rPr>
              <w:t>六、经营收入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六、科学技术支出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七、附属单位上缴收入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7</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八、社会保障和就业支出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八、其他收入</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8</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九、卫生健康支出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9</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十二、农林水支出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本年收入合计</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295.59</w:t>
            </w:r>
          </w:p>
        </w:tc>
        <w:tc>
          <w:tcPr>
            <w:tcW w:w="467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本年支出合计</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b/>
                <w:color w:val="000000"/>
                <w:sz w:val="20"/>
                <w:szCs w:val="20"/>
              </w:rPr>
            </w:pPr>
            <w:r>
              <w:rPr>
                <w:rFonts w:hint="eastAsia" w:ascii="宋体" w:hAnsi="宋体" w:cs="宋体"/>
                <w:bCs/>
                <w:color w:val="000000"/>
                <w:sz w:val="20"/>
                <w:szCs w:val="20"/>
              </w:rPr>
              <w:t>312.49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使用非</w:t>
            </w:r>
            <w:r>
              <w:rPr>
                <w:rFonts w:ascii="宋体" w:hAnsi="宋体" w:cs="宋体"/>
                <w:color w:val="000000"/>
                <w:kern w:val="0"/>
                <w:sz w:val="22"/>
              </w:rPr>
              <w:t>财政拨款结余</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结余分配</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27</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16.90</w:t>
            </w:r>
          </w:p>
        </w:tc>
        <w:tc>
          <w:tcPr>
            <w:tcW w:w="4671"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tcMar>
              <w:top w:w="15" w:type="dxa"/>
              <w:left w:w="15" w:type="dxa"/>
              <w:right w:w="15" w:type="dxa"/>
            </w:tcMar>
            <w:vAlign w:val="center"/>
          </w:tcPr>
          <w:p>
            <w:pPr>
              <w:jc w:val="left"/>
              <w:rPr>
                <w:rFonts w:hint="eastAsia" w:ascii="宋体" w:hAnsi="宋体" w:cs="宋体"/>
                <w:color w:val="000000"/>
                <w:sz w:val="22"/>
              </w:rPr>
            </w:pP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76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nil"/>
              <w:right w:val="nil"/>
            </w:tcBorders>
            <w:tcMar>
              <w:top w:w="15" w:type="dxa"/>
              <w:left w:w="15" w:type="dxa"/>
              <w:right w:w="15" w:type="dxa"/>
            </w:tcMar>
            <w:vAlign w:val="center"/>
          </w:tcPr>
          <w:p>
            <w:pPr>
              <w:jc w:val="left"/>
              <w:rPr>
                <w:rFonts w:hint="eastAsia" w:ascii="宋体" w:hAnsi="宋体" w:cs="宋体"/>
                <w:color w:val="000000"/>
                <w:sz w:val="22"/>
              </w:rPr>
            </w:pP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29</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总计</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76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312.49</w:t>
            </w:r>
          </w:p>
        </w:tc>
        <w:tc>
          <w:tcPr>
            <w:tcW w:w="467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总计</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ascii="宋体" w:hAnsi="宋体" w:cs="宋体"/>
                <w:b/>
                <w:color w:val="000000"/>
                <w:sz w:val="20"/>
                <w:szCs w:val="20"/>
              </w:rPr>
            </w:pPr>
            <w:r>
              <w:rPr>
                <w:rFonts w:hint="eastAsia" w:ascii="宋体" w:hAnsi="宋体" w:cs="宋体"/>
                <w:bCs/>
                <w:color w:val="000000"/>
                <w:sz w:val="20"/>
                <w:szCs w:val="20"/>
              </w:rPr>
              <w:t>312.49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6"/>
        <w:gridCol w:w="2370"/>
        <w:gridCol w:w="454"/>
        <w:gridCol w:w="566"/>
        <w:gridCol w:w="987"/>
        <w:gridCol w:w="453"/>
        <w:gridCol w:w="1100"/>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910" w:type="dxa"/>
            <w:gridSpan w:val="3"/>
            <w:vMerge w:val="restart"/>
            <w:tcBorders>
              <w:top w:val="nil"/>
              <w:left w:val="nil"/>
              <w:right w:val="nil"/>
            </w:tcBorders>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：许昌市水产技术推广站</w:t>
            </w: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10" w:type="dxa"/>
            <w:gridSpan w:val="3"/>
            <w:vMerge w:val="continue"/>
            <w:tcBorders>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53"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2170"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56" w:type="dxa"/>
            <w:gridSpan w:val="2"/>
            <w:tcBorders>
              <w:top w:val="single" w:color="000000" w:sz="8"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    目</w:t>
            </w:r>
          </w:p>
        </w:tc>
        <w:tc>
          <w:tcPr>
            <w:tcW w:w="1020"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本年收入合计</w:t>
            </w:r>
          </w:p>
        </w:tc>
        <w:tc>
          <w:tcPr>
            <w:tcW w:w="1440"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财政拨款收入</w:t>
            </w:r>
          </w:p>
        </w:tc>
        <w:tc>
          <w:tcPr>
            <w:tcW w:w="136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vMerge w:val="restart"/>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功能分类</w:t>
            </w:r>
          </w:p>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23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02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36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vMerge w:val="continue"/>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23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02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36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5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56" w:type="dxa"/>
            <w:gridSpan w:val="2"/>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295.59</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295.59</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201</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一般公共服务支出</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20129</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群众团体事务</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华文中宋" w:hAnsi="华文中宋" w:eastAsia="华文中宋" w:cs="华文中宋"/>
                <w:color w:val="000000"/>
                <w:sz w:val="20"/>
                <w:szCs w:val="20"/>
              </w:rPr>
            </w:pPr>
            <w:r>
              <w:rPr>
                <w:rFonts w:hint="eastAsia" w:ascii="宋体" w:hAnsi="宋体" w:cs="宋体"/>
                <w:color w:val="000000"/>
                <w:sz w:val="20"/>
                <w:szCs w:val="20"/>
              </w:rPr>
              <w:t>1.31</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2012906</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工会事务</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208</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社会保障和就业支出</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60.36</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60.36</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20805</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行政事业单位养老支出</w:t>
            </w:r>
          </w:p>
        </w:tc>
        <w:tc>
          <w:tcPr>
            <w:tcW w:w="10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60.36</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60.36</w:t>
            </w:r>
          </w:p>
        </w:tc>
        <w:tc>
          <w:tcPr>
            <w:tcW w:w="13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2080502</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事业单位离退休</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45.14</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45.14</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2080505</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机关事业单位基本养老保险缴费支出</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15.22</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15.22</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210</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卫生健康支出</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21011</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行政事业单位医疗</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2101102</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事业单位医疗</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213</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农林水支出</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226.72</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226.72</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21301</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农业农村</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226.72</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226.72</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2130104</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事业运行</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211.72</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211.72</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ascii="宋体" w:hAnsi="宋体" w:cs="宋体"/>
                <w:color w:val="000000"/>
                <w:sz w:val="22"/>
              </w:rPr>
            </w:pPr>
            <w:r>
              <w:rPr>
                <w:rFonts w:hint="eastAsia" w:ascii="宋体" w:hAnsi="宋体" w:cs="宋体"/>
                <w:color w:val="000000"/>
                <w:sz w:val="22"/>
              </w:rPr>
              <w:t>2130135</w:t>
            </w:r>
          </w:p>
        </w:tc>
        <w:tc>
          <w:tcPr>
            <w:tcW w:w="23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农业资源保护修复与利用</w:t>
            </w:r>
          </w:p>
        </w:tc>
        <w:tc>
          <w:tcPr>
            <w:tcW w:w="102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c>
          <w:tcPr>
            <w:tcW w:w="144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15.00</w:t>
            </w:r>
          </w:p>
        </w:tc>
        <w:tc>
          <w:tcPr>
            <w:tcW w:w="136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3"/>
        <w:gridCol w:w="2453"/>
        <w:gridCol w:w="1230"/>
        <w:gridCol w:w="1269"/>
        <w:gridCol w:w="232"/>
        <w:gridCol w:w="1569"/>
        <w:gridCol w:w="335"/>
        <w:gridCol w:w="1467"/>
        <w:gridCol w:w="437"/>
        <w:gridCol w:w="1364"/>
        <w:gridCol w:w="54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135" w:type="dxa"/>
            <w:gridSpan w:val="4"/>
            <w:vMerge w:val="restart"/>
            <w:tcBorders>
              <w:top w:val="nil"/>
              <w:left w:val="nil"/>
              <w:right w:val="nil"/>
            </w:tcBorders>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：许昌市水产技术推广站</w:t>
            </w: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135" w:type="dxa"/>
            <w:gridSpan w:val="4"/>
            <w:vMerge w:val="continue"/>
            <w:tcBorders>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802"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80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2449"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6" w:type="dxa"/>
            <w:gridSpan w:val="2"/>
            <w:tcBorders>
              <w:top w:val="single" w:color="000000" w:sz="8"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    目</w:t>
            </w:r>
          </w:p>
        </w:tc>
        <w:tc>
          <w:tcPr>
            <w:tcW w:w="1230"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本年支出合计</w:t>
            </w:r>
          </w:p>
        </w:tc>
        <w:tc>
          <w:tcPr>
            <w:tcW w:w="1501"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vMerge w:val="restart"/>
            <w:tcBorders>
              <w:top w:val="single" w:color="000000" w:sz="4" w:space="0"/>
              <w:left w:val="single" w:color="000000" w:sz="8"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功能分类</w:t>
            </w:r>
          </w:p>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24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230"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50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vMerge w:val="continue"/>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24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30"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501"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6" w:type="dxa"/>
            <w:gridSpan w:val="2"/>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312.49</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297.49</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201</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一般公共服务支出</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20129</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群众团体事务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2012906</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工会事务</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208</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社会保障和就业支出</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60.96</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60.96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20805</w:t>
            </w:r>
          </w:p>
        </w:tc>
        <w:tc>
          <w:tcPr>
            <w:tcW w:w="24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行政事业单位养老支出</w:t>
            </w:r>
          </w:p>
        </w:tc>
        <w:tc>
          <w:tcPr>
            <w:tcW w:w="12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60.96</w:t>
            </w:r>
          </w:p>
        </w:tc>
        <w:tc>
          <w:tcPr>
            <w:tcW w:w="1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60.96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2080502</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事业单位离退休</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45.74</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45.74</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2080505</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机关事业单位基本养老保险缴费支出</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15.22</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15.22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210</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卫生健康支出</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21011</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行政事业单位医疗</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2101102</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事业单位医疗</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213</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农林水支出</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243.02</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228.02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21301</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农业农村</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243.02</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228.02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2130104</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事业运行</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228.02</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228.02</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2130135</w:t>
            </w:r>
          </w:p>
        </w:tc>
        <w:tc>
          <w:tcPr>
            <w:tcW w:w="2453"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农业资源保护修复与利用</w:t>
            </w:r>
          </w:p>
        </w:tc>
        <w:tc>
          <w:tcPr>
            <w:tcW w:w="12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c>
          <w:tcPr>
            <w:tcW w:w="15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2"/>
            <w:tcBorders>
              <w:top w:val="single" w:color="000000" w:sz="8" w:space="0"/>
              <w:left w:val="nil"/>
              <w:bottom w:val="nil"/>
              <w:right w:val="nil"/>
            </w:tcBorders>
            <w:tcMar>
              <w:top w:w="15" w:type="dxa"/>
              <w:left w:w="15" w:type="dxa"/>
              <w:right w:w="15" w:type="dxa"/>
            </w:tcMar>
            <w:vAlign w:val="center"/>
          </w:tcPr>
          <w:p>
            <w:pPr>
              <w:jc w:val="left"/>
              <w:rPr>
                <w:rFonts w:hint="eastAsia" w:ascii="宋体" w:hAnsi="宋体" w:cs="宋体"/>
                <w:color w:val="000000"/>
                <w:sz w:val="20"/>
                <w:szCs w:val="20"/>
              </w:rPr>
            </w:pPr>
            <w:r>
              <w:rPr>
                <w:rFonts w:hint="eastAsia" w:ascii="宋体" w:hAnsi="宋体" w:cs="宋体"/>
                <w:color w:val="000000"/>
                <w:kern w:val="0"/>
                <w:sz w:val="20"/>
                <w:szCs w:val="20"/>
              </w:rPr>
              <w:t>注：本表反映部门本年度各项支出情况。本表金额转换为万元时，因四舍五入可能存在尾差。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2"/>
            <w:vAlign w:val="center"/>
          </w:tcPr>
          <w:p>
            <w:pPr>
              <w:jc w:val="left"/>
              <w:rPr>
                <w:rFonts w:hint="eastAsia" w:ascii="宋体" w:hAnsi="宋体" w:cs="宋体"/>
                <w:color w:val="000000"/>
                <w:sz w:val="20"/>
                <w:szCs w:val="20"/>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1297"/>
        <w:gridCol w:w="1210"/>
        <w:gridCol w:w="2596"/>
        <w:gridCol w:w="993"/>
        <w:gridCol w:w="828"/>
        <w:gridCol w:w="1014"/>
        <w:gridCol w:w="617"/>
        <w:gridCol w:w="943"/>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915" w:type="dxa"/>
            <w:gridSpan w:val="9"/>
            <w:tcBorders>
              <w:top w:val="nil"/>
              <w:left w:val="nil"/>
              <w:bottom w:val="nil"/>
              <w:right w:val="nil"/>
            </w:tcBorders>
            <w:tcMar>
              <w:top w:w="15" w:type="dxa"/>
              <w:left w:w="15" w:type="dxa"/>
              <w:right w:w="15" w:type="dxa"/>
            </w:tcMar>
            <w:vAlign w:val="center"/>
          </w:tcPr>
          <w:p>
            <w:pPr>
              <w:widowControl/>
              <w:ind w:firstLine="5120" w:firstLineChars="1600"/>
              <w:jc w:val="both"/>
              <w:textAlignment w:val="center"/>
              <w:rPr>
                <w:rFonts w:ascii="华文中宋" w:hAnsi="华文中宋" w:eastAsia="华文中宋" w:cs="华文中宋"/>
                <w:color w:val="000000"/>
                <w:sz w:val="32"/>
                <w:szCs w:val="32"/>
              </w:rPr>
            </w:pPr>
            <w:r>
              <w:rPr>
                <w:rFonts w:hint="eastAsia" w:ascii="宋体" w:hAnsi="宋体" w:cs="宋体"/>
                <w:color w:val="000000"/>
                <w:kern w:val="0"/>
                <w:sz w:val="32"/>
                <w:szCs w:val="32"/>
              </w:rPr>
              <w:t>财政拨款收入支出决算总表</w:t>
            </w:r>
          </w:p>
        </w:tc>
        <w:tc>
          <w:tcPr>
            <w:tcW w:w="1058"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417"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297"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21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993"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828"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631" w:type="dxa"/>
            <w:gridSpan w:val="2"/>
            <w:tcBorders>
              <w:top w:val="nil"/>
              <w:left w:val="nil"/>
              <w:bottom w:val="nil"/>
              <w:right w:val="nil"/>
            </w:tcBorders>
            <w:tcMar>
              <w:top w:w="15" w:type="dxa"/>
              <w:left w:w="15" w:type="dxa"/>
              <w:right w:w="15" w:type="dxa"/>
            </w:tcMar>
            <w:vAlign w:val="center"/>
          </w:tcPr>
          <w:p>
            <w:pPr>
              <w:wordWrap w:val="0"/>
              <w:jc w:val="right"/>
              <w:rPr>
                <w:rFonts w:hint="eastAsia"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943"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rPr>
            </w:pPr>
          </w:p>
        </w:tc>
        <w:tc>
          <w:tcPr>
            <w:tcW w:w="1058" w:type="dxa"/>
            <w:tcBorders>
              <w:top w:val="nil"/>
              <w:left w:val="nil"/>
              <w:bottom w:val="nil"/>
              <w:right w:val="nil"/>
            </w:tcBorders>
            <w:vAlign w:val="center"/>
          </w:tcPr>
          <w:p>
            <w:pPr>
              <w:widowControl/>
              <w:jc w:val="right"/>
              <w:textAlignment w:val="center"/>
              <w:rPr>
                <w:rFonts w:hint="eastAsia" w:ascii="宋体" w:hAnsi="宋体" w:cs="宋体"/>
                <w:color w:val="000000"/>
                <w:kern w:val="0"/>
                <w:sz w:val="20"/>
                <w:szCs w:val="20"/>
              </w:rPr>
            </w:pPr>
            <w:r>
              <w:rPr>
                <w:rFonts w:hint="eastAsia" w:ascii="宋体" w:hAnsi="宋体" w:cs="宋体"/>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17" w:type="dxa"/>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：许昌市水产技术推广站</w:t>
            </w:r>
          </w:p>
        </w:tc>
        <w:tc>
          <w:tcPr>
            <w:tcW w:w="1297"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210"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993"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828" w:type="dxa"/>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631" w:type="dxa"/>
            <w:gridSpan w:val="2"/>
            <w:tcBorders>
              <w:top w:val="nil"/>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943"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rPr>
            </w:pPr>
          </w:p>
        </w:tc>
        <w:tc>
          <w:tcPr>
            <w:tcW w:w="1058" w:type="dxa"/>
            <w:tcBorders>
              <w:top w:val="nil"/>
              <w:left w:val="nil"/>
              <w:bottom w:val="nil"/>
              <w:right w:val="nil"/>
            </w:tcBorders>
            <w:vAlign w:val="center"/>
          </w:tcPr>
          <w:p>
            <w:pPr>
              <w:widowControl/>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收入</w:t>
            </w:r>
          </w:p>
        </w:tc>
        <w:tc>
          <w:tcPr>
            <w:tcW w:w="8049" w:type="dxa"/>
            <w:gridSpan w:val="7"/>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    目</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    目</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000000"/>
                <w:kern w:val="0"/>
                <w:sz w:val="22"/>
              </w:rPr>
            </w:pPr>
            <w:r>
              <w:rPr>
                <w:rFonts w:hint="eastAsia" w:ascii="宋体" w:hAnsi="宋体" w:cs="宋体"/>
                <w:color w:val="000000"/>
                <w:sz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    次</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    次</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058"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000000"/>
                <w:kern w:val="0"/>
                <w:sz w:val="20"/>
                <w:szCs w:val="20"/>
              </w:rPr>
            </w:pPr>
            <w:r>
              <w:rPr>
                <w:rFonts w:ascii="宋体" w:hAnsi="宋体" w:cs="宋体"/>
                <w:color w:val="000000"/>
                <w:kern w:val="0"/>
                <w:sz w:val="20"/>
                <w:szCs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295.59</w:t>
            </w: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一、一般公共服务支出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15</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二、外交支出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16</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三、国防支出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17</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四、公共安全支出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18</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五、教育支出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19</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八、社会保障和就业支出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20</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60.96</w:t>
            </w: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60.96</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九、卫生健康支出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21</w:t>
            </w:r>
          </w:p>
        </w:tc>
        <w:tc>
          <w:tcPr>
            <w:tcW w:w="82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10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sz w:val="22"/>
              </w:rPr>
              <w:t>十二、农林水支出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22</w:t>
            </w:r>
          </w:p>
        </w:tc>
        <w:tc>
          <w:tcPr>
            <w:tcW w:w="828" w:type="dxa"/>
            <w:tcBorders>
              <w:top w:val="single" w:color="000000" w:sz="4" w:space="0"/>
              <w:left w:val="nil"/>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243.02</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243.02</w:t>
            </w: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本年收入合计</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295.59</w:t>
            </w:r>
          </w:p>
        </w:tc>
        <w:tc>
          <w:tcPr>
            <w:tcW w:w="259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本年支出合计</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23</w:t>
            </w:r>
          </w:p>
        </w:tc>
        <w:tc>
          <w:tcPr>
            <w:tcW w:w="828" w:type="dxa"/>
            <w:tcBorders>
              <w:top w:val="single" w:color="000000" w:sz="4" w:space="0"/>
              <w:left w:val="nil"/>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312.49</w:t>
            </w: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312.49</w:t>
            </w: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b/>
                <w:color w:val="000000"/>
                <w:sz w:val="20"/>
                <w:szCs w:val="20"/>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16.90</w:t>
            </w:r>
          </w:p>
        </w:tc>
        <w:tc>
          <w:tcPr>
            <w:tcW w:w="259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24</w:t>
            </w:r>
          </w:p>
        </w:tc>
        <w:tc>
          <w:tcPr>
            <w:tcW w:w="828" w:type="dxa"/>
            <w:tcBorders>
              <w:top w:val="single" w:color="000000" w:sz="4" w:space="0"/>
              <w:left w:val="nil"/>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16.90</w:t>
            </w:r>
          </w:p>
        </w:tc>
        <w:tc>
          <w:tcPr>
            <w:tcW w:w="259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left"/>
              <w:rPr>
                <w:rFonts w:hint="eastAsia" w:ascii="宋体" w:hAnsi="宋体" w:cs="宋体"/>
                <w:color w:val="000000"/>
                <w:sz w:val="22"/>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25</w:t>
            </w:r>
          </w:p>
        </w:tc>
        <w:tc>
          <w:tcPr>
            <w:tcW w:w="828" w:type="dxa"/>
            <w:tcBorders>
              <w:top w:val="single" w:color="000000" w:sz="4" w:space="0"/>
              <w:left w:val="nil"/>
              <w:bottom w:val="single" w:color="000000"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auto"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 xml:space="preserve">        政府性基金预算财政拨款</w:t>
            </w:r>
          </w:p>
        </w:tc>
        <w:tc>
          <w:tcPr>
            <w:tcW w:w="129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12</w:t>
            </w:r>
          </w:p>
        </w:tc>
        <w:tc>
          <w:tcPr>
            <w:tcW w:w="12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auto" w:sz="4" w:space="0"/>
              <w:right w:val="nil"/>
            </w:tcBorders>
            <w:tcMar>
              <w:top w:w="15" w:type="dxa"/>
              <w:left w:w="15" w:type="dxa"/>
              <w:right w:w="15" w:type="dxa"/>
            </w:tcMar>
            <w:vAlign w:val="center"/>
          </w:tcPr>
          <w:p>
            <w:pPr>
              <w:jc w:val="left"/>
              <w:rPr>
                <w:rFonts w:hint="eastAsia" w:ascii="宋体" w:hAnsi="宋体" w:cs="宋体"/>
                <w:color w:val="000000"/>
                <w:sz w:val="22"/>
              </w:rPr>
            </w:pPr>
          </w:p>
        </w:tc>
        <w:tc>
          <w:tcPr>
            <w:tcW w:w="99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26</w:t>
            </w:r>
          </w:p>
        </w:tc>
        <w:tc>
          <w:tcPr>
            <w:tcW w:w="828" w:type="dxa"/>
            <w:tcBorders>
              <w:top w:val="single" w:color="000000" w:sz="4" w:space="0"/>
              <w:left w:val="nil"/>
              <w:bottom w:val="single" w:color="auto" w:sz="4"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0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560" w:type="dxa"/>
            <w:gridSpan w:val="2"/>
            <w:tcBorders>
              <w:top w:val="single" w:color="000000" w:sz="4" w:space="0"/>
              <w:left w:val="nil"/>
              <w:bottom w:val="single" w:color="auto"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000000" w:sz="4" w:space="0"/>
              <w:left w:val="nil"/>
              <w:bottom w:val="single" w:color="auto" w:sz="4" w:space="0"/>
              <w:right w:val="single" w:color="000000" w:sz="8" w:space="0"/>
            </w:tcBorders>
            <w:vAlign w:val="top"/>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auto" w:sz="4" w:space="0"/>
              <w:left w:val="single" w:color="000000" w:sz="8" w:space="0"/>
              <w:bottom w:val="nil"/>
              <w:right w:val="nil"/>
            </w:tcBorders>
            <w:tcMar>
              <w:top w:w="15" w:type="dxa"/>
              <w:left w:w="15" w:type="dxa"/>
              <w:right w:w="15" w:type="dxa"/>
            </w:tcMar>
            <w:vAlign w:val="center"/>
          </w:tcPr>
          <w:p>
            <w:pPr>
              <w:jc w:val="center"/>
              <w:rPr>
                <w:rFonts w:hint="eastAsia" w:ascii="宋体" w:hAnsi="宋体" w:cs="宋体"/>
                <w:color w:val="000000"/>
                <w:sz w:val="22"/>
              </w:rPr>
            </w:pPr>
            <w:r>
              <w:rPr>
                <w:rFonts w:hint="eastAsia" w:ascii="宋体" w:hAnsi="宋体" w:cs="宋体"/>
                <w:color w:val="000000"/>
                <w:sz w:val="22"/>
              </w:rPr>
              <w:t xml:space="preserve">     国有资本经营预算财政拨款</w:t>
            </w:r>
          </w:p>
        </w:tc>
        <w:tc>
          <w:tcPr>
            <w:tcW w:w="129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13</w:t>
            </w:r>
          </w:p>
        </w:tc>
        <w:tc>
          <w:tcPr>
            <w:tcW w:w="1210" w:type="dxa"/>
            <w:tcBorders>
              <w:top w:val="single" w:color="auto"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2596" w:type="dxa"/>
            <w:tcBorders>
              <w:top w:val="single" w:color="auto" w:sz="4" w:space="0"/>
              <w:left w:val="single" w:color="000000" w:sz="4" w:space="0"/>
              <w:bottom w:val="nil"/>
              <w:right w:val="nil"/>
            </w:tcBorders>
            <w:tcMar>
              <w:top w:w="15" w:type="dxa"/>
              <w:left w:w="15" w:type="dxa"/>
              <w:right w:w="15" w:type="dxa"/>
            </w:tcMar>
            <w:vAlign w:val="center"/>
          </w:tcPr>
          <w:p>
            <w:pPr>
              <w:jc w:val="left"/>
              <w:rPr>
                <w:rFonts w:hint="eastAsia" w:ascii="宋体" w:hAnsi="宋体" w:cs="宋体"/>
                <w:color w:val="000000"/>
                <w:sz w:val="20"/>
                <w:szCs w:val="20"/>
              </w:rPr>
            </w:pPr>
          </w:p>
        </w:tc>
        <w:tc>
          <w:tcPr>
            <w:tcW w:w="99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27</w:t>
            </w:r>
          </w:p>
        </w:tc>
        <w:tc>
          <w:tcPr>
            <w:tcW w:w="828" w:type="dxa"/>
            <w:tcBorders>
              <w:top w:val="single" w:color="auto" w:sz="4" w:space="0"/>
              <w:left w:val="nil"/>
              <w:bottom w:val="nil"/>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0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560" w:type="dxa"/>
            <w:gridSpan w:val="2"/>
            <w:tcBorders>
              <w:top w:val="single" w:color="auto"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c>
          <w:tcPr>
            <w:tcW w:w="1058" w:type="dxa"/>
            <w:tcBorders>
              <w:top w:val="single" w:color="auto" w:sz="4" w:space="0"/>
              <w:left w:val="nil"/>
              <w:bottom w:val="nil"/>
              <w:right w:val="single" w:color="000000" w:sz="8" w:space="0"/>
            </w:tcBorders>
            <w:vAlign w:val="top"/>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tcMar>
              <w:top w:w="15" w:type="dxa"/>
              <w:left w:w="15" w:type="dxa"/>
              <w:right w:w="15" w:type="dxa"/>
            </w:tcMar>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rPr>
              <w:t>总计</w:t>
            </w:r>
          </w:p>
        </w:tc>
        <w:tc>
          <w:tcPr>
            <w:tcW w:w="12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14</w:t>
            </w:r>
          </w:p>
        </w:tc>
        <w:tc>
          <w:tcPr>
            <w:tcW w:w="121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312.49</w:t>
            </w:r>
          </w:p>
        </w:tc>
        <w:tc>
          <w:tcPr>
            <w:tcW w:w="259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rPr>
              <w:t>总计</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28</w:t>
            </w:r>
          </w:p>
        </w:tc>
        <w:tc>
          <w:tcPr>
            <w:tcW w:w="828" w:type="dxa"/>
            <w:tcBorders>
              <w:top w:val="single" w:color="000000" w:sz="4" w:space="0"/>
              <w:left w:val="nil"/>
              <w:bottom w:val="nil"/>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312.49</w:t>
            </w:r>
          </w:p>
        </w:tc>
        <w:tc>
          <w:tcPr>
            <w:tcW w:w="101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312.49</w:t>
            </w:r>
          </w:p>
        </w:tc>
        <w:tc>
          <w:tcPr>
            <w:tcW w:w="1560" w:type="dxa"/>
            <w:gridSpan w:val="2"/>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hint="eastAsia" w:ascii="宋体" w:hAnsi="宋体" w:cs="宋体"/>
                <w:b/>
                <w:color w:val="000000"/>
                <w:sz w:val="20"/>
                <w:szCs w:val="20"/>
              </w:rPr>
            </w:pPr>
          </w:p>
        </w:tc>
        <w:tc>
          <w:tcPr>
            <w:tcW w:w="1058" w:type="dxa"/>
            <w:tcBorders>
              <w:top w:val="single" w:color="000000" w:sz="4" w:space="0"/>
              <w:left w:val="nil"/>
              <w:bottom w:val="single" w:color="000000" w:sz="8" w:space="0"/>
              <w:right w:val="single" w:color="000000" w:sz="8" w:space="0"/>
            </w:tcBorders>
            <w:vAlign w:val="top"/>
          </w:tcPr>
          <w:p>
            <w:pPr>
              <w:rPr>
                <w:rFonts w:hint="eastAsia" w:ascii="宋体" w:hAnsi="宋体"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vAlign w:val="top"/>
          </w:tcPr>
          <w:p>
            <w:pPr>
              <w:widowControl/>
              <w:jc w:val="left"/>
              <w:textAlignment w:val="center"/>
              <w:rPr>
                <w:rFonts w:hint="eastAsia" w:ascii="宋体" w:hAnsi="宋体" w:cs="宋体"/>
                <w:color w:val="000000"/>
                <w:kern w:val="0"/>
                <w:sz w:val="20"/>
                <w:szCs w:val="20"/>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4"/>
        <w:gridCol w:w="2522"/>
        <w:gridCol w:w="2130"/>
        <w:gridCol w:w="3630"/>
        <w:gridCol w:w="3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311" w:type="dxa"/>
            <w:gridSpan w:val="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36" w:type="dxa"/>
            <w:gridSpan w:val="2"/>
            <w:vMerge w:val="restart"/>
            <w:tcBorders>
              <w:top w:val="nil"/>
              <w:left w:val="nil"/>
              <w:right w:val="nil"/>
            </w:tcBorders>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：许昌市水产技术推广站</w:t>
            </w:r>
          </w:p>
        </w:tc>
        <w:tc>
          <w:tcPr>
            <w:tcW w:w="213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363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3615"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公开0</w:t>
            </w:r>
            <w:r>
              <w:rPr>
                <w:rStyle w:val="9"/>
                <w:rFonts w:hint="default"/>
                <w:sz w:val="18"/>
                <w:szCs w:val="18"/>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36" w:type="dxa"/>
            <w:gridSpan w:val="2"/>
            <w:vMerge w:val="continue"/>
            <w:tcBorders>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213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363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3615"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936" w:type="dxa"/>
            <w:gridSpan w:val="2"/>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 xml:space="preserve">项 </w:t>
            </w:r>
            <w:r>
              <w:rPr>
                <w:rStyle w:val="14"/>
                <w:rFonts w:hint="default"/>
              </w:rPr>
              <w:t xml:space="preserve">   </w:t>
            </w:r>
            <w:r>
              <w:rPr>
                <w:rStyle w:val="12"/>
                <w:rFonts w:hint="default"/>
                <w:sz w:val="22"/>
                <w:szCs w:val="22"/>
              </w:rPr>
              <w:t>目</w:t>
            </w:r>
          </w:p>
        </w:tc>
        <w:tc>
          <w:tcPr>
            <w:tcW w:w="9375"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功能分类</w:t>
            </w:r>
          </w:p>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25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21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36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3615"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2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21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6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615"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25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21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6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3615"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93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93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312.49</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297.49</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201</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一般公共服务支出</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20129</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群众团体事务</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2012906</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工会事务</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1.31</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208</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社会保障和就业支出</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60.96</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60.96</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20805</w:t>
            </w:r>
          </w:p>
        </w:tc>
        <w:tc>
          <w:tcPr>
            <w:tcW w:w="25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行政事业单位养老支出</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60.96</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60.96</w:t>
            </w:r>
          </w:p>
        </w:tc>
        <w:tc>
          <w:tcPr>
            <w:tcW w:w="361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2080502</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事业单位离退休</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45.74</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45.74</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2080505</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机关事业单位基本养老保险缴费支出</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15.22</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15.22</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210</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卫生健康支出</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21011</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行政事业单位医疗</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2101102</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事业单位医疗</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7.20</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r>
              <w:rPr>
                <w:rFonts w:hint="eastAsia" w:ascii="宋体" w:hAnsi="宋体" w:cs="宋体"/>
                <w:color w:val="000000"/>
                <w:sz w:val="20"/>
                <w:szCs w:val="20"/>
              </w:rPr>
              <w:t>7.20</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213</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农林水支出</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243.02</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228.02</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21301</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农业农村</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243.02</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228.02</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2130104</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事业运行</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228,02</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228.02</w:t>
            </w: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2130135</w:t>
            </w:r>
          </w:p>
        </w:tc>
        <w:tc>
          <w:tcPr>
            <w:tcW w:w="252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农业资源保护修复与利用</w:t>
            </w:r>
          </w:p>
        </w:tc>
        <w:tc>
          <w:tcPr>
            <w:tcW w:w="21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c>
          <w:tcPr>
            <w:tcW w:w="3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361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311" w:type="dxa"/>
            <w:gridSpan w:val="5"/>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20"/>
                <w:szCs w:val="20"/>
              </w:rPr>
              <w:t>注：本表反映部门本年度一般公共预算财政拨款支出情况。本套报表金额单位转换时可能存在尾数误差。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311" w:type="dxa"/>
            <w:gridSpan w:val="5"/>
            <w:vAlign w:val="center"/>
          </w:tcPr>
          <w:p>
            <w:pPr>
              <w:jc w:val="right"/>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311" w:type="dxa"/>
            <w:gridSpan w:val="5"/>
            <w:vAlign w:val="center"/>
          </w:tcPr>
          <w:p>
            <w:pPr>
              <w:jc w:val="left"/>
              <w:rPr>
                <w:rFonts w:hint="eastAsia" w:ascii="宋体" w:hAnsi="宋体" w:cs="宋体"/>
                <w:color w:val="000000"/>
                <w:sz w:val="20"/>
                <w:szCs w:val="20"/>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2"/>
                <w:szCs w:val="32"/>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2785"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r>
              <w:rPr>
                <w:rFonts w:hint="eastAsia" w:ascii="Arial" w:hAnsi="Arial" w:cs="Arial"/>
                <w:color w:val="000000"/>
                <w:kern w:val="0"/>
                <w:sz w:val="18"/>
                <w:szCs w:val="18"/>
                <w:lang w:eastAsia="zh-CN"/>
              </w:rPr>
              <w:t>单位</w:t>
            </w:r>
            <w:r>
              <w:rPr>
                <w:rFonts w:ascii="Arial" w:hAnsi="Arial" w:cs="Arial"/>
                <w:color w:val="000000"/>
                <w:kern w:val="0"/>
                <w:sz w:val="18"/>
                <w:szCs w:val="18"/>
              </w:rPr>
              <w:t>：</w:t>
            </w:r>
            <w:r>
              <w:rPr>
                <w:rFonts w:hint="eastAsia" w:ascii="Arial" w:hAnsi="Arial" w:cs="Arial"/>
                <w:color w:val="000000"/>
                <w:kern w:val="0"/>
                <w:sz w:val="18"/>
                <w:szCs w:val="18"/>
              </w:rPr>
              <w:t>许昌市水产技术推广站</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000000"/>
                <w:sz w:val="18"/>
                <w:szCs w:val="18"/>
              </w:rPr>
            </w:pPr>
            <w:r>
              <w:rPr>
                <w:rFonts w:hint="eastAsia" w:ascii="Arial" w:hAnsi="Arial" w:cs="Arial"/>
                <w:color w:val="000000"/>
                <w:sz w:val="18"/>
                <w:szCs w:val="18"/>
              </w:rPr>
              <w:t xml:space="preserve">                               </w:t>
            </w:r>
            <w:r>
              <w:rPr>
                <w:rFonts w:hint="eastAsia" w:ascii="Arial" w:hAnsi="Arial" w:cs="Arial"/>
                <w:color w:val="000000"/>
                <w:sz w:val="18"/>
                <w:szCs w:val="18"/>
                <w:lang w:val="en-US" w:eastAsia="zh-CN"/>
              </w:rPr>
              <w:t xml:space="preserve">    </w:t>
            </w:r>
          </w:p>
        </w:tc>
        <w:tc>
          <w:tcPr>
            <w:tcW w:w="938" w:type="dxa"/>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235.26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66.77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3.02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15.24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73.35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0.25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42.39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0.13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15.40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0.19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7.52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0.98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0.93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0.56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13.67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46.56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45.74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0.82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281.81</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2"/>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050"/>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2"/>
                <w:szCs w:val="32"/>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3450" w:type="dxa"/>
            <w:gridSpan w:val="3"/>
            <w:vMerge w:val="restart"/>
            <w:tcBorders>
              <w:top w:val="nil"/>
              <w:left w:val="nil"/>
              <w:right w:val="nil"/>
            </w:tcBorders>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：许昌市水产技术推广站</w:t>
            </w: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050"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252" w:type="dxa"/>
            <w:tcBorders>
              <w:top w:val="nil"/>
              <w:left w:val="nil"/>
              <w:bottom w:val="nil"/>
              <w:right w:val="nil"/>
            </w:tcBorders>
            <w:tcMar>
              <w:top w:w="15" w:type="dxa"/>
              <w:left w:w="15" w:type="dxa"/>
              <w:right w:w="15" w:type="dxa"/>
            </w:tcMar>
            <w:vAlign w:val="center"/>
          </w:tcPr>
          <w:p>
            <w:pPr>
              <w:widowControl/>
              <w:textAlignment w:val="center"/>
              <w:rPr>
                <w:rFonts w:hint="eastAsia" w:ascii="宋体" w:hAnsi="宋体" w:cs="宋体"/>
                <w:color w:val="000000"/>
                <w:sz w:val="20"/>
                <w:szCs w:val="20"/>
              </w:rPr>
            </w:pPr>
            <w:r>
              <w:rPr>
                <w:rFonts w:hint="eastAsia" w:ascii="宋体" w:hAnsi="宋体" w:cs="宋体"/>
                <w:color w:val="000000"/>
                <w:kern w:val="0"/>
                <w:sz w:val="18"/>
                <w:szCs w:val="18"/>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vMerge w:val="continue"/>
            <w:tcBorders>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050" w:type="dxa"/>
            <w:tcBorders>
              <w:top w:val="nil"/>
              <w:left w:val="nil"/>
              <w:bottom w:val="nil"/>
              <w:right w:val="nil"/>
            </w:tcBorders>
            <w:tcMar>
              <w:top w:w="15" w:type="dxa"/>
              <w:left w:w="15" w:type="dxa"/>
              <w:right w:w="15" w:type="dxa"/>
            </w:tcMar>
            <w:vAlign w:val="center"/>
          </w:tcPr>
          <w:p>
            <w:pPr>
              <w:ind w:firstLine="540" w:firstLineChars="300"/>
              <w:rPr>
                <w:rFonts w:hint="eastAsia" w:ascii="宋体" w:hAnsi="宋体" w:cs="宋体"/>
                <w:color w:val="000000"/>
                <w:sz w:val="18"/>
                <w:szCs w:val="18"/>
              </w:rPr>
            </w:pPr>
          </w:p>
        </w:tc>
        <w:tc>
          <w:tcPr>
            <w:tcW w:w="1252" w:type="dxa"/>
            <w:tcBorders>
              <w:top w:val="nil"/>
              <w:left w:val="nil"/>
              <w:bottom w:val="nil"/>
              <w:right w:val="nil"/>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33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1252"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w:t>
            </w:r>
            <w:r>
              <w:rPr>
                <w:rFonts w:hint="eastAsia" w:ascii="宋体" w:hAnsi="宋体" w:cs="宋体"/>
                <w:color w:val="000000"/>
                <w:kern w:val="0"/>
                <w:sz w:val="22"/>
              </w:rPr>
              <w:br w:type="textWrapping"/>
            </w:r>
            <w:r>
              <w:rPr>
                <w:rFonts w:hint="eastAsia" w:ascii="宋体" w:hAnsi="宋体" w:cs="宋体"/>
                <w:color w:val="000000"/>
                <w:kern w:val="0"/>
                <w:sz w:val="22"/>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w:t>
            </w:r>
            <w:r>
              <w:rPr>
                <w:rFonts w:hint="eastAsia" w:ascii="宋体" w:hAnsi="宋体" w:cs="宋体"/>
                <w:color w:val="000000"/>
                <w:kern w:val="0"/>
                <w:sz w:val="22"/>
              </w:rPr>
              <w:br w:type="textWrapping"/>
            </w:r>
            <w:r>
              <w:rPr>
                <w:rFonts w:hint="eastAsia" w:ascii="宋体" w:hAnsi="宋体" w:cs="宋体"/>
                <w:color w:val="000000"/>
                <w:kern w:val="0"/>
                <w:sz w:val="22"/>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w:t>
            </w:r>
            <w:r>
              <w:rPr>
                <w:rFonts w:hint="eastAsia" w:ascii="宋体" w:hAnsi="宋体" w:cs="宋体"/>
                <w:color w:val="000000"/>
                <w:kern w:val="0"/>
                <w:sz w:val="22"/>
              </w:rPr>
              <w:br w:type="textWrapping"/>
            </w:r>
            <w:r>
              <w:rPr>
                <w:rFonts w:hint="eastAsia" w:ascii="宋体" w:hAnsi="宋体" w:cs="宋体"/>
                <w:color w:val="000000"/>
                <w:kern w:val="0"/>
                <w:sz w:val="22"/>
              </w:rPr>
              <w:t>购置费</w:t>
            </w:r>
          </w:p>
        </w:tc>
        <w:tc>
          <w:tcPr>
            <w:tcW w:w="10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w:t>
            </w:r>
            <w:r>
              <w:rPr>
                <w:rFonts w:hint="eastAsia" w:ascii="宋体" w:hAnsi="宋体" w:cs="宋体"/>
                <w:color w:val="000000"/>
                <w:kern w:val="0"/>
                <w:sz w:val="22"/>
              </w:rPr>
              <w:br w:type="textWrapping"/>
            </w:r>
            <w:r>
              <w:rPr>
                <w:rFonts w:hint="eastAsia" w:ascii="宋体" w:hAnsi="宋体" w:cs="宋体"/>
                <w:color w:val="000000"/>
                <w:kern w:val="0"/>
                <w:sz w:val="22"/>
              </w:rPr>
              <w:t>运行费</w:t>
            </w:r>
          </w:p>
        </w:tc>
        <w:tc>
          <w:tcPr>
            <w:tcW w:w="1252"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11</w:t>
            </w:r>
          </w:p>
        </w:tc>
        <w:tc>
          <w:tcPr>
            <w:tcW w:w="125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0.40</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0.40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rPr>
            </w:pPr>
          </w:p>
        </w:tc>
        <w:tc>
          <w:tcPr>
            <w:tcW w:w="1050"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hint="eastAsia" w:ascii="宋体" w:hAnsi="宋体" w:cs="宋体"/>
                <w:color w:val="000000"/>
                <w:sz w:val="20"/>
                <w:szCs w:val="20"/>
              </w:rPr>
            </w:pPr>
          </w:p>
        </w:tc>
        <w:tc>
          <w:tcPr>
            <w:tcW w:w="125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宋体"/>
                <w:color w:val="000000"/>
                <w:kern w:val="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53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nil"/>
              <w:left w:val="nil"/>
              <w:bottom w:val="nil"/>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tcMar>
              <w:top w:w="15" w:type="dxa"/>
              <w:left w:w="15" w:type="dxa"/>
              <w:right w:w="15" w:type="dxa"/>
            </w:tcMar>
            <w:vAlign w:val="center"/>
          </w:tcPr>
          <w:p>
            <w:pPr>
              <w:rPr>
                <w:rFonts w:hint="eastAsia" w:ascii="宋体" w:hAnsi="宋体" w:cs="宋体"/>
                <w:color w:val="000000"/>
                <w:sz w:val="20"/>
                <w:szCs w:val="20"/>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：许昌市水产技术推广站</w:t>
            </w:r>
          </w:p>
        </w:tc>
        <w:tc>
          <w:tcPr>
            <w:tcW w:w="1926"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tcMar>
              <w:top w:w="15" w:type="dxa"/>
              <w:left w:w="15" w:type="dxa"/>
              <w:right w:w="15" w:type="dxa"/>
            </w:tcMar>
            <w:vAlign w:val="center"/>
          </w:tcPr>
          <w:p>
            <w:pPr>
              <w:rPr>
                <w:rFonts w:hint="eastAsia" w:ascii="宋体" w:hAnsi="宋体" w:cs="宋体"/>
                <w:color w:val="000000"/>
                <w:sz w:val="18"/>
                <w:szCs w:val="18"/>
              </w:rPr>
            </w:pPr>
          </w:p>
        </w:tc>
        <w:tc>
          <w:tcPr>
            <w:tcW w:w="193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2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2"/>
              </w:rPr>
            </w:pPr>
            <w:r>
              <w:rPr>
                <w:rFonts w:hint="eastAsia" w:ascii="宋体" w:hAnsi="宋体" w:cs="宋体"/>
                <w:color w:val="000000"/>
                <w:kern w:val="0"/>
                <w:sz w:val="22"/>
              </w:rPr>
              <w:t>功能分类</w:t>
            </w:r>
          </w:p>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2"/>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2"/>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注：本表反映部门本年度政府性基金预算财政拨款收入、支出及结转和结余情况。</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说明：我部门没有政府性基金收入，也没有使用政府性基金安排的支出，故本表无数据。</w:t>
            </w:r>
          </w:p>
          <w:p>
            <w:pPr>
              <w:widowControl/>
              <w:jc w:val="left"/>
              <w:textAlignment w:val="center"/>
              <w:rPr>
                <w:rFonts w:ascii="宋体" w:hAnsi="宋体" w:cs="宋体"/>
                <w:color w:val="000000"/>
                <w:sz w:val="20"/>
                <w:szCs w:val="20"/>
              </w:rPr>
            </w:pPr>
            <w:bookmarkStart w:id="0" w:name="_GoBack"/>
            <w:bookmarkEnd w:id="0"/>
          </w:p>
          <w:p>
            <w:pPr>
              <w:widowControl/>
              <w:jc w:val="center"/>
              <w:textAlignment w:val="center"/>
              <w:rPr>
                <w:rFonts w:hint="eastAsia" w:ascii="宋体" w:hAnsi="宋体" w:cs="宋体"/>
                <w:color w:val="000000"/>
                <w:sz w:val="20"/>
                <w:szCs w:val="20"/>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年度收、支总计均为312.49万元。与上年度相比，收、支总计各增加8.08万元，增长2.65%。主要原因是在职人员工资调整和补发退休中人以前年度工资。</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295.59万元，其中：财政拨款收入295.59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年度支出合计312.49万元，其中：基本支出297.49万元，占95.20%；项目支出15.00万元，占4.80%；上缴上级支出0.00万元，占0.00%；经营支出0.00万元，占0.00%；对附属单位补助支出0.00万元，占0.00%。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年度财政拨款收、支总计均为312.49万元。与上年度相比，财政拨款收、支总计各增加8.20万元，增长2.69%。主要原因是在职人员工资调整和补发退休中人以前年度工资。</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年度一般公共预算财政拨款支出312.49万元，占支出合计的100%。与上年度相比，一般公共预算财政拨款支出增加24.47万元，增长8.50%。主要原因是人员工资调整和使用的有上年结转资金。</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312.49万元，主要用于以下方面：一般公共服务（类）支出1.31万元，占0.42%；社会保障和就业（类）支出60.96万元，占19.51%；卫生健康（类）支出7.20万元，占2.30%；农林水（类）支出243.02万元，占77.77%。</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年度一般公共预算财政拨款支出年初预算为288.29万元，支出决算为312.49万元，完成年初预算的108.39%。其中：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年初预算为1.31万元，支出决算为1.31万元，完成年初预算的100%。决算数与年初预算数不存在差异。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2．社会保障和就业支出（类）行政事业单位养老支出（款）事业单位离退休（项）。</w:t>
      </w:r>
      <w:r>
        <w:rPr>
          <w:rFonts w:hint="eastAsia" w:ascii="仿宋_GB2312" w:hAnsi="仿宋_GB2312" w:eastAsia="仿宋_GB2312" w:cs="仿宋_GB2312"/>
          <w:sz w:val="32"/>
          <w:szCs w:val="32"/>
        </w:rPr>
        <w:t>年初预算为44.89万元，支出决算为45.74万元，完成年初预算的101.89%。决算数与年初预算数存在差异的主要原因是补发退休中人以前年度工资。</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年初预算为15.22万元，支出决算为15.22万元，完成年初预算的100%。决算数与年初预算数不存在差异。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4．卫生健康支出（类）行政事业单位医疗（款）事业单位医疗（项）。</w:t>
      </w:r>
      <w:r>
        <w:rPr>
          <w:rFonts w:hint="eastAsia" w:ascii="仿宋_GB2312" w:hAnsi="仿宋_GB2312" w:eastAsia="仿宋_GB2312" w:cs="仿宋_GB2312"/>
          <w:sz w:val="32"/>
          <w:szCs w:val="32"/>
        </w:rPr>
        <w:t>年初预算7.20万元，支出决算为7.20万元，完成年初预算的100%。决算数与年初预算数不存在差异。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5.农林水支出（类）农业农村（款）事业运行（项）。</w:t>
      </w:r>
      <w:r>
        <w:rPr>
          <w:rFonts w:hint="eastAsia" w:ascii="仿宋_GB2312" w:hAnsi="仿宋_GB2312" w:eastAsia="仿宋_GB2312" w:cs="仿宋_GB2312"/>
          <w:sz w:val="32"/>
          <w:szCs w:val="32"/>
        </w:rPr>
        <w:t>年初预算为204.67万元，支出决算为228.02万元，完成年初预算的111.41%。决算数与年初预算数存在差异的主要原因是年初预算不含未休年假工资和调标工资（上年结转30%绩效工资也在本年发放）。</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6.农林水支出（类）农业农村（款）农业资源保护修复与利用（项）。</w:t>
      </w:r>
      <w:r>
        <w:rPr>
          <w:rFonts w:hint="eastAsia" w:ascii="仿宋_GB2312" w:hAnsi="仿宋_GB2312" w:eastAsia="仿宋_GB2312" w:cs="仿宋_GB2312"/>
          <w:sz w:val="32"/>
          <w:szCs w:val="32"/>
        </w:rPr>
        <w:t>年初预算为15.00万元，支出决算为15.00万元，完成年初预算的100%。决算数与年初预算数不存在差异。</w:t>
      </w:r>
    </w:p>
    <w:p>
      <w:pPr>
        <w:widowControl/>
        <w:spacing w:line="590" w:lineRule="exact"/>
        <w:ind w:firstLine="320" w:firstLineChars="100"/>
        <w:outlineLvl w:val="1"/>
        <w:rPr>
          <w:rFonts w:hint="eastAsia" w:ascii="黑体" w:hAnsi="黑体" w:eastAsia="黑体" w:cs="黑体"/>
          <w:sz w:val="32"/>
          <w:szCs w:val="32"/>
        </w:rPr>
      </w:pPr>
      <w:r>
        <w:rPr>
          <w:rFonts w:hint="eastAsia" w:ascii="黑体" w:hAnsi="黑体" w:eastAsia="黑体" w:cs="黑体"/>
          <w:sz w:val="32"/>
          <w:szCs w:val="32"/>
        </w:rPr>
        <w:t xml:space="preserve">  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297.49万元。其中：人员经费281.81万元，主要包括：基本工资、津贴补贴、奖金、绩效工资、机关事业单位基本养老保险缴费、职工基本医疗保险缴费、其他社会保障缴费、住房公积金、退休费、生活补助；公用经费15.68万元，主要包括：办公费、咨询费、水费、电费、邮电费、取暖费、物业管理费、差旅费、维修（护）费、专用材料费、工会经费、福利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年度“三公”经费财政拨款支出预算为0.40万元，支出决算为0.00万元。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年度“三公”经费支出决算数与预算数存在差异的主要原因是厉行节约、节支。</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年度“三公”经费财政拨款支出决算中，因公出国（境）费支出决算0.00万元；公务用车购置及运行费支出决算0.00万元；公务接待费支出决算0.00万元。具体情况如下：</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预算为0.40万元，支出决算为0.00万元。决算数与预算数存在差异的主要原因是厉行节约、节支。</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情况说明：我单位2021年没有政府性基金收入，也没有使用政府性基金安排的支出。</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（一）绩效管理工作开展情况。</w:t>
      </w:r>
    </w:p>
    <w:p>
      <w:pPr>
        <w:widowControl/>
        <w:wordWrap/>
        <w:adjustRightInd/>
        <w:snapToGrid/>
        <w:spacing w:before="0" w:after="0"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auto"/>
          <w:sz w:val="32"/>
          <w:szCs w:val="32"/>
          <w:highlight w:val="none"/>
          <w:lang w:val="en-US" w:eastAsia="zh-CN"/>
        </w:rPr>
        <w:t>一是强化项目绩效目标。我单位对申报的预算项目进行全面梳理，加强审核，申报的项目必须有明细的资金测算依据，对无具体内容、无明细支出测算的或支出测算不够详细的项目，一律不予申报。二是积极推进项目绩效评价。在加强预算编制环节的基础上，组织人员对事前、事中、事后各个环节进行抽查活动。主要内容是对照年初预算确定的项目绩效信息，重点审查资金是否符合规定支出范围，预算执行进度是否及时、合理。</w:t>
      </w:r>
    </w:p>
    <w:p>
      <w:pPr>
        <w:widowControl/>
        <w:wordWrap/>
        <w:adjustRightInd/>
        <w:snapToGrid/>
        <w:spacing w:before="0" w:after="0" w:line="580" w:lineRule="exact"/>
        <w:ind w:left="0" w:leftChars="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（二）单位整体和项目绩效自评结果。</w:t>
      </w:r>
    </w:p>
    <w:p>
      <w:pPr>
        <w:wordWrap/>
        <w:adjustRightInd/>
        <w:snapToGrid/>
        <w:spacing w:before="0" w:after="0" w:line="580" w:lineRule="exact"/>
        <w:ind w:left="0" w:leftChars="0" w:right="2"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sz w:val="32"/>
          <w:szCs w:val="32"/>
        </w:rPr>
        <w:t>按照《许昌市财政局关于开展2021年度市级预算绩效自评工作的通知》（许财效〔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号）等文件精神，我单位对本单位整体绩效目标和项目支出绩效目标进行了自评。一是单位整体绩效自评情况:</w:t>
      </w:r>
      <w:r>
        <w:rPr>
          <w:rFonts w:hint="eastAsia" w:ascii="仿宋" w:hAnsi="仿宋" w:eastAsia="仿宋" w:cs="仿宋"/>
          <w:sz w:val="32"/>
          <w:szCs w:val="32"/>
        </w:rPr>
        <w:t>所有资金按照年初预算，全部及时足额拨付到位。各项资金按照预算及时支出，全部执行。经费按照预算合规支出。</w:t>
      </w:r>
      <w:r>
        <w:rPr>
          <w:rFonts w:hint="eastAsia" w:ascii="仿宋_GB2312" w:hAnsi="仿宋_GB2312" w:eastAsia="仿宋_GB2312" w:cs="仿宋_GB2312"/>
          <w:sz w:val="32"/>
          <w:szCs w:val="32"/>
        </w:rPr>
        <w:t>二是项目绩效自评情况:我单位共有1个项目批复了绩效目标，项目金额15.00万元。</w:t>
      </w:r>
    </w:p>
    <w:p>
      <w:pPr>
        <w:wordWrap/>
        <w:adjustRightInd/>
        <w:snapToGrid/>
        <w:spacing w:before="0" w:after="0" w:line="580" w:lineRule="exact"/>
        <w:ind w:left="0" w:leftChars="0" w:right="2" w:firstLine="640" w:firstLineChars="200"/>
        <w:textAlignment w:val="auto"/>
        <w:rPr>
          <w:rFonts w:ascii="仿宋" w:hAnsi="仿宋" w:eastAsia="仿宋" w:cs="仿宋"/>
          <w:color w:val="000000"/>
          <w:sz w:val="32"/>
          <w:szCs w:val="32"/>
        </w:rPr>
      </w:pPr>
      <w:r>
        <w:rPr>
          <w:rFonts w:hint="eastAsia" w:ascii="仿宋" w:hAnsi="仿宋" w:eastAsia="仿宋" w:cs="仿宋"/>
          <w:sz w:val="32"/>
          <w:szCs w:val="32"/>
        </w:rPr>
        <w:t>基于项目预期目标的实现程度，对2021年度项目支出绩效进行自评，绩效自评平均得分为100分。其中：1个项目评价等级为“优”、</w:t>
      </w:r>
      <w:r>
        <w:rPr>
          <w:rFonts w:hint="eastAsia" w:ascii="仿宋" w:hAnsi="仿宋" w:eastAsia="仿宋" w:cs="仿宋"/>
          <w:color w:val="000000"/>
          <w:sz w:val="32"/>
          <w:szCs w:val="32"/>
        </w:rPr>
        <w:t xml:space="preserve">0个项目评价等级为“良”、0个项目评价等级为“中”、0个项目评价等级为“差”。     </w:t>
      </w:r>
    </w:p>
    <w:p>
      <w:pPr>
        <w:widowControl/>
        <w:wordWrap/>
        <w:adjustRightInd/>
        <w:snapToGrid/>
        <w:spacing w:before="0" w:after="0" w:line="580" w:lineRule="exact"/>
        <w:ind w:left="0" w:left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（三）重点绩效评价结果。</w:t>
      </w:r>
    </w:p>
    <w:p>
      <w:pPr>
        <w:widowControl/>
        <w:wordWrap/>
        <w:adjustRightInd/>
        <w:snapToGrid/>
        <w:spacing w:before="0" w:after="0" w:line="580" w:lineRule="exact"/>
        <w:ind w:left="0" w:leftChars="0" w:firstLine="640" w:firstLineChars="200"/>
        <w:jc w:val="left"/>
        <w:textAlignment w:val="auto"/>
        <w:rPr>
          <w:rFonts w:hint="eastAsia" w:ascii="黑体" w:hAnsi="宋体" w:eastAsia="黑体" w:cs="宋体"/>
          <w:kern w:val="0"/>
          <w:sz w:val="28"/>
          <w:szCs w:val="28"/>
        </w:rPr>
      </w:pPr>
      <w:r>
        <w:rPr>
          <w:rFonts w:hint="eastAsia" w:ascii="仿宋_GB2312" w:hAnsi="仿宋_GB2312" w:eastAsia="仿宋_GB2312" w:cs="仿宋_GB2312"/>
          <w:sz w:val="32"/>
          <w:szCs w:val="32"/>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6"/>
          <w:szCs w:val="36"/>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gxN2Q2YzQ0NzEyYWQyZjg1NjU4NGZkNzk0ZGJmODcifQ=="/>
  </w:docVars>
  <w:rsids>
    <w:rsidRoot w:val="00000000"/>
    <w:rsid w:val="28F7331C"/>
    <w:rsid w:val="5BAF9BD1"/>
    <w:rsid w:val="5DFAD08A"/>
    <w:rsid w:val="6D77DD7F"/>
    <w:rsid w:val="75523F13"/>
    <w:rsid w:val="7E870B7B"/>
    <w:rsid w:val="7FE7FEDA"/>
    <w:rsid w:val="DFBF5F13"/>
    <w:rsid w:val="FBBE6D10"/>
    <w:rsid w:val="FEC8E7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font11"/>
    <w:qFormat/>
    <w:uiPriority w:val="0"/>
    <w:rPr>
      <w:rFonts w:hint="eastAsia" w:ascii="宋体" w:hAnsi="宋体" w:eastAsia="宋体" w:cs="宋体"/>
      <w:color w:val="000000"/>
      <w:sz w:val="20"/>
      <w:szCs w:val="20"/>
      <w:u w:val="none"/>
    </w:rPr>
  </w:style>
  <w:style w:type="character" w:customStyle="1" w:styleId="10">
    <w:name w:val="页眉 Char Char Char"/>
    <w:link w:val="4"/>
    <w:qFormat/>
    <w:uiPriority w:val="0"/>
    <w:rPr>
      <w:kern w:val="2"/>
      <w:sz w:val="18"/>
      <w:szCs w:val="18"/>
    </w:rPr>
  </w:style>
  <w:style w:type="character" w:customStyle="1" w:styleId="11">
    <w:name w:val="font41"/>
    <w:qFormat/>
    <w:uiPriority w:val="0"/>
    <w:rPr>
      <w:rFonts w:hint="eastAsia" w:ascii="宋体" w:hAnsi="宋体" w:eastAsia="宋体" w:cs="宋体"/>
      <w:color w:val="000000"/>
      <w:sz w:val="24"/>
      <w:szCs w:val="24"/>
      <w:u w:val="none"/>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批注框文本 Char Char Char"/>
    <w:link w:val="2"/>
    <w:qFormat/>
    <w:uiPriority w:val="0"/>
    <w:rPr>
      <w:kern w:val="2"/>
      <w:sz w:val="18"/>
      <w:szCs w:val="18"/>
    </w:rPr>
  </w:style>
  <w:style w:type="character" w:customStyle="1" w:styleId="16">
    <w:name w:val="页脚 Char Char Char"/>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30</Pages>
  <Words>7302</Words>
  <Characters>8912</Characters>
  <Lines>74</Lines>
  <Paragraphs>20</Paragraphs>
  <TotalTime>66</TotalTime>
  <ScaleCrop>false</ScaleCrop>
  <LinksUpToDate>false</LinksUpToDate>
  <CharactersWithSpaces>9271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2022-09-14T05:16:00Z</dcterms:created>
  <dc:creator>管理者</dc:creator>
  <cp:lastModifiedBy>huanghe</cp:lastModifiedBy>
  <cp:lastPrinted>2018-07-25T02:50:00Z</cp:lastPrinted>
  <dcterms:modified xsi:type="dcterms:W3CDTF">2023-05-10T10:21:27Z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02C0ADAA990E447886FE0C6D63CD6852</vt:lpwstr>
  </property>
</Properties>
</file>