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eastAsia="zh-CN"/>
        </w:rPr>
        <w:t>许昌市民营经济发展研究中心</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许昌市民营经济发展研究中心</w:t>
      </w:r>
      <w:r>
        <w:rPr>
          <w:rFonts w:hint="eastAsia" w:ascii="黑体" w:hAnsi="黑体" w:eastAsia="黑体" w:cs="黑体"/>
          <w:sz w:val="32"/>
          <w:szCs w:val="32"/>
          <w:highlight w:val="none"/>
        </w:rPr>
        <w:t>概况</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2"/>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ind w:left="1600" w:hanging="1600" w:hangingChars="500"/>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jc w:val="both"/>
        <w:outlineLvl w:val="0"/>
        <w:rPr>
          <w:rFonts w:hint="eastAsia" w:ascii="黑体" w:hAnsi="黑体" w:eastAsia="黑体" w:cs="黑体"/>
          <w:sz w:val="48"/>
          <w:szCs w:val="48"/>
          <w:highlight w:val="none"/>
        </w:rPr>
      </w:pPr>
    </w:p>
    <w:p>
      <w:pPr>
        <w:widowControl/>
        <w:numPr>
          <w:ilvl w:val="0"/>
          <w:numId w:val="3"/>
        </w:numPr>
        <w:jc w:val="center"/>
        <w:outlineLvl w:val="0"/>
        <w:rPr>
          <w:rFonts w:hint="eastAsia" w:ascii="黑体" w:hAnsi="黑体" w:eastAsia="黑体" w:cs="黑体"/>
          <w:sz w:val="48"/>
          <w:szCs w:val="48"/>
          <w:highlight w:val="none"/>
          <w:lang w:eastAsia="zh-CN"/>
        </w:rPr>
      </w:pPr>
      <w:r>
        <w:rPr>
          <w:rFonts w:hint="eastAsia" w:ascii="黑体" w:hAnsi="黑体" w:eastAsia="黑体" w:cs="黑体"/>
          <w:sz w:val="48"/>
          <w:szCs w:val="48"/>
          <w:highlight w:val="none"/>
        </w:rPr>
        <w:t xml:space="preserve"> </w:t>
      </w:r>
      <w:r>
        <w:rPr>
          <w:rFonts w:hint="eastAsia" w:ascii="黑体" w:hAnsi="黑体" w:eastAsia="黑体" w:cs="黑体"/>
          <w:sz w:val="48"/>
          <w:szCs w:val="48"/>
          <w:highlight w:val="none"/>
          <w:lang w:eastAsia="zh-CN"/>
        </w:rPr>
        <w:t>许昌市民营经济发展研究</w:t>
      </w:r>
    </w:p>
    <w:p>
      <w:pPr>
        <w:widowControl/>
        <w:numPr>
          <w:ilvl w:val="0"/>
          <w:numId w:val="0"/>
        </w:numPr>
        <w:ind w:firstLine="4320" w:firstLineChars="900"/>
        <w:jc w:val="both"/>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lang w:eastAsia="zh-CN"/>
        </w:rPr>
        <w:t>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outlineLvl w:val="1"/>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对全市民营经济、中小企业发展有关问题进行研究，提出政策建议和咨询意见，协助机关做好促进我市民营经济及中小企业发展工作；对中德（许昌）中小企业合作区建设涉及中德（许昌）合作的有关重大政策性、战略性问题进行深层次研究，提升合作层次、拓宽合作领域，促进合作关系健康发展。</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outlineLvl w:val="1"/>
        <w:rPr>
          <w:rFonts w:hint="default"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许昌市民营经济发展研究中心内设机构1个，包括：办公室。</w:t>
      </w:r>
    </w:p>
    <w:p>
      <w:pPr>
        <w:widowControl/>
        <w:ind w:firstLine="640" w:firstLineChars="200"/>
        <w:jc w:val="left"/>
        <w:outlineLvl w:val="1"/>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从决算单位构成看，许昌市民营经济发展研究中心单位决算包括：本级决算（1个）。</w:t>
      </w:r>
    </w:p>
    <w:p>
      <w:pPr>
        <w:widowControl/>
        <w:ind w:firstLine="640" w:firstLineChars="200"/>
        <w:jc w:val="left"/>
        <w:outlineLvl w:val="1"/>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纳入本单位2021年度单位决算编制范围的单位共1个，具体是：</w:t>
      </w:r>
    </w:p>
    <w:p>
      <w:pPr>
        <w:widowControl/>
        <w:ind w:firstLine="640" w:firstLineChars="200"/>
        <w:jc w:val="left"/>
        <w:outlineLvl w:val="1"/>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val="en-US" w:eastAsia="zh-CN"/>
        </w:rPr>
        <w:t>1.许昌市民营经济发展研究中心</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numPr>
          <w:ilvl w:val="0"/>
          <w:numId w:val="0"/>
        </w:numPr>
        <w:ind w:firstLine="960" w:firstLineChars="200"/>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第二部分</w:t>
      </w: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4279"/>
        <w:gridCol w:w="825"/>
        <w:gridCol w:w="1764"/>
        <w:gridCol w:w="4671"/>
        <w:gridCol w:w="750"/>
        <w:gridCol w:w="1699"/>
      </w:tblGrid>
      <w:tr>
        <w:tblPrEx>
          <w:tblCellMar>
            <w:top w:w="0" w:type="dxa"/>
            <w:left w:w="0" w:type="dxa"/>
            <w:bottom w:w="0" w:type="dxa"/>
            <w:right w:w="0" w:type="dxa"/>
          </w:tblCellMar>
        </w:tblPrEx>
        <w:trPr>
          <w:trHeight w:val="629" w:hRule="atLeast"/>
        </w:trPr>
        <w:tc>
          <w:tcPr>
            <w:tcW w:w="13988"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收入支出决算总表</w:t>
            </w:r>
          </w:p>
        </w:tc>
      </w:tr>
      <w:tr>
        <w:tblPrEx>
          <w:tblCellMar>
            <w:top w:w="0" w:type="dxa"/>
            <w:left w:w="0" w:type="dxa"/>
            <w:bottom w:w="0" w:type="dxa"/>
            <w:right w:w="0" w:type="dxa"/>
          </w:tblCellMar>
        </w:tblPrEx>
        <w:trPr>
          <w:trHeight w:val="199" w:hRule="atLeast"/>
        </w:trPr>
        <w:tc>
          <w:tcPr>
            <w:tcW w:w="427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25"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64"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46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9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公开01表</w:t>
            </w:r>
          </w:p>
        </w:tc>
      </w:tr>
      <w:tr>
        <w:tblPrEx>
          <w:tblCellMar>
            <w:top w:w="0" w:type="dxa"/>
            <w:left w:w="0" w:type="dxa"/>
            <w:bottom w:w="0" w:type="dxa"/>
            <w:right w:w="0" w:type="dxa"/>
          </w:tblCellMar>
        </w:tblPrEx>
        <w:trPr>
          <w:trHeight w:val="300" w:hRule="atLeast"/>
        </w:trPr>
        <w:tc>
          <w:tcPr>
            <w:tcW w:w="4279"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825"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1764"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4671"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750" w:type="dxa"/>
            <w:tcBorders>
              <w:top w:val="nil"/>
              <w:left w:val="nil"/>
              <w:bottom w:val="single" w:color="000000" w:sz="8" w:space="0"/>
              <w:right w:val="nil"/>
            </w:tcBorders>
            <w:shd w:val="clear" w:color="auto" w:fill="FFFFFF"/>
            <w:noWrap/>
            <w:tcMar>
              <w:top w:w="15" w:type="dxa"/>
              <w:left w:w="15" w:type="dxa"/>
              <w:right w:w="15" w:type="dxa"/>
            </w:tcMar>
            <w:vAlign w:val="bottom"/>
          </w:tcPr>
          <w:p>
            <w:pPr>
              <w:rPr>
                <w:rFonts w:hint="eastAsia" w:ascii="宋体" w:hAnsi="宋体" w:cs="宋体"/>
                <w:color w:val="000000"/>
                <w:sz w:val="20"/>
                <w:szCs w:val="20"/>
                <w:highlight w:val="none"/>
              </w:rPr>
            </w:pPr>
          </w:p>
        </w:tc>
        <w:tc>
          <w:tcPr>
            <w:tcW w:w="1699" w:type="dxa"/>
            <w:tcBorders>
              <w:top w:val="nil"/>
              <w:left w:val="nil"/>
              <w:bottom w:val="single" w:color="000000" w:sz="8" w:space="0"/>
              <w:right w:val="nil"/>
            </w:tcBorders>
            <w:shd w:val="clear" w:color="auto" w:fill="FFFFFF"/>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CellMar>
            <w:top w:w="0" w:type="dxa"/>
            <w:left w:w="0" w:type="dxa"/>
            <w:bottom w:w="0" w:type="dxa"/>
            <w:right w:w="0" w:type="dxa"/>
          </w:tblCellMar>
        </w:tblPrEx>
        <w:trPr>
          <w:trHeight w:val="554"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收入</w:t>
            </w:r>
          </w:p>
        </w:tc>
        <w:tc>
          <w:tcPr>
            <w:tcW w:w="7120" w:type="dxa"/>
            <w:gridSpan w:val="3"/>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支出</w:t>
            </w:r>
          </w:p>
        </w:tc>
      </w:tr>
      <w:tr>
        <w:tblPrEx>
          <w:tblCellMar>
            <w:top w:w="0" w:type="dxa"/>
            <w:left w:w="0" w:type="dxa"/>
            <w:bottom w:w="0" w:type="dxa"/>
            <w:right w:w="0" w:type="dxa"/>
          </w:tblCellMar>
        </w:tblPrEx>
        <w:trPr>
          <w:trHeight w:val="5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项目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金额</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金额</w:t>
            </w:r>
          </w:p>
        </w:tc>
      </w:tr>
      <w:tr>
        <w:tblPrEx>
          <w:tblCellMar>
            <w:top w:w="0" w:type="dxa"/>
            <w:left w:w="0" w:type="dxa"/>
            <w:bottom w:w="0" w:type="dxa"/>
            <w:right w:w="0" w:type="dxa"/>
          </w:tblCellMar>
        </w:tblPrEx>
        <w:trPr>
          <w:trHeight w:val="497"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栏次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0" w:type="dxa"/>
            <w:bottom w:w="0" w:type="dxa"/>
            <w:right w:w="0" w:type="dxa"/>
          </w:tblCellMar>
        </w:tblPrEx>
        <w:trPr>
          <w:trHeight w:val="4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32</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34</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四、上级补助收入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35</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36</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1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六、经营收入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kern w:val="0"/>
                <w:sz w:val="20"/>
                <w:szCs w:val="20"/>
                <w:highlight w:val="none"/>
                <w:lang w:bidi="ar"/>
              </w:rPr>
            </w:pPr>
            <w:r>
              <w:rPr>
                <w:rFonts w:hint="eastAsia" w:ascii="宋体" w:hAnsi="宋体" w:eastAsia="宋体" w:cs="宋体"/>
                <w:i w:val="0"/>
                <w:iCs w:val="0"/>
                <w:color w:val="000000"/>
                <w:kern w:val="0"/>
                <w:sz w:val="22"/>
                <w:szCs w:val="22"/>
                <w:u w:val="none"/>
                <w:lang w:val="en-US" w:eastAsia="zh-CN" w:bidi="ar"/>
              </w:rPr>
              <w:t>37</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87"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3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39</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40</w:t>
            </w:r>
          </w:p>
        </w:tc>
        <w:tc>
          <w:tcPr>
            <w:tcW w:w="169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41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rPr>
              <w:t>35.77</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2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49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5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19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0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20</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51</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21</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52</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22</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53</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23</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54</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3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24</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55</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25</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56</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4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26</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0"/>
                <w:szCs w:val="20"/>
                <w:highlight w:val="none"/>
                <w:lang w:val="en-US" w:eastAsia="zh-CN" w:bidi="ar"/>
              </w:rPr>
            </w:pPr>
            <w:r>
              <w:rPr>
                <w:rFonts w:hint="eastAsia" w:ascii="宋体" w:hAnsi="宋体" w:cs="宋体"/>
                <w:color w:val="000000"/>
                <w:kern w:val="0"/>
                <w:sz w:val="20"/>
                <w:szCs w:val="20"/>
                <w:highlight w:val="none"/>
                <w:lang w:val="en-US" w:eastAsia="zh-CN" w:bidi="ar"/>
              </w:rPr>
              <w:t>57</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6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27</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eastAsia="宋体" w:cs="宋体"/>
                <w:color w:val="000000"/>
                <w:sz w:val="22"/>
                <w:szCs w:val="22"/>
                <w:highlight w:val="none"/>
                <w:lang w:val="en-US" w:eastAsia="zh-CN"/>
              </w:rPr>
            </w:pPr>
            <w:r>
              <w:rPr>
                <w:rFonts w:hint="eastAsia" w:ascii="宋体" w:hAnsi="宋体" w:eastAsia="宋体" w:cs="宋体"/>
                <w:color w:val="000000"/>
                <w:sz w:val="22"/>
                <w:szCs w:val="22"/>
                <w:highlight w:val="none"/>
                <w:lang w:val="en-US" w:eastAsia="zh-CN"/>
              </w:rPr>
              <w:t>35.77</w:t>
            </w: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58</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35.77</w:t>
            </w:r>
          </w:p>
        </w:tc>
      </w:tr>
      <w:tr>
        <w:tblPrEx>
          <w:tblCellMar>
            <w:top w:w="0" w:type="dxa"/>
            <w:left w:w="0" w:type="dxa"/>
            <w:bottom w:w="0" w:type="dxa"/>
            <w:right w:w="0" w:type="dxa"/>
          </w:tblCellMar>
        </w:tblPrEx>
        <w:trPr>
          <w:trHeight w:val="35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使用非</w:t>
            </w:r>
            <w:r>
              <w:rPr>
                <w:rFonts w:ascii="宋体" w:hAnsi="宋体" w:cs="宋体"/>
                <w:color w:val="000000"/>
                <w:kern w:val="0"/>
                <w:sz w:val="20"/>
                <w:szCs w:val="20"/>
                <w:highlight w:val="none"/>
                <w:lang w:bidi="ar"/>
              </w:rPr>
              <w:t>财政拨款结余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28</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59</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94"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w:t>
            </w: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29</w:t>
            </w:r>
          </w:p>
        </w:tc>
        <w:tc>
          <w:tcPr>
            <w:tcW w:w="17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60</w:t>
            </w:r>
          </w:p>
        </w:tc>
        <w:tc>
          <w:tcPr>
            <w:tcW w:w="1699" w:type="dxa"/>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84" w:hRule="atLeast"/>
        </w:trPr>
        <w:tc>
          <w:tcPr>
            <w:tcW w:w="4279"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30</w:t>
            </w:r>
          </w:p>
        </w:tc>
        <w:tc>
          <w:tcPr>
            <w:tcW w:w="1764"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4671"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61</w:t>
            </w:r>
          </w:p>
        </w:tc>
        <w:tc>
          <w:tcPr>
            <w:tcW w:w="1699" w:type="dxa"/>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74" w:hRule="atLeast"/>
        </w:trPr>
        <w:tc>
          <w:tcPr>
            <w:tcW w:w="4279"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825"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31</w:t>
            </w:r>
          </w:p>
        </w:tc>
        <w:tc>
          <w:tcPr>
            <w:tcW w:w="1764"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r>
              <w:rPr>
                <w:rFonts w:hint="eastAsia" w:ascii="宋体" w:hAnsi="宋体" w:cs="宋体"/>
                <w:color w:val="000000"/>
                <w:sz w:val="22"/>
                <w:szCs w:val="22"/>
                <w:highlight w:val="none"/>
              </w:rPr>
              <w:t>35.77</w:t>
            </w:r>
          </w:p>
        </w:tc>
        <w:tc>
          <w:tcPr>
            <w:tcW w:w="4671"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75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0"/>
                <w:szCs w:val="20"/>
                <w:highlight w:val="none"/>
                <w:lang w:val="en-US" w:eastAsia="zh-CN"/>
              </w:rPr>
            </w:pPr>
            <w:r>
              <w:rPr>
                <w:rFonts w:hint="eastAsia" w:ascii="宋体" w:hAnsi="宋体" w:cs="宋体"/>
                <w:color w:val="000000"/>
                <w:kern w:val="0"/>
                <w:sz w:val="20"/>
                <w:szCs w:val="20"/>
                <w:highlight w:val="none"/>
                <w:lang w:val="en-US" w:eastAsia="zh-CN" w:bidi="ar"/>
              </w:rPr>
              <w:t>62</w:t>
            </w:r>
          </w:p>
        </w:tc>
        <w:tc>
          <w:tcPr>
            <w:tcW w:w="1699" w:type="dxa"/>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b/>
                <w:color w:val="000000"/>
                <w:sz w:val="22"/>
                <w:szCs w:val="22"/>
                <w:highlight w:val="none"/>
              </w:rPr>
            </w:pPr>
            <w:r>
              <w:rPr>
                <w:rFonts w:hint="eastAsia" w:ascii="宋体" w:hAnsi="宋体" w:cs="宋体"/>
                <w:b w:val="0"/>
                <w:bCs/>
                <w:color w:val="000000"/>
                <w:sz w:val="22"/>
                <w:szCs w:val="22"/>
                <w:highlight w:val="none"/>
              </w:rPr>
              <w:t>35.77</w:t>
            </w:r>
          </w:p>
        </w:tc>
      </w:tr>
      <w:tr>
        <w:tblPrEx>
          <w:tblCellMar>
            <w:top w:w="0" w:type="dxa"/>
            <w:left w:w="0" w:type="dxa"/>
            <w:bottom w:w="0" w:type="dxa"/>
            <w:right w:w="0" w:type="dxa"/>
          </w:tblCellMar>
        </w:tblPrEx>
        <w:trPr>
          <w:trHeight w:val="570" w:hRule="atLeast"/>
        </w:trPr>
        <w:tc>
          <w:tcPr>
            <w:tcW w:w="13988" w:type="dxa"/>
            <w:gridSpan w:val="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1027"/>
        <w:gridCol w:w="59"/>
        <w:gridCol w:w="2598"/>
        <w:gridCol w:w="226"/>
        <w:gridCol w:w="1434"/>
        <w:gridCol w:w="119"/>
        <w:gridCol w:w="1411"/>
        <w:gridCol w:w="142"/>
        <w:gridCol w:w="1298"/>
        <w:gridCol w:w="255"/>
        <w:gridCol w:w="1115"/>
        <w:gridCol w:w="438"/>
        <w:gridCol w:w="802"/>
        <w:gridCol w:w="751"/>
        <w:gridCol w:w="920"/>
        <w:gridCol w:w="1250"/>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8"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00" w:hRule="atLeast"/>
        </w:trPr>
        <w:tc>
          <w:tcPr>
            <w:tcW w:w="3684" w:type="dxa"/>
            <w:gridSpan w:val="3"/>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22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3684"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66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530"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44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37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240"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67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250"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59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6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7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59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6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30"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40"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7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50"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684"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53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37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67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50"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684"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35.77</w:t>
            </w: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35.77</w:t>
            </w: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w:t>
            </w: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w:t>
            </w: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华文中宋" w:hAnsi="华文中宋" w:eastAsia="华文中宋" w:cs="华文中宋"/>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2150550</w:t>
            </w: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59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6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53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4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50"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14000" w:type="dxa"/>
        <w:tblInd w:w="0" w:type="dxa"/>
        <w:tblLayout w:type="fixed"/>
        <w:tblCellMar>
          <w:top w:w="0" w:type="dxa"/>
          <w:left w:w="0" w:type="dxa"/>
          <w:bottom w:w="0" w:type="dxa"/>
          <w:right w:w="0" w:type="dxa"/>
        </w:tblCellMar>
      </w:tblPr>
      <w:tblGrid>
        <w:gridCol w:w="1027"/>
        <w:gridCol w:w="240"/>
        <w:gridCol w:w="1668"/>
        <w:gridCol w:w="610"/>
        <w:gridCol w:w="570"/>
        <w:gridCol w:w="90"/>
        <w:gridCol w:w="710"/>
        <w:gridCol w:w="995"/>
        <w:gridCol w:w="1630"/>
        <w:gridCol w:w="825"/>
        <w:gridCol w:w="499"/>
        <w:gridCol w:w="111"/>
        <w:gridCol w:w="290"/>
        <w:gridCol w:w="825"/>
        <w:gridCol w:w="25"/>
        <w:gridCol w:w="1240"/>
        <w:gridCol w:w="617"/>
        <w:gridCol w:w="683"/>
        <w:gridCol w:w="1318"/>
        <w:gridCol w:w="27"/>
      </w:tblGrid>
      <w:tr>
        <w:tblPrEx>
          <w:tblCellMar>
            <w:top w:w="0" w:type="dxa"/>
            <w:left w:w="0" w:type="dxa"/>
            <w:bottom w:w="0" w:type="dxa"/>
            <w:right w:w="0" w:type="dxa"/>
          </w:tblCellMar>
        </w:tblPrEx>
        <w:trPr>
          <w:trHeight w:val="435" w:hRule="atLeast"/>
        </w:trPr>
        <w:tc>
          <w:tcPr>
            <w:tcW w:w="14000" w:type="dxa"/>
            <w:gridSpan w:val="20"/>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eastAsia="zh-CN" w:bidi="ar"/>
              </w:rPr>
              <w:t>支出</w:t>
            </w:r>
            <w:r>
              <w:rPr>
                <w:rFonts w:hint="eastAsia" w:ascii="华文中宋" w:hAnsi="华文中宋" w:eastAsia="华文中宋" w:cs="华文中宋"/>
                <w:color w:val="000000"/>
                <w:kern w:val="0"/>
                <w:sz w:val="32"/>
                <w:szCs w:val="32"/>
                <w:highlight w:val="none"/>
                <w:lang w:bidi="ar"/>
              </w:rPr>
              <w:t>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848"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3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24"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6"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Fonts w:hint="eastAsia" w:ascii="宋体" w:hAnsi="宋体" w:cs="宋体"/>
                <w:color w:val="000000"/>
                <w:kern w:val="0"/>
                <w:sz w:val="20"/>
                <w:szCs w:val="20"/>
                <w:highlight w:val="none"/>
                <w:lang w:val="en-US" w:eastAsia="zh-CN" w:bidi="ar"/>
              </w:rPr>
              <w:t>3</w:t>
            </w:r>
            <w:r>
              <w:rPr>
                <w:rFonts w:hint="eastAsia" w:ascii="宋体" w:hAnsi="宋体" w:cs="宋体"/>
                <w:color w:val="000000"/>
                <w:kern w:val="0"/>
                <w:sz w:val="20"/>
                <w:szCs w:val="20"/>
                <w:highlight w:val="none"/>
                <w:lang w:bidi="ar"/>
              </w:rPr>
              <w:t>表</w:t>
            </w:r>
          </w:p>
        </w:tc>
      </w:tr>
      <w:tr>
        <w:tblPrEx>
          <w:tblCellMar>
            <w:top w:w="0" w:type="dxa"/>
            <w:left w:w="0" w:type="dxa"/>
            <w:bottom w:w="0" w:type="dxa"/>
            <w:right w:w="0" w:type="dxa"/>
          </w:tblCellMar>
        </w:tblPrEx>
        <w:trPr>
          <w:trHeight w:val="300" w:hRule="atLeast"/>
        </w:trPr>
        <w:tc>
          <w:tcPr>
            <w:tcW w:w="4115" w:type="dxa"/>
            <w:gridSpan w:val="5"/>
            <w:tcBorders>
              <w:top w:val="nil"/>
              <w:left w:val="nil"/>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90" w:type="dxa"/>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5"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30" w:type="dxa"/>
            <w:tcBorders>
              <w:top w:val="nil"/>
              <w:left w:val="nil"/>
              <w:bottom w:val="single" w:color="000000" w:sz="8"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24"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26"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nil"/>
              <w:left w:val="nil"/>
              <w:bottom w:val="single" w:color="000000" w:sz="8"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50" w:hRule="atLeast"/>
        </w:trPr>
        <w:tc>
          <w:tcPr>
            <w:tcW w:w="4115" w:type="dxa"/>
            <w:gridSpan w:val="5"/>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795" w:type="dxa"/>
            <w:gridSpan w:val="3"/>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630" w:type="dxa"/>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基本支出</w:t>
            </w:r>
          </w:p>
        </w:tc>
        <w:tc>
          <w:tcPr>
            <w:tcW w:w="1725" w:type="dxa"/>
            <w:gridSpan w:val="4"/>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项目支出</w:t>
            </w:r>
          </w:p>
        </w:tc>
        <w:tc>
          <w:tcPr>
            <w:tcW w:w="825" w:type="dxa"/>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上缴上级支出</w:t>
            </w:r>
          </w:p>
        </w:tc>
        <w:tc>
          <w:tcPr>
            <w:tcW w:w="1265"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bidi="ar"/>
              </w:rPr>
              <w:t>经营</w:t>
            </w:r>
            <w:r>
              <w:rPr>
                <w:rFonts w:hint="eastAsia" w:ascii="宋体" w:hAnsi="宋体" w:cs="宋体"/>
                <w:color w:val="000000"/>
                <w:kern w:val="0"/>
                <w:sz w:val="20"/>
                <w:szCs w:val="20"/>
                <w:highlight w:val="none"/>
                <w:lang w:eastAsia="zh-CN" w:bidi="ar"/>
              </w:rPr>
              <w:t>支出</w:t>
            </w:r>
          </w:p>
        </w:tc>
        <w:tc>
          <w:tcPr>
            <w:tcW w:w="2645" w:type="dxa"/>
            <w:gridSpan w:val="4"/>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对</w:t>
            </w:r>
            <w:r>
              <w:rPr>
                <w:rFonts w:hint="eastAsia" w:ascii="宋体" w:hAnsi="宋体" w:cs="宋体"/>
                <w:color w:val="000000"/>
                <w:kern w:val="0"/>
                <w:sz w:val="20"/>
                <w:szCs w:val="20"/>
                <w:highlight w:val="none"/>
                <w:lang w:bidi="ar"/>
              </w:rPr>
              <w:t>附属单位</w:t>
            </w:r>
            <w:r>
              <w:rPr>
                <w:rFonts w:hint="eastAsia" w:ascii="宋体" w:hAnsi="宋体" w:cs="宋体"/>
                <w:color w:val="000000"/>
                <w:kern w:val="0"/>
                <w:sz w:val="20"/>
                <w:szCs w:val="20"/>
                <w:highlight w:val="none"/>
                <w:lang w:eastAsia="zh-CN" w:bidi="ar"/>
              </w:rPr>
              <w:t>补助支出</w:t>
            </w:r>
          </w:p>
        </w:tc>
      </w:tr>
      <w:tr>
        <w:tblPrEx>
          <w:tblCellMar>
            <w:top w:w="0" w:type="dxa"/>
            <w:left w:w="0" w:type="dxa"/>
            <w:bottom w:w="0" w:type="dxa"/>
            <w:right w:w="0" w:type="dxa"/>
          </w:tblCellMar>
        </w:tblPrEx>
        <w:trPr>
          <w:trHeight w:val="450" w:hRule="atLeast"/>
        </w:trPr>
        <w:tc>
          <w:tcPr>
            <w:tcW w:w="1267"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848"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79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6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45" w:type="dxa"/>
            <w:gridSpan w:val="4"/>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48"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95" w:type="dxa"/>
            <w:gridSpan w:val="3"/>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30" w:type="dxa"/>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725" w:type="dxa"/>
            <w:gridSpan w:val="4"/>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25" w:type="dxa"/>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65"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45" w:type="dxa"/>
            <w:gridSpan w:val="4"/>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4115" w:type="dxa"/>
            <w:gridSpan w:val="5"/>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79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63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725" w:type="dxa"/>
            <w:gridSpan w:val="4"/>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8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2645" w:type="dxa"/>
            <w:gridSpan w:val="4"/>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4115" w:type="dxa"/>
            <w:gridSpan w:val="5"/>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7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35.77</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b/>
                <w:bCs/>
                <w:i w:val="0"/>
                <w:iCs w:val="0"/>
                <w:color w:val="000000"/>
                <w:kern w:val="0"/>
                <w:sz w:val="22"/>
                <w:szCs w:val="22"/>
                <w:u w:val="none"/>
                <w:lang w:val="en-US" w:eastAsia="zh-CN" w:bidi="ar"/>
              </w:rPr>
              <w:t>35.77</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35.77</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35.77</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w:t>
            </w:r>
          </w:p>
        </w:tc>
        <w:tc>
          <w:tcPr>
            <w:tcW w:w="2848"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79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华文中宋" w:hAnsi="华文中宋" w:eastAsia="华文中宋" w:cs="华文中宋"/>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35.77</w:t>
            </w:r>
          </w:p>
        </w:tc>
        <w:tc>
          <w:tcPr>
            <w:tcW w:w="16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color w:val="000000"/>
                <w:sz w:val="22"/>
                <w:szCs w:val="22"/>
                <w:highlight w:val="none"/>
                <w:lang w:val="en-US"/>
              </w:rPr>
            </w:pPr>
            <w:r>
              <w:rPr>
                <w:rFonts w:hint="eastAsia" w:ascii="宋体" w:hAnsi="宋体" w:eastAsia="宋体" w:cs="宋体"/>
                <w:i w:val="0"/>
                <w:iCs w:val="0"/>
                <w:color w:val="000000"/>
                <w:kern w:val="0"/>
                <w:sz w:val="22"/>
                <w:szCs w:val="22"/>
                <w:u w:val="none"/>
                <w:lang w:val="en-US" w:eastAsia="zh-CN" w:bidi="ar"/>
              </w:rPr>
              <w:t>35.77</w:t>
            </w:r>
          </w:p>
        </w:tc>
        <w:tc>
          <w:tcPr>
            <w:tcW w:w="172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2150550</w:t>
            </w:r>
          </w:p>
        </w:tc>
        <w:tc>
          <w:tcPr>
            <w:tcW w:w="284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179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63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35.77</w:t>
            </w:r>
          </w:p>
        </w:tc>
        <w:tc>
          <w:tcPr>
            <w:tcW w:w="17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4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79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3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4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79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3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4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79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3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4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79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3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267"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848" w:type="dxa"/>
            <w:gridSpan w:val="3"/>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1795" w:type="dxa"/>
            <w:gridSpan w:val="3"/>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63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1725" w:type="dxa"/>
            <w:gridSpan w:val="4"/>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825"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65"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645" w:type="dxa"/>
            <w:gridSpan w:val="4"/>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4000" w:type="dxa"/>
            <w:gridSpan w:val="20"/>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本年度各项支出情况。本表金额转换为万元时，因四舍五入可能存在尾差。</w:t>
            </w:r>
          </w:p>
        </w:tc>
      </w:tr>
      <w:tr>
        <w:tblPrEx>
          <w:tblCellMar>
            <w:top w:w="0" w:type="dxa"/>
            <w:left w:w="0" w:type="dxa"/>
            <w:bottom w:w="0" w:type="dxa"/>
            <w:right w:w="0" w:type="dxa"/>
          </w:tblCellMar>
        </w:tblPrEx>
        <w:trPr>
          <w:gridAfter w:val="1"/>
          <w:wAfter w:w="27" w:type="dxa"/>
          <w:trHeight w:val="360" w:hRule="atLeast"/>
        </w:trPr>
        <w:tc>
          <w:tcPr>
            <w:tcW w:w="12655" w:type="dxa"/>
            <w:gridSpan w:val="18"/>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val="en-US" w:eastAsia="zh-CN" w:bidi="ar"/>
              </w:rPr>
              <w:t xml:space="preserve">        </w:t>
            </w:r>
            <w:r>
              <w:rPr>
                <w:rFonts w:hint="eastAsia" w:ascii="华文中宋" w:hAnsi="华文中宋" w:eastAsia="华文中宋" w:cs="华文中宋"/>
                <w:color w:val="000000"/>
                <w:kern w:val="0"/>
                <w:sz w:val="32"/>
                <w:szCs w:val="32"/>
                <w:highlight w:val="none"/>
                <w:lang w:bidi="ar"/>
              </w:rPr>
              <w:t>财政拨款收入支出决算总表</w:t>
            </w:r>
          </w:p>
        </w:tc>
        <w:tc>
          <w:tcPr>
            <w:tcW w:w="1318" w:type="dxa"/>
            <w:tcBorders>
              <w:top w:val="nil"/>
              <w:left w:val="nil"/>
              <w:bottom w:val="nil"/>
              <w:right w:val="nil"/>
            </w:tcBorders>
            <w:noWrap w:val="0"/>
            <w:vAlign w:val="top"/>
          </w:tcPr>
          <w:p>
            <w:pPr>
              <w:widowControl/>
              <w:jc w:val="both"/>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gridAfter w:val="1"/>
          <w:wAfter w:w="27" w:type="dxa"/>
          <w:trHeight w:val="307" w:hRule="atLeast"/>
        </w:trPr>
        <w:tc>
          <w:tcPr>
            <w:tcW w:w="2935"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7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1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0" w:type="dxa"/>
            <w:gridSpan w:val="3"/>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57"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6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18"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gridAfter w:val="1"/>
          <w:wAfter w:w="27" w:type="dxa"/>
          <w:trHeight w:val="297" w:hRule="atLeast"/>
        </w:trPr>
        <w:tc>
          <w:tcPr>
            <w:tcW w:w="4915" w:type="dxa"/>
            <w:gridSpan w:val="7"/>
            <w:tcBorders>
              <w:top w:val="nil"/>
              <w:left w:val="nil"/>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3450"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40" w:type="dxa"/>
            <w:gridSpan w:val="3"/>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57" w:type="dxa"/>
            <w:gridSpan w:val="2"/>
            <w:tcBorders>
              <w:top w:val="nil"/>
              <w:left w:val="nil"/>
              <w:bottom w:val="single" w:color="000000" w:sz="8"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683" w:type="dxa"/>
            <w:tcBorders>
              <w:top w:val="nil"/>
              <w:left w:val="nil"/>
              <w:bottom w:val="single" w:color="000000" w:sz="8" w:space="0"/>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318" w:type="dxa"/>
            <w:tcBorders>
              <w:top w:val="nil"/>
              <w:left w:val="nil"/>
              <w:bottom w:val="single" w:color="000000" w:sz="8" w:space="0"/>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27" w:type="dxa"/>
          <w:trHeight w:val="347" w:hRule="atLeast"/>
        </w:trPr>
        <w:tc>
          <w:tcPr>
            <w:tcW w:w="4915" w:type="dxa"/>
            <w:gridSpan w:val="7"/>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9058" w:type="dxa"/>
            <w:gridSpan w:val="12"/>
            <w:tcBorders>
              <w:top w:val="single" w:color="000000" w:sz="8"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gridAfter w:val="1"/>
          <w:wAfter w:w="27" w:type="dxa"/>
          <w:trHeight w:val="181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300"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318" w:type="dxa"/>
            <w:tcBorders>
              <w:top w:val="single" w:color="000000" w:sz="4" w:space="0"/>
              <w:left w:val="single" w:color="auto" w:sz="4" w:space="0"/>
              <w:bottom w:val="single" w:color="000000" w:sz="4" w:space="0"/>
              <w:right w:val="single" w:color="000000" w:sz="8" w:space="0"/>
            </w:tcBorders>
            <w:noWrap w:val="0"/>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2"/>
                <w:szCs w:val="22"/>
                <w:highlight w:val="none"/>
                <w:lang w:bidi="ar"/>
              </w:rPr>
              <w:t>1</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300" w:type="dxa"/>
            <w:gridSpan w:val="2"/>
            <w:tcBorders>
              <w:top w:val="single" w:color="000000" w:sz="4" w:space="0"/>
              <w:left w:val="single" w:color="000000" w:sz="4" w:space="0"/>
              <w:bottom w:val="single" w:color="000000" w:sz="4" w:space="0"/>
              <w:right w:val="single" w:color="auto"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318" w:type="dxa"/>
            <w:tcBorders>
              <w:top w:val="single" w:color="000000" w:sz="4" w:space="0"/>
              <w:left w:val="single" w:color="auto"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2"/>
                <w:szCs w:val="22"/>
                <w:highlight w:val="none"/>
                <w:lang w:bidi="ar"/>
              </w:rPr>
            </w:pPr>
            <w:r>
              <w:rPr>
                <w:rFonts w:ascii="宋体" w:hAnsi="宋体" w:cs="宋体"/>
                <w:color w:val="000000"/>
                <w:kern w:val="0"/>
                <w:sz w:val="22"/>
                <w:szCs w:val="22"/>
                <w:highlight w:val="none"/>
                <w:lang w:bidi="ar"/>
              </w:rPr>
              <w:t>5</w:t>
            </w: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default" w:ascii="宋体" w:hAnsi="宋体" w:eastAsia="宋体" w:cs="宋体"/>
                <w:color w:val="000000"/>
                <w:sz w:val="22"/>
                <w:szCs w:val="22"/>
                <w:highlight w:val="none"/>
                <w:lang w:val="en-US" w:eastAsia="zh-CN"/>
              </w:rPr>
              <w:t>35.77</w:t>
            </w: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33</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30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34</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35</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36</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37</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38</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30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39</w:t>
            </w:r>
          </w:p>
        </w:tc>
        <w:tc>
          <w:tcPr>
            <w:tcW w:w="1140" w:type="dxa"/>
            <w:gridSpan w:val="3"/>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40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1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42</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2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43</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44</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tabs>
                <w:tab w:val="left" w:pos="255"/>
              </w:tabs>
              <w:jc w:val="right"/>
              <w:rPr>
                <w:rFonts w:hint="default" w:ascii="宋体" w:hAnsi="宋体" w:eastAsia="宋体" w:cs="宋体"/>
                <w:color w:val="000000"/>
                <w:sz w:val="22"/>
                <w:szCs w:val="22"/>
                <w:highlight w:val="none"/>
                <w:lang w:val="en-US" w:eastAsia="zh-CN"/>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45</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46</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tabs>
                <w:tab w:val="left" w:pos="35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47</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48</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49</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2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4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19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20</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52</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0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21</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53</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22</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54</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2"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23</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55</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3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24</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56</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25</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57</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4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26</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cs="宋体"/>
                <w:color w:val="000000"/>
                <w:kern w:val="0"/>
                <w:sz w:val="22"/>
                <w:szCs w:val="22"/>
                <w:highlight w:val="none"/>
                <w:lang w:val="en-US" w:eastAsia="zh-CN" w:bidi="ar"/>
              </w:rPr>
              <w:t>58</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7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27</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59</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gridAfter w:val="1"/>
          <w:wAfter w:w="27" w:type="dxa"/>
          <w:trHeight w:val="37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28</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60</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4"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7" w:hRule="atLeast"/>
        </w:trPr>
        <w:tc>
          <w:tcPr>
            <w:tcW w:w="2935" w:type="dxa"/>
            <w:gridSpan w:val="3"/>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ind w:firstLine="400" w:firstLineChars="2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29</w:t>
            </w:r>
          </w:p>
        </w:tc>
        <w:tc>
          <w:tcPr>
            <w:tcW w:w="137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color w:val="000000"/>
                <w:sz w:val="22"/>
                <w:szCs w:val="22"/>
                <w:highlight w:val="none"/>
                <w:lang w:val="en-US" w:eastAsia="zh-CN"/>
              </w:rPr>
            </w:pPr>
          </w:p>
        </w:tc>
        <w:tc>
          <w:tcPr>
            <w:tcW w:w="3450"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61</w:t>
            </w:r>
          </w:p>
        </w:tc>
        <w:tc>
          <w:tcPr>
            <w:tcW w:w="1140" w:type="dxa"/>
            <w:gridSpan w:val="3"/>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4" w:space="0"/>
              <w:left w:val="nil"/>
              <w:bottom w:val="single" w:color="000000" w:sz="6" w:space="0"/>
              <w:right w:val="single" w:color="auto"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4" w:space="0"/>
              <w:left w:val="single" w:color="auto" w:sz="4"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57" w:hRule="atLeast"/>
        </w:trPr>
        <w:tc>
          <w:tcPr>
            <w:tcW w:w="293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ind w:firstLine="400" w:firstLineChars="200"/>
              <w:jc w:val="both"/>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30</w:t>
            </w:r>
          </w:p>
        </w:tc>
        <w:tc>
          <w:tcPr>
            <w:tcW w:w="137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62</w:t>
            </w:r>
          </w:p>
        </w:tc>
        <w:tc>
          <w:tcPr>
            <w:tcW w:w="1140" w:type="dxa"/>
            <w:gridSpan w:val="3"/>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6"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6" w:space="0"/>
              <w:left w:val="single" w:color="000000" w:sz="6" w:space="0"/>
              <w:bottom w:val="single" w:color="000000" w:sz="6" w:space="0"/>
              <w:right w:val="single" w:color="000000" w:sz="6"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6" w:space="0"/>
              <w:left w:val="single" w:color="000000" w:sz="6"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62" w:hRule="atLeast"/>
        </w:trPr>
        <w:tc>
          <w:tcPr>
            <w:tcW w:w="2935" w:type="dxa"/>
            <w:gridSpan w:val="3"/>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ind w:firstLine="400" w:firstLineChars="200"/>
              <w:jc w:val="both"/>
              <w:rPr>
                <w:rFonts w:hint="eastAsia" w:ascii="宋体" w:hAnsi="宋体" w:cs="宋体"/>
                <w:color w:val="000000"/>
                <w:sz w:val="20"/>
                <w:szCs w:val="20"/>
                <w:highlight w:val="none"/>
              </w:rPr>
            </w:pPr>
            <w:r>
              <w:rPr>
                <w:rFonts w:hint="eastAsia" w:ascii="宋体" w:hAnsi="宋体" w:cs="宋体"/>
                <w:color w:val="000000"/>
                <w:sz w:val="20"/>
                <w:szCs w:val="20"/>
                <w:highlight w:val="none"/>
              </w:rPr>
              <w:t>国有资本经营预算财政拨款</w:t>
            </w:r>
          </w:p>
        </w:tc>
        <w:tc>
          <w:tcPr>
            <w:tcW w:w="6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31</w:t>
            </w:r>
          </w:p>
        </w:tc>
        <w:tc>
          <w:tcPr>
            <w:tcW w:w="137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3450" w:type="dxa"/>
            <w:gridSpan w:val="3"/>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6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63</w:t>
            </w:r>
          </w:p>
        </w:tc>
        <w:tc>
          <w:tcPr>
            <w:tcW w:w="1140" w:type="dxa"/>
            <w:gridSpan w:val="3"/>
            <w:tcBorders>
              <w:top w:val="single" w:color="000000" w:sz="4" w:space="0"/>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240" w:type="dxa"/>
            <w:tcBorders>
              <w:top w:val="single" w:color="000000" w:sz="4" w:space="0"/>
              <w:left w:val="single" w:color="000000" w:sz="4" w:space="0"/>
              <w:bottom w:val="single" w:color="000000" w:sz="4" w:space="0"/>
              <w:right w:val="single" w:color="000000" w:sz="6" w:space="0"/>
            </w:tcBorders>
            <w:shd w:val="clear" w:color="auto" w:fill="FFFFFF"/>
            <w:noWrap/>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300" w:type="dxa"/>
            <w:gridSpan w:val="2"/>
            <w:tcBorders>
              <w:top w:val="single" w:color="000000" w:sz="6" w:space="0"/>
              <w:left w:val="single" w:color="000000" w:sz="6" w:space="0"/>
              <w:bottom w:val="single" w:color="000000" w:sz="6" w:space="0"/>
              <w:right w:val="single" w:color="000000" w:sz="6"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318" w:type="dxa"/>
            <w:tcBorders>
              <w:top w:val="single" w:color="000000" w:sz="6" w:space="0"/>
              <w:left w:val="single" w:color="000000" w:sz="6" w:space="0"/>
              <w:bottom w:val="single" w:color="000000" w:sz="6"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27" w:type="dxa"/>
          <w:trHeight w:val="382" w:hRule="atLeast"/>
        </w:trPr>
        <w:tc>
          <w:tcPr>
            <w:tcW w:w="2935" w:type="dxa"/>
            <w:gridSpan w:val="3"/>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10"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32</w:t>
            </w:r>
          </w:p>
        </w:tc>
        <w:tc>
          <w:tcPr>
            <w:tcW w:w="1370" w:type="dxa"/>
            <w:gridSpan w:val="3"/>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3450" w:type="dxa"/>
            <w:gridSpan w:val="3"/>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610"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kern w:val="0"/>
                <w:sz w:val="22"/>
                <w:szCs w:val="22"/>
                <w:highlight w:val="none"/>
                <w:lang w:val="en-US" w:eastAsia="zh-CN" w:bidi="ar"/>
              </w:rPr>
              <w:t>64</w:t>
            </w:r>
          </w:p>
        </w:tc>
        <w:tc>
          <w:tcPr>
            <w:tcW w:w="1140" w:type="dxa"/>
            <w:gridSpan w:val="3"/>
            <w:tcBorders>
              <w:top w:val="single" w:color="000000" w:sz="4" w:space="0"/>
              <w:left w:val="nil"/>
              <w:bottom w:val="single" w:color="000000" w:sz="8" w:space="0"/>
              <w:right w:val="nil"/>
            </w:tcBorders>
            <w:shd w:val="clear" w:color="auto" w:fill="FFFFFF"/>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1240" w:type="dxa"/>
            <w:tcBorders>
              <w:top w:val="single" w:color="000000" w:sz="4" w:space="0"/>
              <w:left w:val="single" w:color="000000" w:sz="4" w:space="0"/>
              <w:bottom w:val="single" w:color="000000" w:sz="8" w:space="0"/>
              <w:right w:val="single" w:color="000000" w:sz="6" w:space="0"/>
            </w:tcBorders>
            <w:shd w:val="clear" w:color="auto" w:fill="FFFFFF"/>
            <w:noWrap/>
            <w:tcMar>
              <w:top w:w="15" w:type="dxa"/>
              <w:left w:w="15" w:type="dxa"/>
              <w:right w:w="15" w:type="dxa"/>
            </w:tcMar>
            <w:vAlign w:val="center"/>
          </w:tcPr>
          <w:p>
            <w:pPr>
              <w:tabs>
                <w:tab w:val="left" w:pos="375"/>
              </w:tabs>
              <w:jc w:val="righ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35.77</w:t>
            </w:r>
          </w:p>
        </w:tc>
        <w:tc>
          <w:tcPr>
            <w:tcW w:w="1300" w:type="dxa"/>
            <w:gridSpan w:val="2"/>
            <w:tcBorders>
              <w:top w:val="single" w:color="000000" w:sz="6" w:space="0"/>
              <w:left w:val="single" w:color="000000" w:sz="6" w:space="0"/>
              <w:bottom w:val="single" w:color="000000" w:sz="8" w:space="0"/>
              <w:right w:val="single" w:color="000000" w:sz="6" w:space="0"/>
            </w:tcBorders>
            <w:noWrap/>
            <w:tcMar>
              <w:top w:w="15" w:type="dxa"/>
              <w:left w:w="15" w:type="dxa"/>
              <w:right w:w="15" w:type="dxa"/>
            </w:tcMar>
            <w:vAlign w:val="center"/>
          </w:tcPr>
          <w:p>
            <w:pPr>
              <w:jc w:val="right"/>
              <w:rPr>
                <w:rFonts w:hint="eastAsia" w:ascii="宋体" w:hAnsi="宋体" w:cs="宋体"/>
                <w:b/>
                <w:color w:val="000000"/>
                <w:sz w:val="20"/>
                <w:szCs w:val="20"/>
                <w:highlight w:val="none"/>
              </w:rPr>
            </w:pPr>
          </w:p>
        </w:tc>
        <w:tc>
          <w:tcPr>
            <w:tcW w:w="1318" w:type="dxa"/>
            <w:tcBorders>
              <w:top w:val="single" w:color="000000" w:sz="6" w:space="0"/>
              <w:left w:val="single" w:color="000000" w:sz="6" w:space="0"/>
              <w:bottom w:val="single" w:color="000000" w:sz="8" w:space="0"/>
              <w:right w:val="single" w:color="000000" w:sz="8" w:space="0"/>
            </w:tcBorders>
            <w:noWrap w:val="0"/>
            <w:vAlign w:val="top"/>
          </w:tcPr>
          <w:p>
            <w:pPr>
              <w:jc w:val="right"/>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gridAfter w:val="1"/>
          <w:wAfter w:w="27" w:type="dxa"/>
          <w:trHeight w:val="585" w:hRule="atLeast"/>
        </w:trPr>
        <w:tc>
          <w:tcPr>
            <w:tcW w:w="12655" w:type="dxa"/>
            <w:gridSpan w:val="18"/>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318"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726"/>
        <w:gridCol w:w="519"/>
        <w:gridCol w:w="4360"/>
        <w:gridCol w:w="3100"/>
        <w:gridCol w:w="2600"/>
        <w:gridCol w:w="2683"/>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19"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22"/>
                <w:rFonts w:hint="default"/>
                <w:highlight w:val="none"/>
                <w:lang w:bidi="ar"/>
              </w:rPr>
              <w:t>5表</w:t>
            </w:r>
          </w:p>
        </w:tc>
      </w:tr>
      <w:tr>
        <w:tblPrEx>
          <w:tblCellMar>
            <w:top w:w="0" w:type="dxa"/>
            <w:left w:w="0" w:type="dxa"/>
            <w:bottom w:w="0" w:type="dxa"/>
            <w:right w:w="0" w:type="dxa"/>
          </w:tblCellMar>
        </w:tblPrEx>
        <w:trPr>
          <w:trHeight w:val="300" w:hRule="atLeast"/>
        </w:trPr>
        <w:tc>
          <w:tcPr>
            <w:tcW w:w="5605" w:type="dxa"/>
            <w:gridSpan w:val="3"/>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31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0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68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405" w:hRule="atLeast"/>
        </w:trPr>
        <w:tc>
          <w:tcPr>
            <w:tcW w:w="5605" w:type="dxa"/>
            <w:gridSpan w:val="3"/>
            <w:tcBorders>
              <w:top w:val="single" w:color="000000" w:sz="8" w:space="0"/>
              <w:left w:val="single" w:color="000000" w:sz="8"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9"/>
                <w:rFonts w:hint="default"/>
                <w:sz w:val="20"/>
                <w:szCs w:val="20"/>
                <w:highlight w:val="none"/>
                <w:lang w:bidi="ar"/>
              </w:rPr>
              <w:t xml:space="preserve">   </w:t>
            </w:r>
            <w:r>
              <w:rPr>
                <w:rStyle w:val="21"/>
                <w:rFonts w:hint="default"/>
                <w:sz w:val="20"/>
                <w:szCs w:val="20"/>
                <w:highlight w:val="none"/>
                <w:lang w:bidi="ar"/>
              </w:rPr>
              <w:t>目</w:t>
            </w:r>
          </w:p>
        </w:tc>
        <w:tc>
          <w:tcPr>
            <w:tcW w:w="8383" w:type="dxa"/>
            <w:gridSpan w:val="3"/>
            <w:tcBorders>
              <w:top w:val="single" w:color="000000" w:sz="8" w:space="0"/>
              <w:left w:val="single" w:color="auto" w:sz="4"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245" w:type="dxa"/>
            <w:gridSpan w:val="2"/>
            <w:vMerge w:val="restart"/>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436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1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26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2683" w:type="dxa"/>
            <w:vMerge w:val="restart"/>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245" w:type="dxa"/>
            <w:gridSpan w:val="2"/>
            <w:vMerge w:val="continue"/>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83" w:type="dxa"/>
            <w:vMerge w:val="continue"/>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312" w:hRule="atLeast"/>
        </w:trPr>
        <w:tc>
          <w:tcPr>
            <w:tcW w:w="1245" w:type="dxa"/>
            <w:gridSpan w:val="2"/>
            <w:vMerge w:val="continue"/>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436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1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683" w:type="dxa"/>
            <w:vMerge w:val="continue"/>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5605" w:type="dxa"/>
            <w:gridSpan w:val="3"/>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r>
      <w:tr>
        <w:tblPrEx>
          <w:tblCellMar>
            <w:top w:w="0" w:type="dxa"/>
            <w:left w:w="0" w:type="dxa"/>
            <w:bottom w:w="0" w:type="dxa"/>
            <w:right w:w="0" w:type="dxa"/>
          </w:tblCellMar>
        </w:tblPrEx>
        <w:trPr>
          <w:trHeight w:val="450" w:hRule="atLeast"/>
        </w:trPr>
        <w:tc>
          <w:tcPr>
            <w:tcW w:w="5605" w:type="dxa"/>
            <w:gridSpan w:val="3"/>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2"/>
                <w:sz w:val="22"/>
                <w:szCs w:val="22"/>
                <w:u w:val="none"/>
                <w:lang w:val="en-US" w:eastAsia="zh-CN" w:bidi="ar-SA"/>
              </w:rPr>
              <w:t>35.77</w:t>
            </w: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35.77</w:t>
            </w: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b/>
                <w:bCs/>
                <w:color w:val="000000"/>
                <w:sz w:val="22"/>
                <w:szCs w:val="22"/>
                <w:highlight w:val="none"/>
                <w:lang w:val="en-US" w:eastAsia="zh-CN"/>
              </w:rPr>
            </w:pPr>
          </w:p>
        </w:tc>
      </w:tr>
      <w:tr>
        <w:tblPrEx>
          <w:tblCellMar>
            <w:top w:w="0" w:type="dxa"/>
            <w:left w:w="0" w:type="dxa"/>
            <w:bottom w:w="0" w:type="dxa"/>
            <w:right w:w="0" w:type="dxa"/>
          </w:tblCellMar>
        </w:tblPrEx>
        <w:trPr>
          <w:trHeight w:val="450" w:hRule="atLeast"/>
        </w:trPr>
        <w:tc>
          <w:tcPr>
            <w:tcW w:w="1245" w:type="dxa"/>
            <w:gridSpan w:val="2"/>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w:t>
            </w:r>
          </w:p>
        </w:tc>
        <w:tc>
          <w:tcPr>
            <w:tcW w:w="4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450" w:hRule="atLeast"/>
        </w:trPr>
        <w:tc>
          <w:tcPr>
            <w:tcW w:w="1245" w:type="dxa"/>
            <w:gridSpan w:val="2"/>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w:t>
            </w:r>
          </w:p>
        </w:tc>
        <w:tc>
          <w:tcPr>
            <w:tcW w:w="4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450" w:hRule="atLeast"/>
        </w:trPr>
        <w:tc>
          <w:tcPr>
            <w:tcW w:w="1245" w:type="dxa"/>
            <w:gridSpan w:val="2"/>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left"/>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2150550</w:t>
            </w:r>
          </w:p>
        </w:tc>
        <w:tc>
          <w:tcPr>
            <w:tcW w:w="4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cs="宋体"/>
                <w:color w:val="000000"/>
                <w:sz w:val="22"/>
                <w:szCs w:val="22"/>
                <w:highlight w:val="none"/>
                <w:lang w:val="en-US" w:eastAsia="zh-CN"/>
              </w:rPr>
            </w:pPr>
          </w:p>
        </w:tc>
        <w:tc>
          <w:tcPr>
            <w:tcW w:w="4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cs="宋体"/>
                <w:color w:val="000000"/>
                <w:sz w:val="22"/>
                <w:szCs w:val="22"/>
                <w:highlight w:val="none"/>
                <w:lang w:val="en-US" w:eastAsia="zh-CN"/>
              </w:rPr>
            </w:pPr>
          </w:p>
        </w:tc>
        <w:tc>
          <w:tcPr>
            <w:tcW w:w="4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auto" w:sz="4" w:space="0"/>
              <w:left w:val="single" w:color="000000" w:sz="8" w:space="0"/>
              <w:bottom w:val="single" w:color="auto" w:sz="4" w:space="0"/>
              <w:right w:val="single" w:color="auto" w:sz="4" w:space="0"/>
            </w:tcBorders>
            <w:noWrap w:val="0"/>
            <w:tcMar>
              <w:top w:w="15" w:type="dxa"/>
              <w:left w:w="15" w:type="dxa"/>
              <w:right w:w="15" w:type="dxa"/>
            </w:tcMar>
            <w:vAlign w:val="center"/>
          </w:tcPr>
          <w:p>
            <w:pPr>
              <w:jc w:val="left"/>
              <w:rPr>
                <w:rFonts w:hint="eastAsia" w:ascii="宋体" w:hAnsi="宋体" w:cs="宋体"/>
                <w:color w:val="000000"/>
                <w:sz w:val="22"/>
                <w:szCs w:val="22"/>
                <w:highlight w:val="none"/>
                <w:lang w:val="en-US" w:eastAsia="zh-CN"/>
              </w:rPr>
            </w:pPr>
          </w:p>
        </w:tc>
        <w:tc>
          <w:tcPr>
            <w:tcW w:w="436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83" w:type="dxa"/>
            <w:tcBorders>
              <w:top w:val="single" w:color="auto" w:sz="4" w:space="0"/>
              <w:left w:val="single" w:color="auto" w:sz="4" w:space="0"/>
              <w:bottom w:val="single" w:color="auto"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450" w:hRule="atLeast"/>
        </w:trPr>
        <w:tc>
          <w:tcPr>
            <w:tcW w:w="1245" w:type="dxa"/>
            <w:gridSpan w:val="2"/>
            <w:tcBorders>
              <w:top w:val="single" w:color="auto" w:sz="4" w:space="0"/>
              <w:left w:val="single" w:color="000000" w:sz="8" w:space="0"/>
              <w:bottom w:val="single" w:color="000000" w:sz="8" w:space="0"/>
              <w:right w:val="single" w:color="auto" w:sz="4" w:space="0"/>
            </w:tcBorders>
            <w:noWrap w:val="0"/>
            <w:tcMar>
              <w:top w:w="15" w:type="dxa"/>
              <w:left w:w="15" w:type="dxa"/>
              <w:right w:w="15" w:type="dxa"/>
            </w:tcMar>
            <w:vAlign w:val="center"/>
          </w:tcPr>
          <w:p>
            <w:pPr>
              <w:jc w:val="left"/>
              <w:rPr>
                <w:rFonts w:hint="eastAsia" w:ascii="宋体" w:hAnsi="宋体" w:cs="宋体"/>
                <w:color w:val="000000"/>
                <w:sz w:val="22"/>
                <w:szCs w:val="22"/>
                <w:highlight w:val="none"/>
                <w:lang w:val="en-US" w:eastAsia="zh-CN"/>
              </w:rPr>
            </w:pPr>
          </w:p>
        </w:tc>
        <w:tc>
          <w:tcPr>
            <w:tcW w:w="4360" w:type="dxa"/>
            <w:tcBorders>
              <w:top w:val="single" w:color="auto" w:sz="4" w:space="0"/>
              <w:left w:val="single" w:color="auto" w:sz="4"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3100" w:type="dxa"/>
            <w:tcBorders>
              <w:top w:val="single" w:color="auto" w:sz="4" w:space="0"/>
              <w:left w:val="single" w:color="auto" w:sz="4"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00" w:type="dxa"/>
            <w:tcBorders>
              <w:top w:val="single" w:color="auto" w:sz="4" w:space="0"/>
              <w:left w:val="single" w:color="auto" w:sz="4" w:space="0"/>
              <w:bottom w:val="single" w:color="000000" w:sz="8" w:space="0"/>
              <w:right w:val="single" w:color="auto"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2683" w:type="dxa"/>
            <w:tcBorders>
              <w:top w:val="single" w:color="auto" w:sz="4" w:space="0"/>
              <w:left w:val="single" w:color="auto"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645"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865"/>
        <w:gridCol w:w="2860"/>
        <w:gridCol w:w="1150"/>
        <w:gridCol w:w="920"/>
        <w:gridCol w:w="2150"/>
        <w:gridCol w:w="880"/>
        <w:gridCol w:w="890"/>
        <w:gridCol w:w="2810"/>
        <w:gridCol w:w="1463"/>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86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86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2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8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9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81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463"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25"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115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2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15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8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9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81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1463"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615" w:hRule="atLeast"/>
        </w:trPr>
        <w:tc>
          <w:tcPr>
            <w:tcW w:w="865"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86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1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92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15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88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9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810"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463"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15.54</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30702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30203</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资本性支出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30106</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30107</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30108</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30109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31005</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30110</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30209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0.30</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327"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2.58</w:t>
            </w: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30212</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31009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30114</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30213</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31010</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30199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30301</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31013</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30302</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31019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30303</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30218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31021</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30304</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30224</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31022</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30305</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30225</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31099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30306</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30226</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30307</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30227</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39906</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赠与</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30308</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30228</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39907</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30309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30229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39908</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30310</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30231</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color w:val="000000"/>
                <w:sz w:val="22"/>
                <w:szCs w:val="22"/>
                <w:highlight w:val="none"/>
                <w:lang w:val="en-US" w:eastAsia="zh-CN"/>
              </w:rPr>
            </w:pPr>
            <w:r>
              <w:rPr>
                <w:rFonts w:hint="eastAsia" w:ascii="宋体" w:hAnsi="宋体" w:cs="宋体"/>
                <w:color w:val="000000"/>
                <w:sz w:val="22"/>
                <w:szCs w:val="22"/>
                <w:highlight w:val="none"/>
                <w:lang w:val="en-US" w:eastAsia="zh-CN"/>
              </w:rPr>
              <w:t>39999</w:t>
            </w: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30399</w:t>
            </w: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30239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30240</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865"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28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highlight w:val="none"/>
              </w:rPr>
            </w:pPr>
          </w:p>
        </w:tc>
        <w:tc>
          <w:tcPr>
            <w:tcW w:w="9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30299</w:t>
            </w:r>
          </w:p>
        </w:tc>
        <w:tc>
          <w:tcPr>
            <w:tcW w:w="21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8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abs>
                <w:tab w:val="center" w:pos="430"/>
              </w:tabs>
              <w:jc w:val="left"/>
              <w:textAlignment w:val="center"/>
              <w:rPr>
                <w:rFonts w:hint="eastAsia" w:ascii="宋体" w:hAnsi="宋体" w:eastAsia="宋体" w:cs="宋体"/>
                <w:color w:val="000000"/>
                <w:sz w:val="22"/>
                <w:szCs w:val="22"/>
                <w:highlight w:val="none"/>
                <w:lang w:eastAsia="zh-CN"/>
              </w:rPr>
            </w:pPr>
          </w:p>
        </w:tc>
        <w:tc>
          <w:tcPr>
            <w:tcW w:w="28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p>
        </w:tc>
        <w:tc>
          <w:tcPr>
            <w:tcW w:w="1463"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2"/>
                <w:szCs w:val="22"/>
                <w:highlight w:val="none"/>
              </w:rPr>
            </w:pPr>
          </w:p>
        </w:tc>
      </w:tr>
      <w:tr>
        <w:tblPrEx>
          <w:tblCellMar>
            <w:top w:w="0" w:type="dxa"/>
            <w:left w:w="0" w:type="dxa"/>
            <w:bottom w:w="0" w:type="dxa"/>
            <w:right w:w="0" w:type="dxa"/>
          </w:tblCellMar>
        </w:tblPrEx>
        <w:trPr>
          <w:trHeight w:val="252" w:hRule="atLeast"/>
        </w:trPr>
        <w:tc>
          <w:tcPr>
            <w:tcW w:w="3725"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1150"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35.77</w:t>
            </w:r>
          </w:p>
        </w:tc>
        <w:tc>
          <w:tcPr>
            <w:tcW w:w="7650"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1463"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highlight w:val="none"/>
                <w:lang w:eastAsia="zh-CN" w:bidi="ar"/>
              </w:rPr>
            </w:pPr>
            <w:r>
              <w:rPr>
                <w:rFonts w:hint="eastAsia" w:ascii="宋体" w:hAnsi="宋体" w:cs="宋体"/>
                <w:color w:val="000000"/>
                <w:kern w:val="0"/>
                <w:sz w:val="20"/>
                <w:szCs w:val="20"/>
                <w:highlight w:val="none"/>
                <w:lang w:bidi="ar"/>
              </w:rPr>
              <w:t>公务用车</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szCs w:val="22"/>
                <w:highlight w:val="none"/>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2"/>
                <w:szCs w:val="22"/>
                <w:highlight w:val="none"/>
                <w:lang w:val="en-US" w:eastAsia="zh-CN"/>
              </w:rPr>
            </w:pP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p>
            <w:pPr>
              <w:widowControl/>
              <w:jc w:val="left"/>
              <w:textAlignment w:val="center"/>
              <w:rPr>
                <w:rFonts w:hint="eastAsia" w:ascii="宋体" w:hAnsi="宋体" w:eastAsia="宋体" w:cs="宋体"/>
                <w:color w:val="000000"/>
                <w:kern w:val="0"/>
                <w:sz w:val="20"/>
                <w:szCs w:val="20"/>
                <w:highlight w:val="none"/>
                <w:lang w:eastAsia="zh-CN" w:bidi="ar"/>
              </w:rPr>
            </w:pPr>
            <w:r>
              <w:rPr>
                <w:rFonts w:hint="eastAsia" w:ascii="宋体" w:hAnsi="宋体" w:eastAsia="宋体" w:cs="宋体"/>
                <w:color w:val="000000"/>
                <w:kern w:val="0"/>
                <w:sz w:val="20"/>
                <w:szCs w:val="20"/>
                <w:highlight w:val="none"/>
                <w:lang w:eastAsia="zh-CN" w:bidi="ar"/>
              </w:rPr>
              <w:t>说明：我</w:t>
            </w:r>
            <w:r>
              <w:rPr>
                <w:rFonts w:hint="eastAsia" w:ascii="宋体" w:hAnsi="宋体" w:cs="宋体"/>
                <w:color w:val="000000"/>
                <w:kern w:val="0"/>
                <w:sz w:val="20"/>
                <w:szCs w:val="20"/>
                <w:highlight w:val="none"/>
                <w:lang w:eastAsia="zh-CN" w:bidi="ar"/>
              </w:rPr>
              <w:t>单位</w:t>
            </w:r>
            <w:r>
              <w:rPr>
                <w:rFonts w:hint="eastAsia" w:ascii="宋体" w:hAnsi="宋体" w:eastAsia="宋体" w:cs="宋体"/>
                <w:color w:val="000000"/>
                <w:kern w:val="0"/>
                <w:sz w:val="20"/>
                <w:szCs w:val="20"/>
                <w:highlight w:val="none"/>
                <w:lang w:eastAsia="zh-CN" w:bidi="ar"/>
              </w:rPr>
              <w:t>没有预算安排的三公经费，也没有预算安排的三公支出，故本表无数据。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11"/>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：许昌市民营经济发展研究中心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szCs w:val="22"/>
                <w:highlight w:val="none"/>
              </w:rPr>
            </w:pPr>
            <w:r>
              <w:rPr>
                <w:rFonts w:hint="eastAsia" w:ascii="宋体" w:hAnsi="宋体" w:cs="宋体"/>
                <w:color w:val="000000"/>
                <w:kern w:val="0"/>
                <w:sz w:val="22"/>
                <w:szCs w:val="22"/>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645" w:hRule="atLeast"/>
        </w:trPr>
        <w:tc>
          <w:tcPr>
            <w:tcW w:w="13988" w:type="dxa"/>
            <w:gridSpan w:val="14"/>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本年度政府性基金预算财政拨款收入、支出及结转和结余情况。</w:t>
            </w:r>
          </w:p>
          <w:p>
            <w:pPr>
              <w:widowControl/>
              <w:jc w:val="left"/>
              <w:textAlignment w:val="center"/>
              <w:rPr>
                <w:rFonts w:hint="eastAsia"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说明：我</w:t>
            </w:r>
            <w:r>
              <w:rPr>
                <w:rFonts w:hint="eastAsia" w:ascii="宋体" w:hAnsi="宋体" w:cs="宋体"/>
                <w:color w:val="000000"/>
                <w:kern w:val="0"/>
                <w:sz w:val="20"/>
                <w:szCs w:val="20"/>
                <w:highlight w:val="none"/>
                <w:lang w:eastAsia="zh-CN" w:bidi="ar"/>
              </w:rPr>
              <w:t>单位</w:t>
            </w:r>
            <w:r>
              <w:rPr>
                <w:rFonts w:hint="eastAsia" w:ascii="宋体" w:hAnsi="宋体" w:eastAsia="宋体" w:cs="宋体"/>
                <w:color w:val="000000"/>
                <w:kern w:val="0"/>
                <w:sz w:val="20"/>
                <w:szCs w:val="20"/>
                <w:highlight w:val="none"/>
                <w:lang w:bidi="ar"/>
              </w:rPr>
              <w:t>没有政府性基金收入，也没有使用政府性基金安排的支出，故本表无数据。</w:t>
            </w:r>
          </w:p>
          <w:p>
            <w:pPr>
              <w:widowControl/>
              <w:jc w:val="left"/>
              <w:textAlignment w:val="center"/>
              <w:rPr>
                <w:rFonts w:ascii="宋体" w:hAnsi="宋体" w:cs="宋体"/>
                <w:color w:val="000000"/>
                <w:sz w:val="20"/>
                <w:szCs w:val="20"/>
                <w:highlight w:val="none"/>
              </w:rPr>
            </w:pPr>
          </w:p>
          <w:p>
            <w:pPr>
              <w:widowControl/>
              <w:jc w:val="center"/>
              <w:textAlignment w:val="center"/>
              <w:rPr>
                <w:rFonts w:hint="eastAsia" w:ascii="宋体" w:hAnsi="宋体" w:cs="宋体"/>
                <w:color w:val="000000"/>
                <w:sz w:val="20"/>
                <w:szCs w:val="20"/>
                <w:highlight w:val="none"/>
              </w:rPr>
            </w:pPr>
          </w:p>
        </w:tc>
      </w:tr>
    </w:tbl>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numPr>
          <w:ilvl w:val="0"/>
          <w:numId w:val="0"/>
        </w:num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lang w:eastAsia="zh-CN"/>
        </w:rPr>
        <w:t>第三部分</w:t>
      </w:r>
      <w:r>
        <w:rPr>
          <w:rFonts w:hint="eastAsia" w:ascii="黑体" w:hAnsi="黑体" w:eastAsia="黑体" w:cs="黑体"/>
          <w:sz w:val="48"/>
          <w:szCs w:val="48"/>
          <w:highlight w:val="none"/>
          <w:lang w:val="en-US" w:eastAsia="zh-CN"/>
        </w:rPr>
        <w:t xml:space="preserve">  </w:t>
      </w:r>
      <w:r>
        <w:rPr>
          <w:rFonts w:hint="eastAsia" w:ascii="黑体" w:hAnsi="黑体" w:eastAsia="黑体" w:cs="黑体"/>
          <w:sz w:val="48"/>
          <w:szCs w:val="48"/>
          <w:highlight w:val="none"/>
        </w:rPr>
        <w:t>2021年度</w:t>
      </w:r>
      <w:r>
        <w:rPr>
          <w:rFonts w:hint="eastAsia" w:ascii="黑体" w:hAnsi="黑体" w:eastAsia="黑体" w:cs="黑体"/>
          <w:sz w:val="48"/>
          <w:szCs w:val="48"/>
          <w:highlight w:val="none"/>
          <w:lang w:val="en-US" w:eastAsia="zh-CN"/>
        </w:rPr>
        <w:t>单位</w:t>
      </w:r>
      <w:r>
        <w:rPr>
          <w:rFonts w:hint="eastAsia" w:ascii="黑体" w:hAnsi="黑体" w:eastAsia="黑体" w:cs="黑体"/>
          <w:sz w:val="48"/>
          <w:szCs w:val="48"/>
          <w:highlight w:val="none"/>
        </w:rPr>
        <w:t>决算情况说明</w:t>
      </w:r>
    </w:p>
    <w:p>
      <w:pPr>
        <w:jc w:val="both"/>
        <w:outlineLvl w:val="0"/>
        <w:rPr>
          <w:rFonts w:hint="eastAsia" w:ascii="黑体" w:hAnsi="黑体" w:eastAsia="黑体" w:cs="黑体"/>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2021年度收、支总计均为</w:t>
      </w:r>
      <w:r>
        <w:rPr>
          <w:rFonts w:hint="eastAsia" w:ascii="仿宋" w:hAnsi="仿宋" w:eastAsia="仿宋" w:cs="仿宋"/>
          <w:sz w:val="32"/>
          <w:szCs w:val="32"/>
          <w:highlight w:val="none"/>
          <w:lang w:val="en-US" w:eastAsia="zh-CN"/>
        </w:rPr>
        <w:t>35.77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与上年度相比，收、支总计上下年增减量、增减幅度无法计算，主要原因是我单位为新成立单位，上年无数据，无法进行上下年对比计算。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2021年度收入合计</w:t>
      </w:r>
      <w:r>
        <w:rPr>
          <w:rFonts w:hint="eastAsia" w:ascii="仿宋" w:hAnsi="仿宋" w:eastAsia="仿宋" w:cs="仿宋"/>
          <w:sz w:val="32"/>
          <w:szCs w:val="32"/>
          <w:highlight w:val="none"/>
          <w:lang w:val="en-US" w:eastAsia="zh-CN"/>
        </w:rPr>
        <w:t>35.77</w:t>
      </w:r>
      <w:r>
        <w:rPr>
          <w:rFonts w:hint="eastAsia" w:ascii="仿宋" w:hAnsi="仿宋" w:eastAsia="仿宋" w:cs="仿宋"/>
          <w:sz w:val="32"/>
          <w:szCs w:val="32"/>
          <w:highlight w:val="none"/>
        </w:rPr>
        <w:t>万元，其中：财政拨款收入</w:t>
      </w:r>
      <w:r>
        <w:rPr>
          <w:rFonts w:hint="eastAsia" w:ascii="仿宋" w:hAnsi="仿宋" w:eastAsia="仿宋" w:cs="仿宋"/>
          <w:sz w:val="32"/>
          <w:szCs w:val="32"/>
          <w:highlight w:val="none"/>
          <w:lang w:val="en-US" w:eastAsia="zh-CN"/>
        </w:rPr>
        <w:t>35.77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%；上级补助收入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%；事业收入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%；经营收入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%；附属单位上缴收入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%；其他收入</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2021年度支出合计</w:t>
      </w:r>
      <w:r>
        <w:rPr>
          <w:rFonts w:hint="eastAsia" w:ascii="仿宋" w:hAnsi="仿宋" w:eastAsia="仿宋" w:cs="仿宋"/>
          <w:sz w:val="32"/>
          <w:szCs w:val="32"/>
          <w:highlight w:val="none"/>
          <w:lang w:val="en-US" w:eastAsia="zh-CN"/>
        </w:rPr>
        <w:t>35.77</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35.77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%；上缴上级支出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%；经营支出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%；对附属单位补助支出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2021年度财政拨款收、支总计均为35.77万元。与上年度相比，财政拨款收、支总计上下年增减量、增减幅度无法计算，主要原因是我单位为新成立单位，上年无数据，无法进行上下年对比计算。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 w:hAnsi="楷体" w:eastAsia="楷体" w:cs="楷体"/>
          <w:b/>
          <w:bCs/>
          <w:sz w:val="32"/>
          <w:szCs w:val="32"/>
          <w:highlight w:val="none"/>
          <w:lang w:eastAsia="zh-CN"/>
        </w:rPr>
      </w:pPr>
      <w:r>
        <w:rPr>
          <w:rFonts w:hint="eastAsia" w:ascii="楷体" w:hAnsi="楷体" w:eastAsia="楷体" w:cs="楷体"/>
          <w:b/>
          <w:bCs/>
          <w:sz w:val="32"/>
          <w:szCs w:val="32"/>
          <w:highlight w:val="none"/>
        </w:rPr>
        <w:t>（一）总体情况</w:t>
      </w:r>
      <w:r>
        <w:rPr>
          <w:rFonts w:hint="eastAsia" w:ascii="楷体" w:hAnsi="楷体" w:eastAsia="楷体" w:cs="楷体"/>
          <w:b/>
          <w:bCs/>
          <w:sz w:val="32"/>
          <w:szCs w:val="32"/>
          <w:highlight w:val="none"/>
          <w:lang w:eastAsia="zh-CN"/>
        </w:rPr>
        <w:t>。</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一般公共预算财政拨款支出35.77万元，占支出合计的100%。与上年度相比，我单位为新成立单位，一般公共预算财政拨款支出增减量、增减比例无法计算，主要原因是我单位为新成立单位，上年无数据，无法进行上下年对比计算。</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（二）结构情况。</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资源勘探工业信息等（类）支出35.77万元，占100%。</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（三）具体情况。</w:t>
      </w:r>
    </w:p>
    <w:p>
      <w:pPr>
        <w:widowControl/>
        <w:numPr>
          <w:ilvl w:val="0"/>
          <w:numId w:val="0"/>
        </w:numPr>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2021年度一般公共预算财政拨款支出年初预算为0.00万元，支出决算为35.77万元。其中：</w:t>
      </w:r>
    </w:p>
    <w:p>
      <w:pPr>
        <w:widowControl/>
        <w:numPr>
          <w:ilvl w:val="0"/>
          <w:numId w:val="0"/>
        </w:numPr>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rPr>
        <w:t xml:space="preserve">资源勘探工业信息等支出（类）工业和信息产业监管（款）    </w:t>
      </w:r>
      <w:r>
        <w:rPr>
          <w:rFonts w:hint="eastAsia" w:ascii="仿宋" w:hAnsi="仿宋" w:eastAsia="仿宋" w:cs="仿宋"/>
          <w:b/>
          <w:bCs/>
          <w:sz w:val="32"/>
          <w:szCs w:val="32"/>
          <w:highlight w:val="none"/>
          <w:lang w:eastAsia="zh-CN"/>
        </w:rPr>
        <w:t>事业运行</w:t>
      </w:r>
      <w:r>
        <w:rPr>
          <w:rFonts w:hint="eastAsia" w:ascii="仿宋" w:hAnsi="仿宋" w:eastAsia="仿宋" w:cs="仿宋"/>
          <w:b/>
          <w:bCs/>
          <w:sz w:val="32"/>
          <w:szCs w:val="32"/>
          <w:highlight w:val="none"/>
        </w:rPr>
        <w:t>（项）。</w:t>
      </w:r>
      <w:r>
        <w:rPr>
          <w:rFonts w:hint="eastAsia" w:ascii="仿宋" w:hAnsi="仿宋" w:eastAsia="仿宋" w:cs="仿宋"/>
          <w:sz w:val="32"/>
          <w:szCs w:val="32"/>
          <w:highlight w:val="none"/>
          <w:lang w:val="en-US" w:eastAsia="zh-CN"/>
        </w:rPr>
        <w:t>年初预算为0.00万元，支出决算为35.77万元，决算数与年初预算数存在差异的主要原因是年中增加了许昌市民营经济发展研究中心事业运行经费。</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2021年度一般公共预算财政拨款基本支出35.77万元。其中：人员经费35.77万元，主要包括：基本工资、津贴补贴、绩效工资、机关事业单位基本养老保险缴费、职工基本医疗保险缴费、</w:t>
      </w:r>
      <w:bookmarkStart w:id="0" w:name="_GoBack"/>
      <w:bookmarkEnd w:id="0"/>
      <w:r>
        <w:rPr>
          <w:rFonts w:hint="eastAsia" w:ascii="仿宋" w:hAnsi="仿宋" w:eastAsia="仿宋" w:cs="仿宋"/>
          <w:sz w:val="32"/>
          <w:szCs w:val="32"/>
          <w:highlight w:val="none"/>
          <w:lang w:val="en-US" w:eastAsia="zh-CN"/>
        </w:rPr>
        <w:t>其他社会保障缴费、住房公积金；公用经费0.00万元。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val="en-US" w:eastAsia="zh-CN"/>
        </w:rPr>
        <w:t>（一）“三公”经费财政拨款支出决算总体情况说明。</w:t>
      </w:r>
    </w:p>
    <w:p>
      <w:pPr>
        <w:widowControl/>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2021年度“三公”经费财政拨款支出预算为0.00万元，支出决算为0.00万元。2021年度“三公”经费支出决算数与预算数不存在差异。</w:t>
      </w:r>
    </w:p>
    <w:p>
      <w:pPr>
        <w:widowControl/>
        <w:spacing w:line="590" w:lineRule="exact"/>
        <w:ind w:firstLine="643" w:firstLineChars="200"/>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（二）“三公”经费财政拨款支出决算具体情况说明。</w:t>
      </w:r>
    </w:p>
    <w:p>
      <w:pPr>
        <w:widowControl/>
        <w:spacing w:line="59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2021年度“三公”经费财政拨款支出决算中，因公出国（境）费支出决算0.00万元；公务用车购置及运行费支出决算0.00万元；公务接待费支出决算0.00万元。具体情况如下：</w:t>
      </w:r>
    </w:p>
    <w:p>
      <w:pPr>
        <w:widowControl/>
        <w:spacing w:line="59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仿宋" w:hAnsi="仿宋" w:eastAsia="仿宋" w:cs="仿宋"/>
          <w:b/>
          <w:bCs/>
          <w:sz w:val="32"/>
          <w:szCs w:val="32"/>
          <w:highlight w:val="none"/>
        </w:rPr>
        <w:t>1</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因公出国（境）费</w:t>
      </w:r>
      <w:r>
        <w:rPr>
          <w:rFonts w:hint="eastAsia" w:ascii="仿宋" w:hAnsi="仿宋" w:eastAsia="仿宋" w:cs="仿宋"/>
          <w:sz w:val="32"/>
          <w:szCs w:val="32"/>
          <w:highlight w:val="none"/>
          <w:lang w:val="en-US" w:eastAsia="zh-CN"/>
        </w:rPr>
        <w:t>预算为0.00万元，支出决算为0.00万元。2021年因公出国（境）费决算数与预算数不存在差异。</w:t>
      </w:r>
    </w:p>
    <w:p>
      <w:pPr>
        <w:widowControl/>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2</w:t>
      </w:r>
      <w:r>
        <w:rPr>
          <w:rFonts w:hint="eastAsia" w:ascii="仿宋" w:hAnsi="仿宋" w:eastAsia="仿宋" w:cs="仿宋"/>
          <w:b/>
          <w:bCs/>
          <w:sz w:val="32"/>
          <w:szCs w:val="32"/>
          <w:highlight w:val="none"/>
          <w:lang w:val="en-US" w:eastAsia="zh-CN"/>
        </w:rPr>
        <w:t>.</w:t>
      </w:r>
      <w:r>
        <w:rPr>
          <w:rFonts w:hint="eastAsia" w:ascii="仿宋" w:hAnsi="仿宋" w:eastAsia="仿宋" w:cs="仿宋"/>
          <w:b/>
          <w:bCs/>
          <w:sz w:val="32"/>
          <w:szCs w:val="32"/>
          <w:highlight w:val="none"/>
        </w:rPr>
        <w:t>公务用车购置及运行费</w:t>
      </w:r>
      <w:r>
        <w:rPr>
          <w:rFonts w:hint="eastAsia" w:ascii="仿宋" w:hAnsi="仿宋" w:eastAsia="仿宋" w:cs="仿宋"/>
          <w:sz w:val="32"/>
          <w:szCs w:val="32"/>
          <w:highlight w:val="none"/>
          <w:lang w:val="en-US" w:eastAsia="zh-CN"/>
        </w:rPr>
        <w:t>预算为0.00万元，支出决算为0.00万元。2021年公务用车购置及运行费决算数与预算数不存在差异。其中：</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 w:hAnsi="仿宋" w:eastAsia="仿宋" w:cs="仿宋"/>
          <w:b/>
          <w:bCs/>
          <w:sz w:val="32"/>
          <w:szCs w:val="32"/>
          <w:highlight w:val="none"/>
        </w:rPr>
        <w:t>公务用车购置支出</w:t>
      </w:r>
      <w:r>
        <w:rPr>
          <w:rFonts w:hint="eastAsia" w:ascii="仿宋_GB2312" w:hAnsi="仿宋_GB2312" w:eastAsia="仿宋_GB2312" w:cs="仿宋_GB2312"/>
          <w:sz w:val="32"/>
          <w:szCs w:val="32"/>
          <w:highlight w:val="none"/>
          <w:lang w:val="en-US" w:eastAsia="zh-CN"/>
        </w:rPr>
        <w:t>为0.00万元，购置车辆0台。</w:t>
      </w:r>
    </w:p>
    <w:p>
      <w:pPr>
        <w:widowControl/>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rPr>
        <w:t>公务用车运行支出</w:t>
      </w:r>
      <w:r>
        <w:rPr>
          <w:rFonts w:hint="eastAsia" w:ascii="仿宋" w:hAnsi="仿宋" w:eastAsia="仿宋" w:cs="仿宋"/>
          <w:sz w:val="32"/>
          <w:szCs w:val="32"/>
          <w:highlight w:val="none"/>
          <w:lang w:val="en-US" w:eastAsia="zh-CN"/>
        </w:rPr>
        <w:t>0.00万元。主要用于公务活动保障。2021年期末，单位开支财政拨款的公务用车保有量为0台。</w:t>
      </w:r>
    </w:p>
    <w:p>
      <w:pPr>
        <w:widowControl/>
        <w:numPr>
          <w:ilvl w:val="0"/>
          <w:numId w:val="0"/>
        </w:numPr>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rPr>
        <w:t>公务接待费</w:t>
      </w:r>
      <w:r>
        <w:rPr>
          <w:rFonts w:hint="eastAsia" w:ascii="仿宋" w:hAnsi="仿宋" w:eastAsia="仿宋" w:cs="仿宋"/>
          <w:sz w:val="32"/>
          <w:szCs w:val="32"/>
          <w:highlight w:val="none"/>
          <w:lang w:val="en-US" w:eastAsia="zh-CN"/>
        </w:rPr>
        <w:t>预算为0.00万元，支出决算为0.00万元。2021年公务接待费预算数和决算数不存在差异。其中：</w:t>
      </w:r>
    </w:p>
    <w:p>
      <w:pPr>
        <w:widowControl/>
        <w:spacing w:line="590" w:lineRule="exact"/>
        <w:ind w:firstLine="643" w:firstLineChars="200"/>
        <w:rPr>
          <w:rFonts w:hint="eastAsia"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外宾接待支出</w:t>
      </w:r>
      <w:r>
        <w:rPr>
          <w:rFonts w:hint="eastAsia" w:ascii="仿宋" w:hAnsi="仿宋" w:eastAsia="仿宋" w:cs="仿宋"/>
          <w:sz w:val="32"/>
          <w:szCs w:val="32"/>
          <w:highlight w:val="none"/>
          <w:lang w:val="en-US" w:eastAsia="zh-CN"/>
        </w:rPr>
        <w:t>0.00万元。2021年共接待国（境）外来访团组0个、来访外宾0人次（不包括陪同人员）。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 w:hAnsi="仿宋" w:eastAsia="仿宋" w:cs="仿宋"/>
          <w:b/>
          <w:bCs/>
          <w:sz w:val="32"/>
          <w:szCs w:val="32"/>
          <w:highlight w:val="none"/>
          <w:lang w:val="en-US" w:eastAsia="zh-CN"/>
        </w:rPr>
        <w:t>其他国内公务接待</w:t>
      </w:r>
      <w:r>
        <w:rPr>
          <w:rFonts w:hint="eastAsia" w:ascii="仿宋" w:hAnsi="仿宋" w:eastAsia="仿宋" w:cs="仿宋"/>
          <w:sz w:val="32"/>
          <w:szCs w:val="32"/>
          <w:highlight w:val="none"/>
          <w:lang w:val="en-US" w:eastAsia="zh-CN"/>
        </w:rPr>
        <w:t>支出0.00万元。2021年共接待国内来访团组0个、来宾0人次（不包括陪同人员）。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2021年度政府性基金预算财政拨款支出年初预算为0.00万元，支出决算为0.00万元。不存在项目年未结转和结余资金数额较大。我单位2021年度没有政府性基金收入，也没有使用政府性基金安排的支出。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2021年度政府采购支出总额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万元，其中：授予小微企业合同金额</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2021年期末，我单位共有车辆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辆，其中：省级领导干部用车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辆、主要领导干部用车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辆、机要通信用车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辆、应急保障车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辆、离退休干部用车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辆；单位价值50万元以上通用设备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台（套），单位价值100万元以上专用设备</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spacing w:line="59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首先，参加局机关党组会，提高了认识。局党组上通过关于加强预算绩效工作的方案，统一了思想，健全了绩效工作领导小组，明确了分工，厘清了责任和义务，从思想上和组织上为绩效工作</w:t>
      </w:r>
      <w:r>
        <w:rPr>
          <w:rFonts w:hint="eastAsia" w:ascii="仿宋" w:hAnsi="仿宋" w:eastAsia="仿宋" w:cs="仿宋"/>
          <w:color w:val="auto"/>
          <w:sz w:val="32"/>
          <w:szCs w:val="32"/>
          <w:highlight w:val="none"/>
          <w:lang w:val="en-US" w:eastAsia="zh-CN"/>
        </w:rPr>
        <w:t>打下坚实的基础；其次，加强宣传教育。积极参加局行政办公会、党组会，并及时召开中心办公会，传达学习上级关于绩效工作的文件精神，提高绩效工作理论学习，为下一步绩效工作的开展打下坚实的理论基础。2021年我单位纳入预算绩效管理的支出总额为0.00万元，其中：基本支出0.00万元；支出项目0个，支出金额0.00万元。开展项目绩效自评项目0个，自评金额</w:t>
      </w:r>
      <w:r>
        <w:rPr>
          <w:rFonts w:hint="eastAsia" w:ascii="仿宋" w:hAnsi="仿宋" w:eastAsia="仿宋" w:cs="仿宋"/>
          <w:sz w:val="32"/>
          <w:szCs w:val="32"/>
          <w:lang w:val="en-US" w:eastAsia="zh-CN"/>
        </w:rPr>
        <w:t>0.00</w:t>
      </w:r>
      <w:r>
        <w:rPr>
          <w:rFonts w:hint="eastAsia" w:ascii="仿宋" w:hAnsi="仿宋" w:eastAsia="仿宋" w:cs="仿宋"/>
          <w:color w:val="auto"/>
          <w:sz w:val="32"/>
          <w:szCs w:val="32"/>
          <w:highlight w:val="none"/>
          <w:lang w:val="en-US" w:eastAsia="zh-CN"/>
        </w:rPr>
        <w:t>万元；纳入重点绩效评价0个，评价金额0.00万元。</w:t>
      </w:r>
    </w:p>
    <w:p>
      <w:pPr>
        <w:widowControl/>
        <w:spacing w:line="59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是新成立单位，年初时无预算支出，无法进行整体绩效自评。二是项目绩效自评情况。我单位共有0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许昌市民营经济发展研究中心0个，项目金额0.00万元；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基于项目预期目标的实现程度，对2021年度项目支出绩效进行自评的情况。我单位是新成立单位，年初时无项目预算支出，无法进行整体绩效自评，其中：0个项目评价等级为“优”、0个项目评价等级为“良”、0个项目评价等级为“中”、0个项目评价等级为“差”。</w:t>
      </w:r>
    </w:p>
    <w:p>
      <w:pPr>
        <w:widowControl/>
        <w:spacing w:line="590" w:lineRule="exact"/>
        <w:ind w:firstLine="643" w:firstLineChars="200"/>
        <w:rPr>
          <w:rFonts w:hint="eastAsia" w:ascii="楷体" w:hAnsi="楷体" w:eastAsia="楷体" w:cs="楷体"/>
          <w:b/>
          <w:bCs/>
          <w:sz w:val="32"/>
          <w:szCs w:val="32"/>
          <w:highlight w:val="none"/>
          <w:lang w:val="en-US" w:eastAsia="zh-CN"/>
        </w:rPr>
      </w:pPr>
      <w:r>
        <w:rPr>
          <w:rFonts w:hint="eastAsia" w:ascii="楷体" w:hAnsi="楷体" w:eastAsia="楷体" w:cs="楷体"/>
          <w:b/>
          <w:bCs/>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许昌市财政局和我单位选取我单位0个项目开展重点绩效评价，2021年度我单位没有开展重点绩效评价的项目。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kern w:val="0"/>
          <w:sz w:val="28"/>
          <w:szCs w:val="28"/>
          <w:highlight w:val="none"/>
        </w:rPr>
      </w:pPr>
      <w:r>
        <w:rPr>
          <w:rFonts w:hint="eastAsia" w:ascii="仿宋" w:hAnsi="仿宋" w:eastAsia="仿宋" w:cs="仿宋"/>
          <w:color w:val="auto"/>
          <w:sz w:val="32"/>
          <w:szCs w:val="32"/>
          <w:highlight w:val="none"/>
          <w:lang w:val="en-US" w:eastAsia="zh-CN"/>
        </w:rPr>
        <w:t>我单位将对照重点绩效评价发现问题进行整改，不断提高我单位项目和预算管理水平，提升财政资金使用效益。</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5"/>
        <w:rPr>
          <w:rFonts w:hint="eastAsia" w:ascii="黑体" w:hAnsi="黑体" w:eastAsia="黑体" w:cs="黑体"/>
          <w:sz w:val="48"/>
          <w:szCs w:val="48"/>
          <w:highlight w:val="none"/>
        </w:rPr>
      </w:pPr>
    </w:p>
    <w:p>
      <w:pPr>
        <w:pStyle w:val="6"/>
        <w:rPr>
          <w:rFonts w:hint="eastAsia" w:ascii="黑体" w:hAnsi="黑体" w:eastAsia="黑体" w:cs="黑体"/>
          <w:sz w:val="48"/>
          <w:szCs w:val="48"/>
          <w:highlight w:val="none"/>
        </w:rPr>
      </w:pPr>
    </w:p>
    <w:p>
      <w:pPr>
        <w:pStyle w:val="7"/>
        <w:rPr>
          <w:rFonts w:hint="eastAsia" w:ascii="黑体" w:hAnsi="黑体" w:eastAsia="黑体" w:cs="黑体"/>
          <w:sz w:val="48"/>
          <w:szCs w:val="48"/>
          <w:highlight w:val="none"/>
        </w:rPr>
      </w:pPr>
    </w:p>
    <w:p>
      <w:pPr>
        <w:rPr>
          <w:rFonts w:hint="eastAsia"/>
        </w:rPr>
      </w:pPr>
    </w:p>
    <w:p>
      <w:pPr>
        <w:jc w:val="center"/>
        <w:outlineLvl w:val="0"/>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5"/>
        <w:rPr>
          <w:rFonts w:hint="eastAsia" w:ascii="黑体" w:hAnsi="黑体" w:eastAsia="黑体" w:cs="黑体"/>
          <w:sz w:val="48"/>
          <w:szCs w:val="48"/>
          <w:highlight w:val="none"/>
        </w:rPr>
      </w:pPr>
    </w:p>
    <w:p>
      <w:pPr>
        <w:pStyle w:val="6"/>
        <w:rPr>
          <w:rFonts w:hint="eastAsia" w:ascii="黑体" w:hAnsi="黑体" w:eastAsia="黑体" w:cs="黑体"/>
          <w:sz w:val="48"/>
          <w:szCs w:val="48"/>
          <w:highlight w:val="none"/>
        </w:rPr>
      </w:pPr>
    </w:p>
    <w:p>
      <w:pPr>
        <w:pStyle w:val="7"/>
        <w:rPr>
          <w:rFonts w:hint="eastAsia" w:ascii="黑体" w:hAnsi="黑体" w:eastAsia="黑体" w:cs="黑体"/>
          <w:sz w:val="48"/>
          <w:szCs w:val="48"/>
          <w:highlight w:val="none"/>
        </w:rPr>
      </w:pPr>
    </w:p>
    <w:p>
      <w:pPr>
        <w:rPr>
          <w:rFonts w:hint="eastAsia" w:ascii="黑体" w:hAnsi="黑体" w:eastAsia="黑体" w:cs="黑体"/>
          <w:sz w:val="48"/>
          <w:szCs w:val="48"/>
          <w:highlight w:val="none"/>
        </w:rPr>
      </w:pPr>
    </w:p>
    <w:p>
      <w:pPr>
        <w:pStyle w:val="2"/>
        <w:rPr>
          <w:rFonts w:hint="eastAsia" w:ascii="黑体" w:hAnsi="黑体" w:eastAsia="黑体" w:cs="黑体"/>
          <w:sz w:val="48"/>
          <w:szCs w:val="48"/>
          <w:highlight w:val="none"/>
        </w:rPr>
      </w:pPr>
    </w:p>
    <w:p>
      <w:pPr>
        <w:pStyle w:val="5"/>
        <w:rPr>
          <w:rFonts w:hint="eastAsia"/>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一、财政拨款收入：单位从同级政府财政（本级）取得的财政预算资金。</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三、上级补助收入：事业单位从主管（本级）和上级单位取得的非财政补助收入。</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971BE17"/>
    <w:multiLevelType w:val="singleLevel"/>
    <w:tmpl w:val="5971BE17"/>
    <w:lvl w:ilvl="0" w:tentative="0">
      <w:start w:val="1"/>
      <w:numFmt w:val="chineseCounting"/>
      <w:suff w:val="nothing"/>
      <w:lvlText w:val="%1、"/>
      <w:lvlJc w:val="left"/>
    </w:lvl>
  </w:abstractNum>
  <w:abstractNum w:abstractNumId="2">
    <w:nsid w:val="6254DFCF"/>
    <w:multiLevelType w:val="singleLevel"/>
    <w:tmpl w:val="6254DFCF"/>
    <w:lvl w:ilvl="0" w:tentative="0">
      <w:start w:val="1"/>
      <w:numFmt w:val="chineseCounting"/>
      <w:suff w:val="space"/>
      <w:lvlText w:val="第%1部分"/>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2ZDQzZDk1YWFmMjk3ZTMzNzVkYjFkNTRlOWE5NTM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543DB"/>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71731D"/>
    <w:rsid w:val="02A3489A"/>
    <w:rsid w:val="02B811DD"/>
    <w:rsid w:val="02CA138D"/>
    <w:rsid w:val="02EE35FE"/>
    <w:rsid w:val="033646FC"/>
    <w:rsid w:val="03601839"/>
    <w:rsid w:val="03C75F80"/>
    <w:rsid w:val="0478364D"/>
    <w:rsid w:val="053D4C0D"/>
    <w:rsid w:val="0557532E"/>
    <w:rsid w:val="05B7567A"/>
    <w:rsid w:val="06741A00"/>
    <w:rsid w:val="0799329C"/>
    <w:rsid w:val="07DA663F"/>
    <w:rsid w:val="08397436"/>
    <w:rsid w:val="086F16A7"/>
    <w:rsid w:val="08AF3F51"/>
    <w:rsid w:val="0A0F7225"/>
    <w:rsid w:val="0A2B7D82"/>
    <w:rsid w:val="0ADC40E9"/>
    <w:rsid w:val="0AE607F4"/>
    <w:rsid w:val="0B386127"/>
    <w:rsid w:val="0B451598"/>
    <w:rsid w:val="0BC720EF"/>
    <w:rsid w:val="0BEC73F4"/>
    <w:rsid w:val="0C392698"/>
    <w:rsid w:val="0E641B4C"/>
    <w:rsid w:val="0FDF6DE2"/>
    <w:rsid w:val="100B25CF"/>
    <w:rsid w:val="10BD36F6"/>
    <w:rsid w:val="10FE14EA"/>
    <w:rsid w:val="11BF0649"/>
    <w:rsid w:val="1223418E"/>
    <w:rsid w:val="123E3E08"/>
    <w:rsid w:val="12BB3B36"/>
    <w:rsid w:val="12DB5919"/>
    <w:rsid w:val="12F06E17"/>
    <w:rsid w:val="133212F4"/>
    <w:rsid w:val="13D22E22"/>
    <w:rsid w:val="14864D2C"/>
    <w:rsid w:val="15806971"/>
    <w:rsid w:val="15A62B6B"/>
    <w:rsid w:val="15AF54A9"/>
    <w:rsid w:val="161C2DFF"/>
    <w:rsid w:val="16373578"/>
    <w:rsid w:val="16B8213B"/>
    <w:rsid w:val="16D3336B"/>
    <w:rsid w:val="17200028"/>
    <w:rsid w:val="176D1612"/>
    <w:rsid w:val="17806C36"/>
    <w:rsid w:val="17A74F62"/>
    <w:rsid w:val="17FE1EE5"/>
    <w:rsid w:val="18A47774"/>
    <w:rsid w:val="19941B4A"/>
    <w:rsid w:val="1A736AA5"/>
    <w:rsid w:val="1A8D28EB"/>
    <w:rsid w:val="1A9F2D78"/>
    <w:rsid w:val="1AF8238C"/>
    <w:rsid w:val="1B2E6FD8"/>
    <w:rsid w:val="1B79633D"/>
    <w:rsid w:val="1B877D21"/>
    <w:rsid w:val="1B8B2B71"/>
    <w:rsid w:val="1C4319A9"/>
    <w:rsid w:val="1C8B1290"/>
    <w:rsid w:val="1E3D1B64"/>
    <w:rsid w:val="1E443B4B"/>
    <w:rsid w:val="1E994F4A"/>
    <w:rsid w:val="1EAF0224"/>
    <w:rsid w:val="1F2230A4"/>
    <w:rsid w:val="20210932"/>
    <w:rsid w:val="202448E0"/>
    <w:rsid w:val="20F614FE"/>
    <w:rsid w:val="21302EEA"/>
    <w:rsid w:val="22376FB5"/>
    <w:rsid w:val="223F1A83"/>
    <w:rsid w:val="233964AF"/>
    <w:rsid w:val="23E152D7"/>
    <w:rsid w:val="23EE2489"/>
    <w:rsid w:val="24D73735"/>
    <w:rsid w:val="255D43C8"/>
    <w:rsid w:val="25E32202"/>
    <w:rsid w:val="26714EF8"/>
    <w:rsid w:val="26876BDD"/>
    <w:rsid w:val="2714632A"/>
    <w:rsid w:val="27541E73"/>
    <w:rsid w:val="27826579"/>
    <w:rsid w:val="27B0539E"/>
    <w:rsid w:val="29365CF8"/>
    <w:rsid w:val="299469B3"/>
    <w:rsid w:val="2A4B26DB"/>
    <w:rsid w:val="2A805789"/>
    <w:rsid w:val="2ADC0D75"/>
    <w:rsid w:val="2AE13EFE"/>
    <w:rsid w:val="2B4A0E52"/>
    <w:rsid w:val="2BCF4E81"/>
    <w:rsid w:val="2C975890"/>
    <w:rsid w:val="2DEF21BB"/>
    <w:rsid w:val="2E4A2F05"/>
    <w:rsid w:val="2ECC1061"/>
    <w:rsid w:val="2EFA10EB"/>
    <w:rsid w:val="2FA476AD"/>
    <w:rsid w:val="303F7540"/>
    <w:rsid w:val="30457242"/>
    <w:rsid w:val="30A1283C"/>
    <w:rsid w:val="311D5BD3"/>
    <w:rsid w:val="3199108F"/>
    <w:rsid w:val="31DD00BF"/>
    <w:rsid w:val="32284E33"/>
    <w:rsid w:val="3293174C"/>
    <w:rsid w:val="32BB38D4"/>
    <w:rsid w:val="32C9376D"/>
    <w:rsid w:val="33780472"/>
    <w:rsid w:val="33AF0905"/>
    <w:rsid w:val="33E83C08"/>
    <w:rsid w:val="34E42621"/>
    <w:rsid w:val="34F211E2"/>
    <w:rsid w:val="355932F4"/>
    <w:rsid w:val="35611882"/>
    <w:rsid w:val="36746FC3"/>
    <w:rsid w:val="368763AE"/>
    <w:rsid w:val="37001688"/>
    <w:rsid w:val="37E4623D"/>
    <w:rsid w:val="395D59E7"/>
    <w:rsid w:val="39A93932"/>
    <w:rsid w:val="3A915562"/>
    <w:rsid w:val="3B8D4765"/>
    <w:rsid w:val="3C000DBA"/>
    <w:rsid w:val="3DC045D3"/>
    <w:rsid w:val="3DE44C5A"/>
    <w:rsid w:val="3E504FFB"/>
    <w:rsid w:val="3E615CD0"/>
    <w:rsid w:val="3E9C47F6"/>
    <w:rsid w:val="3F8B0112"/>
    <w:rsid w:val="3FAB3095"/>
    <w:rsid w:val="3FE45947"/>
    <w:rsid w:val="41242965"/>
    <w:rsid w:val="41780CC1"/>
    <w:rsid w:val="42611755"/>
    <w:rsid w:val="4286052D"/>
    <w:rsid w:val="432033BE"/>
    <w:rsid w:val="435671EA"/>
    <w:rsid w:val="440809E9"/>
    <w:rsid w:val="442407A6"/>
    <w:rsid w:val="44805EA1"/>
    <w:rsid w:val="45710696"/>
    <w:rsid w:val="46142B1B"/>
    <w:rsid w:val="462C207A"/>
    <w:rsid w:val="46F42743"/>
    <w:rsid w:val="47834B0B"/>
    <w:rsid w:val="47E60DD0"/>
    <w:rsid w:val="48735039"/>
    <w:rsid w:val="492C684B"/>
    <w:rsid w:val="49500594"/>
    <w:rsid w:val="49E7604E"/>
    <w:rsid w:val="4AA06B93"/>
    <w:rsid w:val="4AFC1D0C"/>
    <w:rsid w:val="4B157580"/>
    <w:rsid w:val="4BF67CDD"/>
    <w:rsid w:val="4D173441"/>
    <w:rsid w:val="4D603DD6"/>
    <w:rsid w:val="4EBF010F"/>
    <w:rsid w:val="4F471EB0"/>
    <w:rsid w:val="512C4865"/>
    <w:rsid w:val="51331326"/>
    <w:rsid w:val="51740A7F"/>
    <w:rsid w:val="51A5541E"/>
    <w:rsid w:val="51C96242"/>
    <w:rsid w:val="5288688A"/>
    <w:rsid w:val="52DA2CE7"/>
    <w:rsid w:val="53906AE1"/>
    <w:rsid w:val="53A27ED0"/>
    <w:rsid w:val="54932334"/>
    <w:rsid w:val="54F46F60"/>
    <w:rsid w:val="55A37BEA"/>
    <w:rsid w:val="56362CD2"/>
    <w:rsid w:val="5784687B"/>
    <w:rsid w:val="57846959"/>
    <w:rsid w:val="578D049F"/>
    <w:rsid w:val="578E6A87"/>
    <w:rsid w:val="57B8364E"/>
    <w:rsid w:val="5947124D"/>
    <w:rsid w:val="5A1356DD"/>
    <w:rsid w:val="5AC2203A"/>
    <w:rsid w:val="5B4A258A"/>
    <w:rsid w:val="5CA746B7"/>
    <w:rsid w:val="5CBB3334"/>
    <w:rsid w:val="5D115FAF"/>
    <w:rsid w:val="600B5BA8"/>
    <w:rsid w:val="60245E67"/>
    <w:rsid w:val="604C444A"/>
    <w:rsid w:val="60593614"/>
    <w:rsid w:val="62811722"/>
    <w:rsid w:val="62DA151F"/>
    <w:rsid w:val="62E75A72"/>
    <w:rsid w:val="643B3084"/>
    <w:rsid w:val="64571880"/>
    <w:rsid w:val="646F1658"/>
    <w:rsid w:val="647638C9"/>
    <w:rsid w:val="649125B6"/>
    <w:rsid w:val="652F4C1A"/>
    <w:rsid w:val="666D37F1"/>
    <w:rsid w:val="66AA408A"/>
    <w:rsid w:val="67087D8F"/>
    <w:rsid w:val="671F687E"/>
    <w:rsid w:val="67F415F8"/>
    <w:rsid w:val="682640D1"/>
    <w:rsid w:val="684B73E5"/>
    <w:rsid w:val="6A047A2A"/>
    <w:rsid w:val="6C4C04D0"/>
    <w:rsid w:val="6D702504"/>
    <w:rsid w:val="6EA75E92"/>
    <w:rsid w:val="6EDA3358"/>
    <w:rsid w:val="6EFB7548"/>
    <w:rsid w:val="6F3831C3"/>
    <w:rsid w:val="6F8B71C1"/>
    <w:rsid w:val="70144AE8"/>
    <w:rsid w:val="70753482"/>
    <w:rsid w:val="707B522A"/>
    <w:rsid w:val="73194D05"/>
    <w:rsid w:val="73A83B0E"/>
    <w:rsid w:val="73DD626D"/>
    <w:rsid w:val="744D3EF9"/>
    <w:rsid w:val="74794411"/>
    <w:rsid w:val="75867C40"/>
    <w:rsid w:val="75B10B26"/>
    <w:rsid w:val="76432199"/>
    <w:rsid w:val="76F44829"/>
    <w:rsid w:val="7766127B"/>
    <w:rsid w:val="77A267C0"/>
    <w:rsid w:val="78882278"/>
    <w:rsid w:val="78B118A6"/>
    <w:rsid w:val="79135044"/>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3">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style>
  <w:style w:type="paragraph" w:styleId="3">
    <w:name w:val="Body Text"/>
    <w:basedOn w:val="1"/>
    <w:next w:val="4"/>
    <w:qFormat/>
    <w:uiPriority w:val="0"/>
  </w:style>
  <w:style w:type="paragraph" w:customStyle="1" w:styleId="4">
    <w:name w:val="Body Text 21"/>
    <w:basedOn w:val="1"/>
    <w:qFormat/>
    <w:uiPriority w:val="0"/>
    <w:pPr>
      <w:widowControl/>
      <w:numPr>
        <w:ilvl w:val="0"/>
        <w:numId w:val="1"/>
      </w:numPr>
      <w:spacing w:beforeLines="50" w:line="336" w:lineRule="auto"/>
      <w:ind w:left="0" w:firstLine="0"/>
    </w:pPr>
    <w:rPr>
      <w:rFonts w:ascii="Times New Roman" w:hAnsi="Times New Roman" w:eastAsia="黑体" w:cs="Times New Roman"/>
      <w:szCs w:val="20"/>
    </w:rPr>
  </w:style>
  <w:style w:type="paragraph" w:styleId="5">
    <w:name w:val="Body Text First Indent 2"/>
    <w:basedOn w:val="6"/>
    <w:next w:val="6"/>
    <w:qFormat/>
    <w:uiPriority w:val="0"/>
    <w:pPr>
      <w:ind w:firstLine="420"/>
    </w:pPr>
    <w:rPr>
      <w:rFonts w:ascii="Calibri" w:hAnsi="Calibri" w:eastAsia="宋体" w:cs="Times New Roman"/>
    </w:rPr>
  </w:style>
  <w:style w:type="paragraph" w:styleId="6">
    <w:name w:val="Body Text Indent"/>
    <w:basedOn w:val="1"/>
    <w:next w:val="7"/>
    <w:qFormat/>
    <w:uiPriority w:val="0"/>
    <w:pPr>
      <w:ind w:firstLine="640" w:firstLineChars="200"/>
    </w:pPr>
    <w:rPr>
      <w:rFonts w:ascii="Times New Roman" w:hAnsi="Times New Roman" w:eastAsia="宋体" w:cs="Times New Roman"/>
      <w:kern w:val="0"/>
    </w:rPr>
  </w:style>
  <w:style w:type="paragraph" w:styleId="7">
    <w:name w:val="index 7"/>
    <w:next w:val="1"/>
    <w:qFormat/>
    <w:uiPriority w:val="0"/>
    <w:pPr>
      <w:widowControl w:val="0"/>
      <w:ind w:left="2520"/>
      <w:jc w:val="both"/>
    </w:pPr>
    <w:rPr>
      <w:rFonts w:ascii="Calibri" w:hAnsi="Calibri" w:eastAsia="宋体" w:cs="Times New Roman"/>
      <w:kern w:val="2"/>
      <w:sz w:val="21"/>
      <w:szCs w:val="24"/>
      <w:lang w:val="en-US" w:eastAsia="zh-CN" w:bidi="ar-SA"/>
    </w:rPr>
  </w:style>
  <w:style w:type="paragraph" w:styleId="8">
    <w:name w:val="Balloon Text"/>
    <w:basedOn w:val="1"/>
    <w:link w:val="16"/>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unhideWhenUsed/>
    <w:qFormat/>
    <w:uiPriority w:val="99"/>
    <w:rPr>
      <w:color w:val="800080"/>
      <w:u w:val="single"/>
    </w:rPr>
  </w:style>
  <w:style w:type="character" w:styleId="15">
    <w:name w:val="Hyperlink"/>
    <w:unhideWhenUsed/>
    <w:qFormat/>
    <w:uiPriority w:val="99"/>
    <w:rPr>
      <w:color w:val="0000FF"/>
      <w:u w:val="single"/>
    </w:rPr>
  </w:style>
  <w:style w:type="character" w:customStyle="1" w:styleId="16">
    <w:name w:val="批注框文本 Char"/>
    <w:link w:val="8"/>
    <w:semiHidden/>
    <w:qFormat/>
    <w:uiPriority w:val="99"/>
    <w:rPr>
      <w:kern w:val="2"/>
      <w:sz w:val="18"/>
      <w:szCs w:val="18"/>
    </w:rPr>
  </w:style>
  <w:style w:type="character" w:customStyle="1" w:styleId="17">
    <w:name w:val="页脚 Char"/>
    <w:link w:val="9"/>
    <w:qFormat/>
    <w:uiPriority w:val="99"/>
    <w:rPr>
      <w:kern w:val="2"/>
      <w:sz w:val="18"/>
      <w:szCs w:val="18"/>
    </w:rPr>
  </w:style>
  <w:style w:type="character" w:customStyle="1" w:styleId="18">
    <w:name w:val="页眉 Char"/>
    <w:link w:val="10"/>
    <w:qFormat/>
    <w:uiPriority w:val="99"/>
    <w:rPr>
      <w:kern w:val="2"/>
      <w:sz w:val="18"/>
      <w:szCs w:val="18"/>
    </w:rPr>
  </w:style>
  <w:style w:type="character" w:customStyle="1" w:styleId="19">
    <w:name w:val="font01"/>
    <w:qFormat/>
    <w:uiPriority w:val="0"/>
    <w:rPr>
      <w:rFonts w:hint="eastAsia" w:ascii="宋体" w:hAnsi="宋体" w:eastAsia="宋体" w:cs="宋体"/>
      <w:color w:val="000000"/>
      <w:sz w:val="22"/>
      <w:szCs w:val="22"/>
      <w:u w:val="none"/>
    </w:rPr>
  </w:style>
  <w:style w:type="character" w:customStyle="1" w:styleId="20">
    <w:name w:val="font21"/>
    <w:qFormat/>
    <w:uiPriority w:val="0"/>
    <w:rPr>
      <w:rFonts w:hint="eastAsia" w:ascii="宋体" w:hAnsi="宋体" w:eastAsia="宋体" w:cs="宋体"/>
      <w:color w:val="000000"/>
      <w:sz w:val="22"/>
      <w:szCs w:val="22"/>
      <w:u w:val="none"/>
    </w:rPr>
  </w:style>
  <w:style w:type="character" w:customStyle="1" w:styleId="21">
    <w:name w:val="font51"/>
    <w:qFormat/>
    <w:uiPriority w:val="0"/>
    <w:rPr>
      <w:rFonts w:hint="eastAsia" w:ascii="宋体" w:hAnsi="宋体" w:eastAsia="宋体" w:cs="宋体"/>
      <w:color w:val="000000"/>
      <w:sz w:val="24"/>
      <w:szCs w:val="24"/>
      <w:u w:val="none"/>
    </w:rPr>
  </w:style>
  <w:style w:type="character" w:customStyle="1" w:styleId="22">
    <w:name w:val="font11"/>
    <w:qFormat/>
    <w:uiPriority w:val="0"/>
    <w:rPr>
      <w:rFonts w:hint="eastAsia" w:ascii="宋体" w:hAnsi="宋体" w:eastAsia="宋体" w:cs="宋体"/>
      <w:color w:val="000000"/>
      <w:sz w:val="20"/>
      <w:szCs w:val="20"/>
      <w:u w:val="none"/>
    </w:rPr>
  </w:style>
  <w:style w:type="character" w:customStyle="1" w:styleId="23">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6977</Words>
  <Characters>7947</Characters>
  <Lines>60</Lines>
  <Paragraphs>16</Paragraphs>
  <TotalTime>4</TotalTime>
  <ScaleCrop>false</ScaleCrop>
  <LinksUpToDate>false</LinksUpToDate>
  <CharactersWithSpaces>8218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观自在</cp:lastModifiedBy>
  <cp:lastPrinted>2022-09-08T00:39:00Z</cp:lastPrinted>
  <dcterms:modified xsi:type="dcterms:W3CDTF">2023-05-10T01:12:03Z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7CC669FB4D5A47C49D421608E7F242A0_13</vt:lpwstr>
  </property>
</Properties>
</file>