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许昌市殡仪馆单位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许昌市殡仪馆</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许昌市殡仪馆</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殡仪馆系公益性事业单位，隶属许昌市民政局，依照《殡葬管理办法》，承担着魏都区、城乡一体化示范区、经济技术开发区、东城区及许昌县、鄢陵县亡故人员的遗体接运、告别、火化及骨灰寄存等殡葬服务工作，负责殡葬服务设施的维护和管理</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许昌市殡仪馆内设机构5个，包括：</w:t>
      </w:r>
      <w:r>
        <w:rPr>
          <w:rFonts w:hint="eastAsia" w:ascii="仿宋_GB2312" w:hAnsi="仿宋_GB2312" w:eastAsia="仿宋_GB2312" w:cs="仿宋_GB2312"/>
          <w:kern w:val="0"/>
          <w:sz w:val="32"/>
          <w:szCs w:val="32"/>
        </w:rPr>
        <w:t>办公室、综合科、业务科、火化科、财务科</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许昌市殡仪馆单位决算包括：本级决算（1个）</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1.许昌市殡仪馆</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77"/>
        <w:gridCol w:w="856"/>
        <w:gridCol w:w="1431"/>
        <w:gridCol w:w="4589"/>
        <w:gridCol w:w="856"/>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66"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7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8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57"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753"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：许昌市殡仪馆</w:t>
            </w:r>
          </w:p>
        </w:tc>
        <w:tc>
          <w:tcPr>
            <w:tcW w:w="231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90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5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5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850.23</w:t>
            </w: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902.00</w:t>
            </w: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45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4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1,752.23</w:t>
            </w:r>
          </w:p>
        </w:tc>
        <w:tc>
          <w:tcPr>
            <w:tcW w:w="4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45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4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4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1,689.02</w:t>
            </w:r>
          </w:p>
        </w:tc>
        <w:tc>
          <w:tcPr>
            <w:tcW w:w="458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45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4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8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45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56"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4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3,441.25</w:t>
            </w:r>
          </w:p>
        </w:tc>
        <w:tc>
          <w:tcPr>
            <w:tcW w:w="4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45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3,441.25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66"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2497"/>
        <w:gridCol w:w="1609"/>
        <w:gridCol w:w="1541"/>
        <w:gridCol w:w="1000"/>
        <w:gridCol w:w="1132"/>
        <w:gridCol w:w="1265"/>
        <w:gridCol w:w="2044"/>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25"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9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0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3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6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79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634"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：许昌市殡仪馆</w:t>
            </w:r>
          </w:p>
        </w:tc>
        <w:tc>
          <w:tcPr>
            <w:tcW w:w="10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3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6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79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60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54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0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13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2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204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7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49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0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9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9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04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7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1,752.23</w:t>
            </w:r>
          </w:p>
        </w:tc>
        <w:tc>
          <w:tcPr>
            <w:tcW w:w="15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850.23</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902.00</w:t>
            </w: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24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6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1,752.23</w:t>
            </w:r>
          </w:p>
        </w:tc>
        <w:tc>
          <w:tcPr>
            <w:tcW w:w="15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850.23</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902.00</w:t>
            </w: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w:t>
            </w:r>
          </w:p>
        </w:tc>
        <w:tc>
          <w:tcPr>
            <w:tcW w:w="24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社会福利</w:t>
            </w:r>
          </w:p>
        </w:tc>
        <w:tc>
          <w:tcPr>
            <w:tcW w:w="16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1,752.23</w:t>
            </w:r>
          </w:p>
        </w:tc>
        <w:tc>
          <w:tcPr>
            <w:tcW w:w="15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850.23</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902.00</w:t>
            </w: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2081004</w:t>
            </w:r>
          </w:p>
        </w:tc>
        <w:tc>
          <w:tcPr>
            <w:tcW w:w="24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殡葬</w:t>
            </w:r>
          </w:p>
        </w:tc>
        <w:tc>
          <w:tcPr>
            <w:tcW w:w="16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1,752.23</w:t>
            </w:r>
          </w:p>
        </w:tc>
        <w:tc>
          <w:tcPr>
            <w:tcW w:w="15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850.23</w:t>
            </w: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902.00</w:t>
            </w: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9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9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9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9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9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25"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
        <w:gridCol w:w="324"/>
        <w:gridCol w:w="336"/>
        <w:gridCol w:w="2247"/>
        <w:gridCol w:w="2160"/>
        <w:gridCol w:w="2390"/>
        <w:gridCol w:w="2323"/>
        <w:gridCol w:w="1798"/>
        <w:gridCol w:w="864"/>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281"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9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2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9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7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81"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：许昌市殡仪馆</w:t>
            </w:r>
          </w:p>
        </w:tc>
        <w:tc>
          <w:tcPr>
            <w:tcW w:w="232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9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7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21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23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32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79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86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51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24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2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4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2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4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2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1"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1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3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32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7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5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1"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2,902.04</w:t>
            </w:r>
          </w:p>
        </w:tc>
        <w:tc>
          <w:tcPr>
            <w:tcW w:w="23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194.22</w:t>
            </w:r>
          </w:p>
        </w:tc>
        <w:tc>
          <w:tcPr>
            <w:tcW w:w="23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2,707.82</w:t>
            </w: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22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2,902.04</w:t>
            </w:r>
          </w:p>
        </w:tc>
        <w:tc>
          <w:tcPr>
            <w:tcW w:w="23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194.22</w:t>
            </w:r>
          </w:p>
        </w:tc>
        <w:tc>
          <w:tcPr>
            <w:tcW w:w="23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2,707.82</w:t>
            </w: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w:t>
            </w:r>
          </w:p>
        </w:tc>
        <w:tc>
          <w:tcPr>
            <w:tcW w:w="22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社会福利</w:t>
            </w: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2,902.04</w:t>
            </w:r>
          </w:p>
        </w:tc>
        <w:tc>
          <w:tcPr>
            <w:tcW w:w="23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194.22</w:t>
            </w:r>
          </w:p>
        </w:tc>
        <w:tc>
          <w:tcPr>
            <w:tcW w:w="23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2,707.82</w:t>
            </w: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2081004</w:t>
            </w:r>
          </w:p>
        </w:tc>
        <w:tc>
          <w:tcPr>
            <w:tcW w:w="224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殡葬</w:t>
            </w: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2,902.04</w:t>
            </w:r>
          </w:p>
        </w:tc>
        <w:tc>
          <w:tcPr>
            <w:tcW w:w="23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194.22</w:t>
            </w:r>
          </w:p>
        </w:tc>
        <w:tc>
          <w:tcPr>
            <w:tcW w:w="232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2,707.82</w:t>
            </w: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2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2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2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2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2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2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1"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4"/>
        <w:gridCol w:w="558"/>
        <w:gridCol w:w="1241"/>
        <w:gridCol w:w="3903"/>
        <w:gridCol w:w="558"/>
        <w:gridCol w:w="1217"/>
        <w:gridCol w:w="1350"/>
        <w:gridCol w:w="1041"/>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323"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0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8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116"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：许昌市殡仪馆</w:t>
            </w:r>
          </w:p>
        </w:tc>
        <w:tc>
          <w:tcPr>
            <w:tcW w:w="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8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1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11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1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5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4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90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5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1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04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04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1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0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5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9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5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850.23</w:t>
            </w: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2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2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850.23</w:t>
            </w:r>
          </w:p>
        </w:tc>
        <w:tc>
          <w:tcPr>
            <w:tcW w:w="39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2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2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1,574.98</w:t>
            </w:r>
          </w:p>
        </w:tc>
        <w:tc>
          <w:tcPr>
            <w:tcW w:w="390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2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1,574.98</w:t>
            </w:r>
          </w:p>
        </w:tc>
        <w:tc>
          <w:tcPr>
            <w:tcW w:w="39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2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58"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24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39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21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323"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
        <w:gridCol w:w="238"/>
        <w:gridCol w:w="746"/>
        <w:gridCol w:w="4160"/>
        <w:gridCol w:w="2649"/>
        <w:gridCol w:w="2647"/>
        <w:gridCol w:w="2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84"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1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4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35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031"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：许昌市殡仪馆</w:t>
            </w:r>
          </w:p>
        </w:tc>
        <w:tc>
          <w:tcPr>
            <w:tcW w:w="535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00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1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6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64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70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2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4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0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4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0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2"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64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6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70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2"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6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2,425.21</w:t>
            </w:r>
          </w:p>
        </w:tc>
        <w:tc>
          <w:tcPr>
            <w:tcW w:w="26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36.57</w:t>
            </w:r>
          </w:p>
        </w:tc>
        <w:tc>
          <w:tcPr>
            <w:tcW w:w="27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2,388.64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1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6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26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36.57</w:t>
            </w:r>
          </w:p>
        </w:tc>
        <w:tc>
          <w:tcPr>
            <w:tcW w:w="27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2,388.64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w:t>
            </w:r>
          </w:p>
        </w:tc>
        <w:tc>
          <w:tcPr>
            <w:tcW w:w="41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社会福利</w:t>
            </w:r>
          </w:p>
        </w:tc>
        <w:tc>
          <w:tcPr>
            <w:tcW w:w="26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26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36.57</w:t>
            </w:r>
          </w:p>
        </w:tc>
        <w:tc>
          <w:tcPr>
            <w:tcW w:w="27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2,388.64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2081004</w:t>
            </w:r>
          </w:p>
        </w:tc>
        <w:tc>
          <w:tcPr>
            <w:tcW w:w="41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殡葬</w:t>
            </w:r>
          </w:p>
        </w:tc>
        <w:tc>
          <w:tcPr>
            <w:tcW w:w="264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2,425.21</w:t>
            </w:r>
          </w:p>
        </w:tc>
        <w:tc>
          <w:tcPr>
            <w:tcW w:w="26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36.57</w:t>
            </w:r>
          </w:p>
        </w:tc>
        <w:tc>
          <w:tcPr>
            <w:tcW w:w="27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2,388.64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1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1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1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1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1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6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4"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8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24"/>
        <w:gridCol w:w="766"/>
        <w:gridCol w:w="766"/>
        <w:gridCol w:w="2460"/>
        <w:gridCol w:w="748"/>
        <w:gridCol w:w="766"/>
        <w:gridCol w:w="4396"/>
        <w:gridCol w:w="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834"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52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03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82"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：许昌市殡仪馆</w:t>
            </w:r>
          </w:p>
        </w:tc>
        <w:tc>
          <w:tcPr>
            <w:tcW w:w="7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03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77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2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4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43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6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4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36.57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7.26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9.17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2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36.57</w:t>
            </w:r>
          </w:p>
        </w:tc>
        <w:tc>
          <w:tcPr>
            <w:tcW w:w="9136"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6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34"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200"/>
        <w:gridCol w:w="1200"/>
        <w:gridCol w:w="1200"/>
        <w:gridCol w:w="1200"/>
        <w:gridCol w:w="1200"/>
        <w:gridCol w:w="780"/>
        <w:gridCol w:w="1200"/>
        <w:gridCol w:w="1200"/>
        <w:gridCol w:w="120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85"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05"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8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00"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05"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：许昌市殡仪馆</w:t>
            </w:r>
          </w:p>
        </w:tc>
        <w:tc>
          <w:tcPr>
            <w:tcW w:w="78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00"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0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78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60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7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60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7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5" w:type="dxa"/>
            <w:tcBorders>
              <w:top w:val="nil"/>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485"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val="0"/>
        <w:autoSpaceDE w:val="0"/>
        <w:spacing w:before="0" w:beforeAutospacing="0" w:after="0" w:afterAutospacing="0" w:line="380" w:lineRule="exact"/>
        <w:ind w:left="0" w:right="0"/>
        <w:jc w:val="both"/>
        <w:rPr>
          <w:rFonts w:hint="eastAsia" w:ascii="楷体" w:hAnsi="楷体" w:eastAsia="楷体" w:cs="楷体"/>
          <w:b/>
          <w:bCs/>
          <w:color w:val="FF0000"/>
          <w:kern w:val="2"/>
          <w:sz w:val="24"/>
          <w:szCs w:val="24"/>
        </w:rPr>
      </w:pPr>
      <w:r>
        <w:rPr>
          <w:rFonts w:hint="eastAsia" w:ascii="仿宋_GB2312" w:hAnsi="Times New Roman" w:eastAsia="仿宋_GB2312" w:cs="仿宋_GB2312"/>
          <w:kern w:val="2"/>
          <w:sz w:val="24"/>
          <w:szCs w:val="24"/>
          <w:lang w:val="en-US" w:eastAsia="zh-CN"/>
        </w:rPr>
        <w:t>说明：我</w:t>
      </w:r>
      <w:r>
        <w:rPr>
          <w:rFonts w:hint="eastAsia" w:ascii="仿宋_GB2312" w:eastAsia="仿宋_GB2312" w:cs="仿宋_GB2312"/>
          <w:kern w:val="2"/>
          <w:sz w:val="24"/>
          <w:szCs w:val="24"/>
          <w:lang w:val="en-US" w:eastAsia="zh-CN"/>
        </w:rPr>
        <w:t>单位</w:t>
      </w:r>
      <w:r>
        <w:rPr>
          <w:rFonts w:hint="eastAsia" w:ascii="仿宋_GB2312" w:hAnsi="Times New Roman" w:eastAsia="仿宋_GB2312" w:cs="仿宋_GB2312"/>
          <w:kern w:val="2"/>
          <w:sz w:val="24"/>
          <w:szCs w:val="24"/>
          <w:lang w:val="en-US" w:eastAsia="zh-CN"/>
        </w:rPr>
        <w:t>没有预算安排的三公经费，也没有预算安排的三公支出，故本表无数据</w:t>
      </w: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1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
        <w:gridCol w:w="400"/>
        <w:gridCol w:w="400"/>
        <w:gridCol w:w="1979"/>
        <w:gridCol w:w="1910"/>
        <w:gridCol w:w="1639"/>
        <w:gridCol w:w="1518"/>
        <w:gridCol w:w="1518"/>
        <w:gridCol w:w="1518"/>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96"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4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7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3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1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1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3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28"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：许昌市殡仪馆</w:t>
            </w:r>
          </w:p>
        </w:tc>
        <w:tc>
          <w:tcPr>
            <w:tcW w:w="151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1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3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7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91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63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455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91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97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9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5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5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9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7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7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1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7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9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5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5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5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9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7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3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91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7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7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7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7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7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7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96"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val="0"/>
        <w:spacing w:before="0" w:beforeAutospacing="0" w:after="0" w:afterAutospacing="0"/>
        <w:ind w:left="0" w:right="0"/>
        <w:jc w:val="both"/>
      </w:pPr>
      <w:r>
        <w:rPr>
          <w:rFonts w:hint="eastAsia" w:ascii="仿宋_GB2312" w:hAnsi="Times New Roman" w:eastAsia="仿宋_GB2312" w:cs="仿宋_GB2312"/>
          <w:kern w:val="2"/>
          <w:sz w:val="28"/>
          <w:szCs w:val="28"/>
          <w:highlight w:val="none"/>
          <w:lang w:val="en-US" w:eastAsia="zh-CN"/>
        </w:rPr>
        <w:t>说明：我</w:t>
      </w:r>
      <w:r>
        <w:rPr>
          <w:rFonts w:hint="eastAsia" w:ascii="仿宋_GB2312" w:eastAsia="仿宋_GB2312" w:cs="仿宋_GB2312"/>
          <w:kern w:val="2"/>
          <w:sz w:val="28"/>
          <w:szCs w:val="28"/>
          <w:highlight w:val="none"/>
          <w:lang w:val="en-US" w:eastAsia="zh-CN"/>
        </w:rPr>
        <w:t>单位</w:t>
      </w:r>
      <w:r>
        <w:rPr>
          <w:rFonts w:hint="eastAsia" w:ascii="仿宋_GB2312" w:hAnsi="Times New Roman" w:eastAsia="仿宋_GB2312" w:cs="仿宋_GB2312"/>
          <w:kern w:val="2"/>
          <w:sz w:val="28"/>
          <w:szCs w:val="28"/>
          <w:highlight w:val="none"/>
          <w:lang w:val="en-US" w:eastAsia="zh-CN"/>
        </w:rPr>
        <w:t>没有政府性基金收入，也没有使用政府性基金安排的支出，故本表无数据</w:t>
      </w:r>
      <w:r>
        <w:rPr>
          <w:rFonts w:hint="eastAsia" w:ascii="仿宋_GB2312" w:hAnsi="Times New Roman" w:eastAsia="仿宋_GB2312" w:cs="仿宋_GB2312"/>
          <w:kern w:val="2"/>
          <w:sz w:val="32"/>
          <w:szCs w:val="32"/>
          <w:highlight w:val="none"/>
          <w:lang w:val="en-US" w:eastAsia="zh-CN"/>
        </w:rPr>
        <w:t>。</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3441.25</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2743.15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392.95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新增许昌市玉皇岭纪念园建设项目投资；惠民殡葬补助资金增加（随火化业务量增涨而变动）</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1752.23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850.23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48.52</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902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51.48</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2902.04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194.22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6.69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2707.82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93.31</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2425.21</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2205.13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1001.97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新增许昌市玉皇岭纪念园建设项目投资</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2425.21</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83.57</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2276.41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1529.85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新增许昌市玉皇岭纪念园建设项目投资</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2425.21</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社会保障和就业（类）支出</w:t>
      </w:r>
      <w:r>
        <w:rPr>
          <w:rFonts w:hint="eastAsia" w:ascii="仿宋_GB2312" w:hAnsi="仿宋_GB2312" w:eastAsia="仿宋_GB2312" w:cs="仿宋_GB2312"/>
          <w:sz w:val="32"/>
          <w:szCs w:val="32"/>
          <w:highlight w:val="none"/>
          <w:lang w:val="en-US" w:eastAsia="zh-CN"/>
        </w:rPr>
        <w:t>2425.21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36.57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2425.21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6631.69</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社会福利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殡葬</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36.57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2425.21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6631.69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新增许昌市玉皇岭纪念园建设项目投资和当年追加的惠民政策补助资金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36.57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36.57</w:t>
      </w:r>
      <w:r>
        <w:rPr>
          <w:rFonts w:hint="eastAsia" w:ascii="仿宋_GB2312" w:hAnsi="仿宋_GB2312" w:eastAsia="仿宋_GB2312" w:cs="仿宋_GB2312"/>
          <w:sz w:val="32"/>
          <w:szCs w:val="32"/>
          <w:highlight w:val="none"/>
        </w:rPr>
        <w:t>万元，主要包括：基本工资、津贴补贴、绩效工资、机关事业单位基本养老保险缴费、职业年金缴费、职工基本医疗保险缴费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color w:val="auto"/>
          <w:sz w:val="32"/>
          <w:szCs w:val="32"/>
          <w:highlight w:val="none"/>
        </w:rPr>
        <w:t>、其他工资福利支出</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bookmarkStart w:id="0" w:name="_GoBack"/>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情况说明：</w:t>
      </w: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w:t>
      </w:r>
      <w:bookmarkEnd w:id="0"/>
      <w:r>
        <w:rPr>
          <w:rFonts w:hint="eastAsia" w:ascii="仿宋_GB2312" w:hAnsi="仿宋_GB2312" w:eastAsia="仿宋_GB2312" w:cs="仿宋_GB2312"/>
          <w:sz w:val="32"/>
          <w:szCs w:val="32"/>
          <w:highlight w:val="none"/>
        </w:rPr>
        <w:t>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成立了主管领导负总责，财务科主抓实施的绩效管理控制小组，初步制定了管理方案并组织全体干部职工进行学习，提高全单位绩效管理意识；在实际工作中，依据各科室项目执行情况实施动态管理，建立长效反馈机制。2021年我单位纳入预算绩效管理的支出总额为2902.04万元，其中：基本支出194.22万元；支出项目8个，支出金额2707.82万元。开展项目绩效自评项目8个，自评金额2707.82万元；纳入重点绩效评价0个，评价金额0万元。</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资金管理情况良好；本年度年收入超预计目标，预算和财务管理持续严格高效地完成，对各项支出的绩效坚持及时客观地评价。全年总火化量大幅提升，群众满意度持续提高。二是项目绩效自评情况：我单位共有8个项目批复了绩效目标，项目金额2707.82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86.80分。其中：5个项目评价等级为“优”、2个项目评价等级为“良”、1个项目评价等级为“中”、0个项目评价等级为“差”。</w:t>
      </w:r>
    </w:p>
    <w:p>
      <w:pPr>
        <w:widowControl/>
        <w:jc w:val="left"/>
        <w:rPr>
          <w:rFonts w:hint="eastAsia" w:ascii="黑体" w:hAnsi="宋体" w:eastAsia="黑体" w:cs="宋体"/>
          <w:kern w:val="0"/>
          <w:sz w:val="28"/>
          <w:szCs w:val="28"/>
          <w:highlight w:val="none"/>
          <w:lang w:val="en-US" w:eastAsia="zh-CN"/>
        </w:rPr>
      </w:pPr>
      <w:r>
        <w:rPr>
          <w:rFonts w:hint="eastAsia" w:ascii="黑体" w:hAnsi="宋体" w:eastAsia="黑体" w:cs="宋体"/>
          <w:kern w:val="0"/>
          <w:sz w:val="28"/>
          <w:szCs w:val="28"/>
          <w:highlight w:val="none"/>
          <w:lang w:val="en-US" w:eastAsia="zh-CN"/>
        </w:rPr>
        <w:t xml:space="preserve">     </w:t>
      </w: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仿宋_GB2312" w:cs="宋体"/>
          <w:kern w:val="0"/>
          <w:sz w:val="28"/>
          <w:szCs w:val="28"/>
          <w:highlight w:val="none"/>
          <w:lang w:eastAsia="zh-CN"/>
        </w:rPr>
      </w:pPr>
      <w:r>
        <w:rPr>
          <w:rFonts w:hint="eastAsia" w:ascii="仿宋_GB2312" w:hAnsi="仿宋_GB2312" w:eastAsia="仿宋_GB2312" w:cs="仿宋_GB2312"/>
          <w:sz w:val="32"/>
          <w:szCs w:val="32"/>
        </w:rPr>
        <w:t>2021年度我单位没有开展重点绩效评价的项</w:t>
      </w:r>
      <w:r>
        <w:rPr>
          <w:rFonts w:hint="eastAsia" w:ascii="仿宋_GB2312" w:hAnsi="仿宋_GB2312" w:eastAsia="仿宋_GB2312" w:cs="仿宋_GB2312"/>
          <w:sz w:val="32"/>
          <w:szCs w:val="32"/>
          <w:lang w:eastAsia="zh-CN"/>
        </w:rPr>
        <w:t>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U2MzhhNjgyMzc5MGRhZmM0YmUwNDcyMmNmMjQzZjYifQ=="/>
    <w:docVar w:name="KSO_WPS_MARK_KEY" w:val="5ed990ac-aa4c-465c-a5bb-172f6d4b5935"/>
  </w:docVars>
  <w:rsids>
    <w:rsidRoot w:val="00000000"/>
    <w:rsid w:val="01760F08"/>
    <w:rsid w:val="0C162BA5"/>
    <w:rsid w:val="1249207D"/>
    <w:rsid w:val="16CB7DA8"/>
    <w:rsid w:val="238F67FC"/>
    <w:rsid w:val="294D5FA4"/>
    <w:rsid w:val="3E5246F5"/>
    <w:rsid w:val="48676A94"/>
    <w:rsid w:val="5948254A"/>
    <w:rsid w:val="63AB7C64"/>
    <w:rsid w:val="6B282560"/>
    <w:rsid w:val="71F72C8D"/>
    <w:rsid w:val="75C57A7F"/>
    <w:rsid w:val="7B604164"/>
    <w:rsid w:val="7B767E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w:link w:val="2"/>
    <w:qFormat/>
    <w:uiPriority w:val="99"/>
    <w:rPr>
      <w:kern w:val="2"/>
      <w:sz w:val="18"/>
      <w:szCs w:val="18"/>
    </w:rPr>
  </w:style>
  <w:style w:type="character" w:customStyle="1" w:styleId="10">
    <w:name w:val="页脚 Char Char"/>
    <w:link w:val="3"/>
    <w:qFormat/>
    <w:uiPriority w:val="99"/>
    <w:rPr>
      <w:kern w:val="2"/>
      <w:sz w:val="18"/>
      <w:szCs w:val="18"/>
    </w:rPr>
  </w:style>
  <w:style w:type="character" w:customStyle="1" w:styleId="11">
    <w:name w:val="页眉 Char Char"/>
    <w:link w:val="4"/>
    <w:qFormat/>
    <w:uiPriority w:val="99"/>
    <w:rPr>
      <w:kern w:val="2"/>
      <w:sz w:val="18"/>
      <w:szCs w:val="18"/>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6265</Words>
  <Characters>7552</Characters>
  <Lines>60</Lines>
  <Paragraphs>16</Paragraphs>
  <TotalTime>9</TotalTime>
  <ScaleCrop>false</ScaleCrop>
  <LinksUpToDate>false</LinksUpToDate>
  <CharactersWithSpaces>7743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载入中. . .</cp:lastModifiedBy>
  <cp:lastPrinted>2018-07-24T10:50:00Z</cp:lastPrinted>
  <dcterms:modified xsi:type="dcterms:W3CDTF">2023-09-13T01:34:36Z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0DF27DD77E4E427085BA3960772B54EF</vt:lpwstr>
  </property>
</Properties>
</file>