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2021年度</w:t>
      </w:r>
      <w:r>
        <w:rPr>
          <w:rFonts w:hint="eastAsia" w:ascii="黑体" w:hAnsi="黑体" w:eastAsia="黑体" w:cs="黑体"/>
          <w:sz w:val="52"/>
          <w:szCs w:val="52"/>
          <w:lang w:val="en-US" w:eastAsia="zh-CN"/>
        </w:rPr>
        <w:t xml:space="preserve">                        </w:t>
      </w:r>
      <w:r>
        <w:rPr>
          <w:rFonts w:hint="eastAsia" w:ascii="黑体" w:hAnsi="黑体" w:eastAsia="黑体" w:cs="黑体"/>
          <w:sz w:val="52"/>
          <w:szCs w:val="52"/>
          <w:lang w:eastAsia="zh-CN"/>
        </w:rPr>
        <w:t>许昌市</w:t>
      </w:r>
      <w:r>
        <w:rPr>
          <w:rFonts w:hint="eastAsia" w:ascii="黑体" w:hAnsi="黑体" w:eastAsia="黑体" w:cs="黑体"/>
          <w:sz w:val="52"/>
          <w:szCs w:val="52"/>
        </w:rPr>
        <w:t>机关公务用车服务中心</w:t>
      </w:r>
      <w:r>
        <w:rPr>
          <w:rFonts w:hint="eastAsia" w:ascii="黑体" w:hAnsi="黑体" w:eastAsia="黑体" w:cs="黑体"/>
          <w:sz w:val="52"/>
          <w:szCs w:val="52"/>
          <w:lang w:val="en-US" w:eastAsia="zh-CN"/>
        </w:rPr>
        <w:t xml:space="preserve">      单位</w:t>
      </w:r>
      <w:r>
        <w:rPr>
          <w:rFonts w:hint="eastAsia" w:ascii="黑体" w:hAnsi="黑体" w:eastAsia="黑体" w:cs="黑体"/>
          <w:sz w:val="52"/>
          <w:szCs w:val="52"/>
        </w:rPr>
        <w:t>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许昌市</w:t>
      </w:r>
      <w:r>
        <w:rPr>
          <w:rFonts w:hint="eastAsia" w:ascii="黑体" w:hAnsi="黑体" w:eastAsia="黑体" w:cs="黑体"/>
          <w:sz w:val="32"/>
          <w:szCs w:val="32"/>
        </w:rPr>
        <w:t>机关公务用车服务中心概况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lang w:eastAsia="zh-CN"/>
        </w:rPr>
        <w:t>八</w:t>
      </w:r>
      <w:r>
        <w:rPr>
          <w:rFonts w:hint="eastAsia" w:ascii="宋体" w:hAnsi="宋体" w:cs="宋体"/>
          <w:sz w:val="32"/>
          <w:szCs w:val="32"/>
        </w:rPr>
        <w:t>、政府性基金预算财政拨款支出决算情况说明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lang w:eastAsia="zh-CN"/>
        </w:rPr>
        <w:t>九</w:t>
      </w:r>
      <w:r>
        <w:rPr>
          <w:rFonts w:hint="eastAsia" w:ascii="宋体" w:hAnsi="宋体" w:cs="宋体"/>
          <w:sz w:val="32"/>
          <w:szCs w:val="32"/>
        </w:rPr>
        <w:t>、机关运行经费支出情况说明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w:t>
      </w:r>
      <w:r>
        <w:rPr>
          <w:rFonts w:hint="eastAsia" w:ascii="宋体" w:hAnsi="宋体" w:cs="宋体"/>
          <w:sz w:val="32"/>
          <w:szCs w:val="32"/>
          <w:lang w:eastAsia="zh-CN"/>
        </w:rPr>
        <w:t>一</w:t>
      </w:r>
      <w:r>
        <w:rPr>
          <w:rFonts w:hint="eastAsia" w:ascii="宋体" w:hAnsi="宋体" w:cs="宋体"/>
          <w:sz w:val="32"/>
          <w:szCs w:val="32"/>
        </w:rPr>
        <w:t>、国有资产占用情况说明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lang w:eastAsia="zh-CN"/>
        </w:rPr>
        <w:t>十二</w:t>
      </w:r>
      <w:r>
        <w:rPr>
          <w:rFonts w:hint="eastAsia" w:ascii="宋体" w:hAnsi="宋体" w:cs="宋体"/>
          <w:sz w:val="32"/>
          <w:szCs w:val="32"/>
        </w:rPr>
        <w:t>、预算绩效情况说明</w:t>
      </w:r>
    </w:p>
    <w:p>
      <w:pPr>
        <w:pStyle w:val="2"/>
        <w:rPr>
          <w:rFonts w:hint="eastAsia"/>
        </w:rPr>
      </w:pP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numPr>
          <w:ilvl w:val="0"/>
          <w:numId w:val="2"/>
        </w:numPr>
        <w:ind w:left="3840" w:hanging="3840" w:hangingChars="800"/>
        <w:jc w:val="center"/>
        <w:outlineLvl w:val="0"/>
        <w:rPr>
          <w:rFonts w:hint="eastAsia" w:ascii="黑体" w:hAnsi="黑体" w:eastAsia="黑体" w:cs="黑体"/>
          <w:sz w:val="48"/>
          <w:szCs w:val="48"/>
        </w:rPr>
      </w:pPr>
    </w:p>
    <w:p>
      <w:pPr>
        <w:widowControl/>
        <w:numPr>
          <w:ilvl w:val="0"/>
          <w:numId w:val="0"/>
        </w:numPr>
        <w:ind w:leftChars="-800"/>
        <w:jc w:val="center"/>
        <w:outlineLvl w:val="0"/>
        <w:rPr>
          <w:rFonts w:hint="eastAsia" w:ascii="黑体" w:hAnsi="宋体" w:eastAsia="黑体" w:cs="宋体"/>
          <w:kern w:val="0"/>
          <w:sz w:val="48"/>
          <w:szCs w:val="48"/>
        </w:rPr>
      </w:pPr>
      <w:r>
        <w:rPr>
          <w:rFonts w:hint="eastAsia" w:ascii="黑体" w:hAnsi="黑体" w:eastAsia="黑体" w:cs="黑体"/>
          <w:sz w:val="48"/>
          <w:szCs w:val="48"/>
          <w:lang w:val="en-US" w:eastAsia="zh-CN"/>
        </w:rPr>
        <w:t xml:space="preserve">        </w:t>
      </w:r>
      <w:r>
        <w:rPr>
          <w:rFonts w:hint="eastAsia" w:ascii="黑体" w:hAnsi="黑体" w:eastAsia="黑体" w:cs="黑体"/>
          <w:sz w:val="48"/>
          <w:szCs w:val="48"/>
          <w:lang w:eastAsia="zh-CN"/>
        </w:rPr>
        <w:t>许昌市</w:t>
      </w:r>
      <w:r>
        <w:rPr>
          <w:rFonts w:hint="eastAsia" w:ascii="黑体" w:hAnsi="黑体" w:eastAsia="黑体" w:cs="黑体"/>
          <w:sz w:val="48"/>
          <w:szCs w:val="48"/>
        </w:rPr>
        <w:t>机关公务用车服务中心概况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单位主要职能是负责</w:t>
      </w:r>
      <w:r>
        <w:rPr>
          <w:rFonts w:hint="eastAsia" w:ascii="仿宋_GB2312" w:hAnsi="宋体" w:eastAsia="仿宋_GB2312" w:cs="宋体"/>
          <w:kern w:val="0"/>
          <w:sz w:val="32"/>
          <w:szCs w:val="32"/>
        </w:rPr>
        <w:t>落实上级公车改革精神，组建信息管理平台对公车改革后按照规定保留的市级机关所有公务用车实行统一的信息化管理，通过平台保障各级领导干部下基层调研、到现场处理问题、接待、处置突发应急事件等重要公务出行，统一保障市直机关跨区域出行、跨部门综合执法等其他各类符合条件的公务出行需要。</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许昌市</w:t>
      </w:r>
      <w:r>
        <w:rPr>
          <w:rFonts w:hint="eastAsia" w:ascii="仿宋_GB2312" w:hAnsi="仿宋_GB2312" w:eastAsia="仿宋_GB2312" w:cs="仿宋_GB2312"/>
          <w:kern w:val="0"/>
          <w:sz w:val="32"/>
          <w:szCs w:val="32"/>
        </w:rPr>
        <w:t>机关公务用车服务中心内设机构6个，包括：办公室、运行管理科、信息资源科、技术保障科、综合监督科、资产财务科。</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kern w:val="0"/>
          <w:sz w:val="32"/>
          <w:szCs w:val="32"/>
          <w:lang w:eastAsia="zh-CN"/>
        </w:rPr>
        <w:t>许昌市</w:t>
      </w:r>
      <w:r>
        <w:rPr>
          <w:rFonts w:hint="eastAsia" w:ascii="仿宋_GB2312" w:hAnsi="仿宋_GB2312" w:eastAsia="仿宋_GB2312" w:cs="仿宋_GB2312"/>
          <w:kern w:val="0"/>
          <w:sz w:val="32"/>
          <w:szCs w:val="32"/>
        </w:rPr>
        <w:t>机关公务用车服务中心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sz w:val="32"/>
          <w:szCs w:val="32"/>
          <w:highlight w:val="none"/>
          <w:lang w:eastAsia="zh-CN"/>
        </w:rPr>
        <w:t>(1个)</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黑体" w:hAnsi="宋体" w:eastAsia="仿宋_GB2312" w:cs="宋体"/>
          <w:kern w:val="0"/>
          <w:sz w:val="28"/>
          <w:szCs w:val="28"/>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许昌市</w:t>
      </w:r>
      <w:r>
        <w:rPr>
          <w:rFonts w:hint="eastAsia" w:ascii="仿宋_GB2312" w:hAnsi="仿宋_GB2312" w:eastAsia="仿宋_GB2312" w:cs="仿宋_GB2312"/>
          <w:kern w:val="0"/>
          <w:sz w:val="32"/>
          <w:szCs w:val="32"/>
        </w:rPr>
        <w:t>机关公务用车服务中心</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center"/>
        <w:rPr>
          <w:rFonts w:hint="eastAsia" w:ascii="黑体" w:hAnsi="宋体" w:eastAsia="黑体" w:cs="宋体"/>
          <w:kern w:val="0"/>
          <w:sz w:val="28"/>
          <w:szCs w:val="28"/>
        </w:rPr>
      </w:pPr>
    </w:p>
    <w:p>
      <w:pPr>
        <w:widowControl/>
        <w:jc w:val="center"/>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9"/>
        <w:tblW w:w="13410" w:type="dxa"/>
        <w:tblInd w:w="93" w:type="dxa"/>
        <w:tblLayout w:type="autofit"/>
        <w:tblCellMar>
          <w:top w:w="0" w:type="dxa"/>
          <w:left w:w="108" w:type="dxa"/>
          <w:bottom w:w="0" w:type="dxa"/>
          <w:right w:w="108" w:type="dxa"/>
        </w:tblCellMar>
      </w:tblPr>
      <w:tblGrid>
        <w:gridCol w:w="4723"/>
        <w:gridCol w:w="852"/>
        <w:gridCol w:w="1275"/>
        <w:gridCol w:w="4447"/>
        <w:gridCol w:w="852"/>
        <w:gridCol w:w="1274"/>
      </w:tblGrid>
      <w:tr>
        <w:tblPrEx>
          <w:tblCellMar>
            <w:top w:w="0" w:type="dxa"/>
            <w:left w:w="108" w:type="dxa"/>
            <w:bottom w:w="0" w:type="dxa"/>
            <w:right w:w="108" w:type="dxa"/>
          </w:tblCellMar>
        </w:tblPrEx>
        <w:trPr>
          <w:trHeight w:val="390" w:hRule="atLeast"/>
        </w:trPr>
        <w:tc>
          <w:tcPr>
            <w:tcW w:w="13423" w:type="dxa"/>
            <w:gridSpan w:val="6"/>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b/>
                <w:bCs/>
                <w:color w:val="000000"/>
                <w:kern w:val="0"/>
                <w:sz w:val="32"/>
                <w:szCs w:val="32"/>
                <w:lang w:bidi="ar"/>
              </w:rPr>
              <w:t>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宋体" w:hAnsi="宋体" w:cs="宋体"/>
                <w:color w:val="000000"/>
                <w:sz w:val="20"/>
                <w:szCs w:val="20"/>
              </w:rPr>
            </w:pPr>
          </w:p>
        </w:tc>
        <w:tc>
          <w:tcPr>
            <w:tcW w:w="0" w:type="auto"/>
            <w:tcBorders>
              <w:top w:val="nil"/>
              <w:left w:val="nil"/>
              <w:bottom w:val="nil"/>
              <w:right w:val="nil"/>
            </w:tcBorders>
            <w:noWrap/>
            <w:vAlign w:val="bottom"/>
          </w:tcPr>
          <w:p>
            <w:pPr>
              <w:rPr>
                <w:rFonts w:hint="eastAsia" w:ascii="宋体" w:hAnsi="宋体" w:cs="宋体"/>
                <w:color w:val="000000"/>
                <w:sz w:val="20"/>
                <w:szCs w:val="20"/>
              </w:rPr>
            </w:pPr>
          </w:p>
        </w:tc>
        <w:tc>
          <w:tcPr>
            <w:tcW w:w="0" w:type="auto"/>
            <w:tcBorders>
              <w:top w:val="nil"/>
              <w:left w:val="nil"/>
              <w:bottom w:val="nil"/>
              <w:right w:val="nil"/>
            </w:tcBorders>
            <w:noWrap/>
            <w:vAlign w:val="bottom"/>
          </w:tcPr>
          <w:p>
            <w:pPr>
              <w:rPr>
                <w:rFonts w:hint="eastAsia" w:ascii="宋体" w:hAnsi="宋体" w:cs="宋体"/>
                <w:color w:val="000000"/>
                <w:sz w:val="20"/>
                <w:szCs w:val="20"/>
              </w:rPr>
            </w:pPr>
          </w:p>
        </w:tc>
        <w:tc>
          <w:tcPr>
            <w:tcW w:w="0" w:type="auto"/>
            <w:tcBorders>
              <w:top w:val="nil"/>
              <w:left w:val="nil"/>
              <w:bottom w:val="nil"/>
              <w:right w:val="nil"/>
            </w:tcBorders>
            <w:noWrap/>
            <w:vAlign w:val="bottom"/>
          </w:tcPr>
          <w:p>
            <w:pPr>
              <w:rPr>
                <w:rFonts w:hint="eastAsia" w:ascii="宋体" w:hAnsi="宋体" w:cs="宋体"/>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：许昌市机关公务用车服务中心</w:t>
            </w:r>
          </w:p>
        </w:tc>
        <w:tc>
          <w:tcPr>
            <w:tcW w:w="0" w:type="auto"/>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716.05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780.51</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45.20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rPr>
          <w:trHeight w:val="30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716.05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835.08</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835.08</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835.08</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本年度的总收支和年末结转结余情况。本表金额转换为万元时，因四舍五入可能存在尾差。</w:t>
            </w:r>
          </w:p>
        </w:tc>
      </w:tr>
    </w:tbl>
    <w:p>
      <w:pPr>
        <w:rPr>
          <w:rFonts w:hint="eastAsia" w:ascii="宋体" w:hAnsi="宋体" w:cs="宋体"/>
          <w:sz w:val="20"/>
          <w:szCs w:val="20"/>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4265" w:type="dxa"/>
        <w:tblInd w:w="93" w:type="dxa"/>
        <w:tblLayout w:type="autofit"/>
        <w:tblCellMar>
          <w:top w:w="0" w:type="dxa"/>
          <w:left w:w="108" w:type="dxa"/>
          <w:bottom w:w="0" w:type="dxa"/>
          <w:right w:w="108" w:type="dxa"/>
        </w:tblCellMar>
      </w:tblPr>
      <w:tblGrid>
        <w:gridCol w:w="409"/>
        <w:gridCol w:w="409"/>
        <w:gridCol w:w="409"/>
        <w:gridCol w:w="4880"/>
        <w:gridCol w:w="1732"/>
        <w:gridCol w:w="1538"/>
        <w:gridCol w:w="1504"/>
        <w:gridCol w:w="1341"/>
        <w:gridCol w:w="1295"/>
        <w:gridCol w:w="1544"/>
      </w:tblGrid>
      <w:tr>
        <w:tblPrEx>
          <w:tblCellMar>
            <w:top w:w="0" w:type="dxa"/>
            <w:left w:w="108" w:type="dxa"/>
            <w:bottom w:w="0" w:type="dxa"/>
            <w:right w:w="108" w:type="dxa"/>
          </w:tblCellMar>
        </w:tblPrEx>
        <w:trPr>
          <w:trHeight w:val="390" w:hRule="atLeast"/>
        </w:trPr>
        <w:tc>
          <w:tcPr>
            <w:tcW w:w="14265" w:type="dxa"/>
            <w:gridSpan w:val="10"/>
            <w:tcBorders>
              <w:top w:val="nil"/>
              <w:left w:val="nil"/>
              <w:bottom w:val="nil"/>
              <w:right w:val="nil"/>
            </w:tcBorders>
            <w:noWrap/>
            <w:vAlign w:val="bottom"/>
          </w:tcPr>
          <w:p>
            <w:pPr>
              <w:rPr>
                <w:rFonts w:hint="eastAsia" w:ascii="仿宋_GB2312" w:hAnsi="仿宋_GB2312" w:eastAsia="仿宋_GB2312" w:cs="仿宋_GB2312"/>
                <w:sz w:val="32"/>
                <w:szCs w:val="32"/>
              </w:rPr>
            </w:pPr>
          </w:p>
          <w:tbl>
            <w:tblPr>
              <w:tblStyle w:val="9"/>
              <w:tblW w:w="14081" w:type="dxa"/>
              <w:tblInd w:w="93" w:type="dxa"/>
              <w:tblLayout w:type="autofit"/>
              <w:tblCellMar>
                <w:top w:w="0" w:type="dxa"/>
                <w:left w:w="108" w:type="dxa"/>
                <w:bottom w:w="0" w:type="dxa"/>
                <w:right w:w="108" w:type="dxa"/>
              </w:tblCellMar>
            </w:tblPr>
            <w:tblGrid>
              <w:gridCol w:w="322"/>
              <w:gridCol w:w="322"/>
              <w:gridCol w:w="583"/>
              <w:gridCol w:w="5214"/>
              <w:gridCol w:w="1374"/>
              <w:gridCol w:w="1359"/>
              <w:gridCol w:w="1041"/>
              <w:gridCol w:w="1040"/>
              <w:gridCol w:w="1044"/>
              <w:gridCol w:w="1028"/>
              <w:gridCol w:w="1020"/>
            </w:tblGrid>
            <w:tr>
              <w:tblPrEx>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403" w:type="dxa"/>
                  <w:tcBorders>
                    <w:top w:val="nil"/>
                    <w:left w:val="nil"/>
                    <w:bottom w:val="nil"/>
                    <w:right w:val="nil"/>
                  </w:tcBorders>
                  <w:noWrap/>
                  <w:vAlign w:val="bottom"/>
                </w:tcPr>
                <w:p>
                  <w:pPr>
                    <w:rPr>
                      <w:rFonts w:ascii="Arial" w:hAnsi="Arial" w:cs="Arial"/>
                      <w:color w:val="000000"/>
                      <w:sz w:val="20"/>
                      <w:szCs w:val="20"/>
                    </w:rPr>
                  </w:pPr>
                </w:p>
              </w:tc>
              <w:tc>
                <w:tcPr>
                  <w:tcW w:w="4596" w:type="dxa"/>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：许昌市机关公务用车服务中心</w:t>
                  </w: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429"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本年收入合计</w:t>
                  </w:r>
                </w:p>
              </w:tc>
              <w:tc>
                <w:tcPr>
                  <w:tcW w:w="140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财政拨款收入</w:t>
                  </w:r>
                </w:p>
              </w:tc>
              <w:tc>
                <w:tcPr>
                  <w:tcW w:w="1131"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上级补助收入</w:t>
                  </w:r>
                </w:p>
              </w:tc>
              <w:tc>
                <w:tcPr>
                  <w:tcW w:w="1129"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事业收入</w:t>
                  </w:r>
                </w:p>
              </w:tc>
              <w:tc>
                <w:tcPr>
                  <w:tcW w:w="113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经营收入</w:t>
                  </w:r>
                </w:p>
              </w:tc>
              <w:tc>
                <w:tcPr>
                  <w:tcW w:w="110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附属单位上缴收入</w:t>
                  </w:r>
                </w:p>
              </w:tc>
              <w:tc>
                <w:tcPr>
                  <w:tcW w:w="109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105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459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05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5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4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05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5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4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42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40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131"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12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13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1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09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716.05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716.05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706.69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sz w:val="22"/>
                    </w:rPr>
                    <w:t>706.69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20101</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人大事务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sz w:val="22"/>
                    </w:rPr>
                    <w:t>25.00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2010150</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sz w:val="22"/>
                    </w:rPr>
                    <w:t>25.00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政府办公厅（室）及相关机构事务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677.00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677.00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2010303</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机关服务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2010350</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675.43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675.43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20132</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组织事务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2013201</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56"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459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本年度取得的各项收入情况。本表金额转换为万元时，因四舍五入可能存在尾差。</w:t>
                  </w:r>
                </w:p>
              </w:tc>
            </w:tr>
          </w:tbl>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：许昌市机关公务用车服务中心</w:t>
            </w: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81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50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59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47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139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80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81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50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5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47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9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80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835.08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775.14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59.94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765.77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14.74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人大事业</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2010105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政府办公厅（室）及相关机构事务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750.82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736.08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14.74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机关服务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705.90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691.16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14.74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20132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组织事务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2013201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节能环保支出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污染防治</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其他污染防治支出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4537" w:type="dxa"/>
        <w:tblInd w:w="93" w:type="dxa"/>
        <w:tblLayout w:type="fixed"/>
        <w:tblCellMar>
          <w:top w:w="0" w:type="dxa"/>
          <w:left w:w="108" w:type="dxa"/>
          <w:bottom w:w="0" w:type="dxa"/>
          <w:right w:w="108" w:type="dxa"/>
        </w:tblCellMar>
      </w:tblPr>
      <w:tblGrid>
        <w:gridCol w:w="3260"/>
        <w:gridCol w:w="900"/>
        <w:gridCol w:w="1159"/>
        <w:gridCol w:w="3082"/>
        <w:gridCol w:w="911"/>
        <w:gridCol w:w="1227"/>
        <w:gridCol w:w="1381"/>
        <w:gridCol w:w="1295"/>
        <w:gridCol w:w="1322"/>
      </w:tblGrid>
      <w:tr>
        <w:tblPrEx>
          <w:tblCellMar>
            <w:top w:w="0" w:type="dxa"/>
            <w:left w:w="108" w:type="dxa"/>
            <w:bottom w:w="0" w:type="dxa"/>
            <w:right w:w="108" w:type="dxa"/>
          </w:tblCellMar>
        </w:tblPrEx>
        <w:trPr>
          <w:trHeight w:val="390" w:hRule="atLeast"/>
        </w:trPr>
        <w:tc>
          <w:tcPr>
            <w:tcW w:w="14537" w:type="dxa"/>
            <w:gridSpan w:val="9"/>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rPr>
          <w:trHeight w:val="255" w:hRule="atLeast"/>
        </w:trPr>
        <w:tc>
          <w:tcPr>
            <w:tcW w:w="3260" w:type="dxa"/>
            <w:tcBorders>
              <w:top w:val="nil"/>
              <w:left w:val="nil"/>
              <w:bottom w:val="nil"/>
              <w:right w:val="nil"/>
            </w:tcBorders>
            <w:noWrap/>
            <w:vAlign w:val="bottom"/>
          </w:tcPr>
          <w:p>
            <w:pPr>
              <w:rPr>
                <w:rFonts w:hint="eastAsia" w:ascii="Arial" w:hAnsi="Arial" w:cs="Arial"/>
                <w:color w:val="000000"/>
                <w:sz w:val="20"/>
                <w:szCs w:val="20"/>
              </w:rPr>
            </w:pPr>
          </w:p>
        </w:tc>
        <w:tc>
          <w:tcPr>
            <w:tcW w:w="900" w:type="dxa"/>
            <w:tcBorders>
              <w:top w:val="nil"/>
              <w:left w:val="nil"/>
              <w:bottom w:val="nil"/>
              <w:right w:val="nil"/>
            </w:tcBorders>
            <w:noWrap/>
            <w:vAlign w:val="bottom"/>
          </w:tcPr>
          <w:p>
            <w:pPr>
              <w:rPr>
                <w:rFonts w:ascii="Arial" w:hAnsi="Arial" w:cs="Arial"/>
                <w:color w:val="000000"/>
                <w:sz w:val="20"/>
                <w:szCs w:val="20"/>
              </w:rPr>
            </w:pPr>
          </w:p>
        </w:tc>
        <w:tc>
          <w:tcPr>
            <w:tcW w:w="1159" w:type="dxa"/>
            <w:tcBorders>
              <w:top w:val="nil"/>
              <w:left w:val="nil"/>
              <w:bottom w:val="nil"/>
              <w:right w:val="nil"/>
            </w:tcBorders>
            <w:noWrap/>
            <w:vAlign w:val="bottom"/>
          </w:tcPr>
          <w:p>
            <w:pPr>
              <w:rPr>
                <w:rFonts w:ascii="Arial" w:hAnsi="Arial" w:cs="Arial"/>
                <w:color w:val="000000"/>
                <w:sz w:val="20"/>
                <w:szCs w:val="20"/>
              </w:rPr>
            </w:pPr>
          </w:p>
        </w:tc>
        <w:tc>
          <w:tcPr>
            <w:tcW w:w="3082" w:type="dxa"/>
            <w:tcBorders>
              <w:top w:val="nil"/>
              <w:left w:val="nil"/>
              <w:bottom w:val="nil"/>
              <w:right w:val="nil"/>
            </w:tcBorders>
            <w:noWrap/>
            <w:vAlign w:val="bottom"/>
          </w:tcPr>
          <w:p>
            <w:pPr>
              <w:rPr>
                <w:rFonts w:ascii="Arial" w:hAnsi="Arial" w:cs="Arial"/>
                <w:color w:val="000000"/>
                <w:sz w:val="20"/>
                <w:szCs w:val="20"/>
              </w:rPr>
            </w:pPr>
          </w:p>
        </w:tc>
        <w:tc>
          <w:tcPr>
            <w:tcW w:w="911" w:type="dxa"/>
            <w:tcBorders>
              <w:top w:val="nil"/>
              <w:left w:val="nil"/>
              <w:bottom w:val="nil"/>
              <w:right w:val="nil"/>
            </w:tcBorders>
            <w:noWrap/>
            <w:vAlign w:val="bottom"/>
          </w:tcPr>
          <w:p>
            <w:pPr>
              <w:rPr>
                <w:rFonts w:ascii="Arial" w:hAnsi="Arial" w:cs="Arial"/>
                <w:color w:val="000000"/>
                <w:sz w:val="20"/>
                <w:szCs w:val="20"/>
              </w:rPr>
            </w:pPr>
          </w:p>
        </w:tc>
        <w:tc>
          <w:tcPr>
            <w:tcW w:w="1227" w:type="dxa"/>
            <w:tcBorders>
              <w:top w:val="nil"/>
              <w:left w:val="nil"/>
              <w:bottom w:val="nil"/>
              <w:right w:val="nil"/>
            </w:tcBorders>
            <w:noWrap/>
            <w:vAlign w:val="bottom"/>
          </w:tcPr>
          <w:p>
            <w:pPr>
              <w:rPr>
                <w:rFonts w:ascii="Arial" w:hAnsi="Arial" w:cs="Arial"/>
                <w:color w:val="000000"/>
                <w:sz w:val="20"/>
                <w:szCs w:val="20"/>
              </w:rPr>
            </w:pPr>
          </w:p>
        </w:tc>
        <w:tc>
          <w:tcPr>
            <w:tcW w:w="3998" w:type="dxa"/>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55" w:hRule="atLeast"/>
        </w:trPr>
        <w:tc>
          <w:tcPr>
            <w:tcW w:w="10539" w:type="dxa"/>
            <w:gridSpan w:val="6"/>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：许昌市机关公务用车服务中心</w:t>
            </w:r>
          </w:p>
        </w:tc>
        <w:tc>
          <w:tcPr>
            <w:tcW w:w="3998" w:type="dxa"/>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rPr>
          <w:trHeight w:val="308" w:hRule="atLeast"/>
        </w:trPr>
        <w:tc>
          <w:tcPr>
            <w:tcW w:w="5319"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     入</w:t>
            </w:r>
          </w:p>
        </w:tc>
        <w:tc>
          <w:tcPr>
            <w:tcW w:w="9218"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326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90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15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08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91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227"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38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129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c>
          <w:tcPr>
            <w:tcW w:w="132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国有资本经营预算财政拨款</w:t>
            </w:r>
          </w:p>
        </w:tc>
      </w:tr>
      <w:tr>
        <w:trPr>
          <w:trHeight w:val="615" w:hRule="atLeast"/>
        </w:trPr>
        <w:tc>
          <w:tcPr>
            <w:tcW w:w="32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0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2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3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900" w:type="dxa"/>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159"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082"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911" w:type="dxa"/>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227"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38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29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22"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15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716.05</w:t>
            </w: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780.51</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780.51</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15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三、国有资本经营预算财政拨款</w:t>
            </w: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15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45.20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45.20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0"/>
                <w:szCs w:val="20"/>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0"/>
                <w:szCs w:val="20"/>
              </w:rPr>
            </w:pP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本年收入合计</w:t>
            </w: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15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716.05</w:t>
            </w:r>
          </w:p>
        </w:tc>
        <w:tc>
          <w:tcPr>
            <w:tcW w:w="3082"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本年支出合计</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835.08</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835.08</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15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119.03</w:t>
            </w:r>
          </w:p>
        </w:tc>
        <w:tc>
          <w:tcPr>
            <w:tcW w:w="308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15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119.03</w:t>
            </w:r>
          </w:p>
        </w:tc>
        <w:tc>
          <w:tcPr>
            <w:tcW w:w="3082"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29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15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3082"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29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90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15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3082"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295"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26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900" w:type="dxa"/>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15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835.08</w:t>
            </w:r>
          </w:p>
        </w:tc>
        <w:tc>
          <w:tcPr>
            <w:tcW w:w="3082"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总计</w:t>
            </w:r>
          </w:p>
        </w:tc>
        <w:tc>
          <w:tcPr>
            <w:tcW w:w="91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12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835.08</w:t>
            </w:r>
          </w:p>
        </w:tc>
        <w:tc>
          <w:tcPr>
            <w:tcW w:w="13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835.08</w:t>
            </w:r>
          </w:p>
        </w:tc>
        <w:tc>
          <w:tcPr>
            <w:tcW w:w="129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14537" w:type="dxa"/>
            <w:gridSpan w:val="9"/>
            <w:tcBorders>
              <w:top w:val="nil"/>
              <w:left w:val="nil"/>
              <w:bottom w:val="nil"/>
              <w:right w:val="nil"/>
            </w:tcBorders>
            <w:noWrap/>
            <w:vAlign w:val="center"/>
          </w:tcPr>
          <w:p>
            <w:pPr>
              <w:jc w:val="left"/>
              <w:rPr>
                <w:rFonts w:hint="eastAsia" w:ascii="宋体" w:hAnsi="宋体" w:cs="宋体"/>
                <w:color w:val="000000"/>
                <w:sz w:val="20"/>
                <w:szCs w:val="20"/>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943" w:type="dxa"/>
        <w:tblInd w:w="93" w:type="dxa"/>
        <w:tblLayout w:type="fixed"/>
        <w:tblCellMar>
          <w:top w:w="0" w:type="dxa"/>
          <w:left w:w="108" w:type="dxa"/>
          <w:bottom w:w="0" w:type="dxa"/>
          <w:right w:w="108" w:type="dxa"/>
        </w:tblCellMar>
      </w:tblPr>
      <w:tblGrid>
        <w:gridCol w:w="329"/>
        <w:gridCol w:w="329"/>
        <w:gridCol w:w="574"/>
        <w:gridCol w:w="3461"/>
        <w:gridCol w:w="3073"/>
        <w:gridCol w:w="1841"/>
        <w:gridCol w:w="4336"/>
      </w:tblGrid>
      <w:tr>
        <w:tblPrEx>
          <w:tblCellMar>
            <w:top w:w="0" w:type="dxa"/>
            <w:left w:w="108" w:type="dxa"/>
            <w:bottom w:w="0" w:type="dxa"/>
            <w:right w:w="108" w:type="dxa"/>
          </w:tblCellMar>
        </w:tblPrEx>
        <w:trPr>
          <w:trHeight w:val="390" w:hRule="atLeast"/>
        </w:trPr>
        <w:tc>
          <w:tcPr>
            <w:tcW w:w="13943" w:type="dxa"/>
            <w:gridSpan w:val="7"/>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rPr>
          <w:trHeight w:val="255" w:hRule="atLeast"/>
        </w:trPr>
        <w:tc>
          <w:tcPr>
            <w:tcW w:w="329" w:type="dxa"/>
            <w:tcBorders>
              <w:top w:val="nil"/>
              <w:left w:val="nil"/>
              <w:bottom w:val="nil"/>
              <w:right w:val="nil"/>
            </w:tcBorders>
            <w:noWrap/>
            <w:vAlign w:val="bottom"/>
          </w:tcPr>
          <w:p>
            <w:pPr>
              <w:rPr>
                <w:rFonts w:hint="eastAsia" w:ascii="Arial" w:hAnsi="Arial" w:cs="Arial"/>
                <w:color w:val="000000"/>
                <w:sz w:val="20"/>
                <w:szCs w:val="20"/>
              </w:rPr>
            </w:pPr>
          </w:p>
        </w:tc>
        <w:tc>
          <w:tcPr>
            <w:tcW w:w="329" w:type="dxa"/>
            <w:tcBorders>
              <w:top w:val="nil"/>
              <w:left w:val="nil"/>
              <w:bottom w:val="nil"/>
              <w:right w:val="nil"/>
            </w:tcBorders>
            <w:noWrap/>
            <w:vAlign w:val="bottom"/>
          </w:tcPr>
          <w:p>
            <w:pPr>
              <w:rPr>
                <w:rFonts w:ascii="Arial" w:hAnsi="Arial" w:cs="Arial"/>
                <w:color w:val="000000"/>
                <w:sz w:val="20"/>
                <w:szCs w:val="20"/>
              </w:rPr>
            </w:pPr>
          </w:p>
        </w:tc>
        <w:tc>
          <w:tcPr>
            <w:tcW w:w="574" w:type="dxa"/>
            <w:tcBorders>
              <w:top w:val="nil"/>
              <w:left w:val="nil"/>
              <w:bottom w:val="nil"/>
              <w:right w:val="nil"/>
            </w:tcBorders>
            <w:noWrap/>
            <w:vAlign w:val="bottom"/>
          </w:tcPr>
          <w:p>
            <w:pPr>
              <w:rPr>
                <w:rFonts w:ascii="Arial" w:hAnsi="Arial" w:cs="Arial"/>
                <w:color w:val="000000"/>
                <w:sz w:val="20"/>
                <w:szCs w:val="20"/>
              </w:rPr>
            </w:pPr>
          </w:p>
        </w:tc>
        <w:tc>
          <w:tcPr>
            <w:tcW w:w="3461" w:type="dxa"/>
            <w:tcBorders>
              <w:top w:val="nil"/>
              <w:left w:val="nil"/>
              <w:bottom w:val="nil"/>
              <w:right w:val="nil"/>
            </w:tcBorders>
            <w:noWrap/>
            <w:vAlign w:val="bottom"/>
          </w:tcPr>
          <w:p>
            <w:pPr>
              <w:rPr>
                <w:rFonts w:ascii="Arial" w:hAnsi="Arial" w:cs="Arial"/>
                <w:color w:val="000000"/>
                <w:sz w:val="20"/>
                <w:szCs w:val="20"/>
              </w:rPr>
            </w:pPr>
          </w:p>
        </w:tc>
        <w:tc>
          <w:tcPr>
            <w:tcW w:w="3073" w:type="dxa"/>
            <w:tcBorders>
              <w:top w:val="nil"/>
              <w:left w:val="nil"/>
              <w:bottom w:val="nil"/>
              <w:right w:val="nil"/>
            </w:tcBorders>
            <w:noWrap/>
            <w:vAlign w:val="bottom"/>
          </w:tcPr>
          <w:p>
            <w:pPr>
              <w:rPr>
                <w:rFonts w:ascii="Arial" w:hAnsi="Arial" w:cs="Arial"/>
                <w:color w:val="000000"/>
                <w:sz w:val="20"/>
                <w:szCs w:val="20"/>
              </w:rPr>
            </w:pPr>
          </w:p>
        </w:tc>
        <w:tc>
          <w:tcPr>
            <w:tcW w:w="6177"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108" w:type="dxa"/>
            <w:bottom w:w="0" w:type="dxa"/>
            <w:right w:w="108" w:type="dxa"/>
          </w:tblCellMar>
        </w:tblPrEx>
        <w:trPr>
          <w:trHeight w:val="255" w:hRule="atLeast"/>
        </w:trPr>
        <w:tc>
          <w:tcPr>
            <w:tcW w:w="7766" w:type="dxa"/>
            <w:gridSpan w:val="5"/>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：许昌市机关公务用车服务中心</w:t>
            </w:r>
          </w:p>
        </w:tc>
        <w:tc>
          <w:tcPr>
            <w:tcW w:w="6177" w:type="dxa"/>
            <w:gridSpan w:val="2"/>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rPr>
          <w:trHeight w:val="308" w:hRule="atLeast"/>
        </w:trPr>
        <w:tc>
          <w:tcPr>
            <w:tcW w:w="4693"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9250"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1232"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461"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307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84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433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r>
      <w:tr>
        <w:trPr>
          <w:trHeight w:val="312" w:hRule="atLeast"/>
        </w:trPr>
        <w:tc>
          <w:tcPr>
            <w:tcW w:w="123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46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30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3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23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46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30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3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rPr>
          <w:trHeight w:val="308" w:hRule="atLeast"/>
        </w:trPr>
        <w:tc>
          <w:tcPr>
            <w:tcW w:w="4693"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3073"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84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433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4693"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835.08</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775.14</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59.94</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780.51</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765.78</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14.74</w:t>
            </w:r>
          </w:p>
        </w:tc>
      </w:tr>
      <w:tr>
        <w:tblPrEx>
          <w:tblCellMar>
            <w:top w:w="0" w:type="dxa"/>
            <w:left w:w="108" w:type="dxa"/>
            <w:bottom w:w="0" w:type="dxa"/>
            <w:right w:w="108" w:type="dxa"/>
          </w:tblCellMar>
        </w:tblPrEx>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20101</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人大事务</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2010150</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事业运行</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25.00</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政府办公厅（室）及相关机构事务</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750.82</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736.08</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14.74</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2010303</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机关服务</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44.92</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44.92</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2010350</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事业运行</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705.90</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691.17</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14.74</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20132</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组织事务</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2013201</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行政运行</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4.11</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6.34</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3.02</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节能环保支出</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45.20</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45.20</w:t>
            </w:r>
          </w:p>
        </w:tc>
      </w:tr>
      <w:tr>
        <w:tblPrEx>
          <w:tblCellMar>
            <w:top w:w="0" w:type="dxa"/>
            <w:left w:w="108" w:type="dxa"/>
            <w:bottom w:w="0" w:type="dxa"/>
            <w:right w:w="108" w:type="dxa"/>
          </w:tblCellMar>
        </w:tblPrEx>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污染防治</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45.20</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45.20</w:t>
            </w:r>
          </w:p>
        </w:tc>
      </w:tr>
      <w:tr>
        <w:trPr>
          <w:trHeight w:val="308" w:hRule="atLeast"/>
        </w:trPr>
        <w:tc>
          <w:tcPr>
            <w:tcW w:w="123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2110399</w:t>
            </w:r>
          </w:p>
        </w:tc>
        <w:tc>
          <w:tcPr>
            <w:tcW w:w="346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其他污染防治支出</w:t>
            </w:r>
          </w:p>
        </w:tc>
        <w:tc>
          <w:tcPr>
            <w:tcW w:w="307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45.20</w:t>
            </w:r>
          </w:p>
        </w:tc>
        <w:tc>
          <w:tcPr>
            <w:tcW w:w="1841"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433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45.20</w:t>
            </w:r>
          </w:p>
        </w:tc>
      </w:tr>
      <w:tr>
        <w:tblPrEx>
          <w:tblCellMar>
            <w:top w:w="0" w:type="dxa"/>
            <w:left w:w="108" w:type="dxa"/>
            <w:bottom w:w="0" w:type="dxa"/>
            <w:right w:w="108" w:type="dxa"/>
          </w:tblCellMar>
        </w:tblPrEx>
        <w:trPr>
          <w:trHeight w:val="308" w:hRule="atLeast"/>
        </w:trPr>
        <w:tc>
          <w:tcPr>
            <w:tcW w:w="13943" w:type="dxa"/>
            <w:gridSpan w:val="7"/>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4537" w:type="dxa"/>
        <w:tblInd w:w="93" w:type="dxa"/>
        <w:tblLayout w:type="fixed"/>
        <w:tblCellMar>
          <w:top w:w="0" w:type="dxa"/>
          <w:left w:w="108" w:type="dxa"/>
          <w:bottom w:w="0" w:type="dxa"/>
          <w:right w:w="108" w:type="dxa"/>
        </w:tblCellMar>
      </w:tblPr>
      <w:tblGrid>
        <w:gridCol w:w="1028"/>
        <w:gridCol w:w="2727"/>
        <w:gridCol w:w="1403"/>
        <w:gridCol w:w="1137"/>
        <w:gridCol w:w="1534"/>
        <w:gridCol w:w="1387"/>
        <w:gridCol w:w="1016"/>
        <w:gridCol w:w="2711"/>
        <w:gridCol w:w="1594"/>
      </w:tblGrid>
      <w:tr>
        <w:tblPrEx>
          <w:tblCellMar>
            <w:top w:w="0" w:type="dxa"/>
            <w:left w:w="108" w:type="dxa"/>
            <w:bottom w:w="0" w:type="dxa"/>
            <w:right w:w="108" w:type="dxa"/>
          </w:tblCellMar>
        </w:tblPrEx>
        <w:trPr>
          <w:trHeight w:val="390" w:hRule="atLeast"/>
        </w:trPr>
        <w:tc>
          <w:tcPr>
            <w:tcW w:w="14537" w:type="dxa"/>
            <w:gridSpan w:val="9"/>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一般公共预算财政拨款基本支出决算明细表</w:t>
            </w:r>
          </w:p>
        </w:tc>
      </w:tr>
      <w:tr>
        <w:tblPrEx>
          <w:tblCellMar>
            <w:top w:w="0" w:type="dxa"/>
            <w:left w:w="108" w:type="dxa"/>
            <w:bottom w:w="0" w:type="dxa"/>
            <w:right w:w="108" w:type="dxa"/>
          </w:tblCellMar>
        </w:tblPrEx>
        <w:trPr>
          <w:trHeight w:val="255" w:hRule="atLeast"/>
        </w:trPr>
        <w:tc>
          <w:tcPr>
            <w:tcW w:w="1028" w:type="dxa"/>
            <w:tcBorders>
              <w:top w:val="nil"/>
              <w:left w:val="nil"/>
              <w:bottom w:val="nil"/>
              <w:right w:val="nil"/>
            </w:tcBorders>
            <w:noWrap/>
            <w:vAlign w:val="bottom"/>
          </w:tcPr>
          <w:p>
            <w:pPr>
              <w:rPr>
                <w:rFonts w:hint="eastAsia" w:ascii="Arial" w:hAnsi="Arial" w:cs="Arial"/>
                <w:color w:val="000000"/>
                <w:sz w:val="20"/>
                <w:szCs w:val="20"/>
              </w:rPr>
            </w:pPr>
          </w:p>
        </w:tc>
        <w:tc>
          <w:tcPr>
            <w:tcW w:w="2727" w:type="dxa"/>
            <w:tcBorders>
              <w:top w:val="nil"/>
              <w:left w:val="nil"/>
              <w:bottom w:val="nil"/>
              <w:right w:val="nil"/>
            </w:tcBorders>
            <w:noWrap/>
            <w:vAlign w:val="bottom"/>
          </w:tcPr>
          <w:p>
            <w:pPr>
              <w:rPr>
                <w:rFonts w:ascii="Arial" w:hAnsi="Arial" w:cs="Arial"/>
                <w:color w:val="000000"/>
                <w:sz w:val="20"/>
                <w:szCs w:val="20"/>
              </w:rPr>
            </w:pPr>
          </w:p>
        </w:tc>
        <w:tc>
          <w:tcPr>
            <w:tcW w:w="1403" w:type="dxa"/>
            <w:tcBorders>
              <w:top w:val="nil"/>
              <w:left w:val="nil"/>
              <w:bottom w:val="nil"/>
              <w:right w:val="nil"/>
            </w:tcBorders>
            <w:noWrap/>
            <w:vAlign w:val="bottom"/>
          </w:tcPr>
          <w:p>
            <w:pPr>
              <w:rPr>
                <w:rFonts w:ascii="Arial" w:hAnsi="Arial" w:cs="Arial"/>
                <w:color w:val="000000"/>
                <w:sz w:val="20"/>
                <w:szCs w:val="20"/>
              </w:rPr>
            </w:pPr>
          </w:p>
        </w:tc>
        <w:tc>
          <w:tcPr>
            <w:tcW w:w="1137" w:type="dxa"/>
            <w:tcBorders>
              <w:top w:val="nil"/>
              <w:left w:val="nil"/>
              <w:bottom w:val="nil"/>
              <w:right w:val="nil"/>
            </w:tcBorders>
            <w:noWrap/>
            <w:vAlign w:val="bottom"/>
          </w:tcPr>
          <w:p>
            <w:pPr>
              <w:rPr>
                <w:rFonts w:ascii="Arial" w:hAnsi="Arial" w:cs="Arial"/>
                <w:color w:val="000000"/>
                <w:sz w:val="20"/>
                <w:szCs w:val="20"/>
              </w:rPr>
            </w:pPr>
          </w:p>
        </w:tc>
        <w:tc>
          <w:tcPr>
            <w:tcW w:w="1534" w:type="dxa"/>
            <w:tcBorders>
              <w:top w:val="nil"/>
              <w:left w:val="nil"/>
              <w:bottom w:val="nil"/>
              <w:right w:val="nil"/>
            </w:tcBorders>
            <w:noWrap/>
            <w:vAlign w:val="bottom"/>
          </w:tcPr>
          <w:p>
            <w:pPr>
              <w:rPr>
                <w:rFonts w:ascii="Arial" w:hAnsi="Arial" w:cs="Arial"/>
                <w:color w:val="000000"/>
                <w:sz w:val="20"/>
                <w:szCs w:val="20"/>
              </w:rPr>
            </w:pPr>
          </w:p>
        </w:tc>
        <w:tc>
          <w:tcPr>
            <w:tcW w:w="1387" w:type="dxa"/>
            <w:tcBorders>
              <w:top w:val="nil"/>
              <w:left w:val="nil"/>
              <w:bottom w:val="nil"/>
              <w:right w:val="nil"/>
            </w:tcBorders>
            <w:noWrap/>
            <w:vAlign w:val="bottom"/>
          </w:tcPr>
          <w:p>
            <w:pPr>
              <w:rPr>
                <w:rFonts w:ascii="Arial" w:hAnsi="Arial" w:cs="Arial"/>
                <w:color w:val="000000"/>
                <w:sz w:val="20"/>
                <w:szCs w:val="20"/>
              </w:rPr>
            </w:pPr>
          </w:p>
        </w:tc>
        <w:tc>
          <w:tcPr>
            <w:tcW w:w="5321" w:type="dxa"/>
            <w:gridSpan w:val="3"/>
            <w:tcBorders>
              <w:top w:val="nil"/>
              <w:left w:val="nil"/>
              <w:bottom w:val="nil"/>
              <w:right w:val="nil"/>
            </w:tcBorders>
            <w:noWrap/>
            <w:vAlign w:val="bottom"/>
          </w:tcPr>
          <w:p>
            <w:pPr>
              <w:widowControl/>
              <w:jc w:val="center"/>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 xml:space="preserve">                                              公开06表</w:t>
            </w:r>
          </w:p>
        </w:tc>
      </w:tr>
      <w:tr>
        <w:tblPrEx>
          <w:tblCellMar>
            <w:top w:w="0" w:type="dxa"/>
            <w:left w:w="108" w:type="dxa"/>
            <w:bottom w:w="0" w:type="dxa"/>
            <w:right w:w="108" w:type="dxa"/>
          </w:tblCellMar>
        </w:tblPrEx>
        <w:trPr>
          <w:trHeight w:val="255" w:hRule="atLeast"/>
        </w:trPr>
        <w:tc>
          <w:tcPr>
            <w:tcW w:w="9216" w:type="dxa"/>
            <w:gridSpan w:val="6"/>
            <w:tcBorders>
              <w:top w:val="nil"/>
              <w:left w:val="nil"/>
              <w:bottom w:val="single" w:color="auto" w:sz="4" w:space="0"/>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：许昌市机关公务用车服务中心</w:t>
            </w:r>
          </w:p>
        </w:tc>
        <w:tc>
          <w:tcPr>
            <w:tcW w:w="5321" w:type="dxa"/>
            <w:gridSpan w:val="3"/>
            <w:tcBorders>
              <w:top w:val="nil"/>
              <w:left w:val="nil"/>
              <w:bottom w:val="single" w:color="auto" w:sz="4" w:space="0"/>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108" w:type="dxa"/>
            <w:bottom w:w="0" w:type="dxa"/>
            <w:right w:w="108" w:type="dxa"/>
          </w:tblCellMar>
        </w:tblPrEx>
        <w:trPr>
          <w:trHeight w:val="312" w:hRule="atLeast"/>
        </w:trPr>
        <w:tc>
          <w:tcPr>
            <w:tcW w:w="1028"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经济科目编码</w:t>
            </w:r>
          </w:p>
        </w:tc>
        <w:tc>
          <w:tcPr>
            <w:tcW w:w="2727"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03"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1137"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经济科目编码</w:t>
            </w:r>
          </w:p>
        </w:tc>
        <w:tc>
          <w:tcPr>
            <w:tcW w:w="1534"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387"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1016"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经济科目编码</w:t>
            </w:r>
          </w:p>
        </w:tc>
        <w:tc>
          <w:tcPr>
            <w:tcW w:w="2711"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594" w:type="dxa"/>
            <w:vMerge w:val="restar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10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7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7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工资福利支出</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162.57</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商品和服务支出</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609.89</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债务利息及费用支出</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30101</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基本工资</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39.63</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30201</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22.20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30701</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国内债务付息</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30102</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津贴补贴</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62.87</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30202</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印刷费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30702</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国外债务付息</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30103</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奖金</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6.45</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30203</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咨询费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资本性支出</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2.68</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30106</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伙食补助费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30204</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手续费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31001</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房屋建筑物购建</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30107</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绩效工资</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30205</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31002</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办公设备购置</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2.68</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30108</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9.94</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30206</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电费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31003</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专用设备购置</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30109</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职业年金缴费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30207</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邮电费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0.61</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31005</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基础设施建设</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30110</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4.68</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30208</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取暖费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31006</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大型修缮</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30111</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公务员医疗补助缴费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30209</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物业管理费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31007</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信息网络及软件购置更新</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30112</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其他社会保障缴费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0.11</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30211</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差旅费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0.57</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31008</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物资储备</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30113</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住房公积金</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8.85</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30212</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因公出国（境）费用</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31009</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土地补偿</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30114</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30213</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维修（护）费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31010</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安置补助</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30199</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其他工资福利支出</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30214</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租赁费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0.39</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31011</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对个人和家庭的补助</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30215</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会议费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31012</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拆迁补偿</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30301</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离休费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30216</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培训费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0.06</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31013</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公务用车购置</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30302</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退休费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30217</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公务招待费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31019</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其他交通工具购置</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30303</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退职（役）费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30218</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专用材料费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12.31</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31021</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文物和陈列品购置</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30304</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抚恤金</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30224</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被装购置费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31022</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无形资产购置</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30305</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生活补助</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30225</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专用燃料费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31099</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其他资本性支出</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30306</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救济费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30226</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劳务费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111.26</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30307</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医疗费补助</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30227</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委托业务费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14.31</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39906</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赠与</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30308</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助学金</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30228</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工会经费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0.58</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39907</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国家赔偿费用支出</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30309</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奖励金</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30229</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福利费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1.61</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39908</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30310</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个人农业生产补贴</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30231</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公务用车运行维护费</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244.27</w:t>
            </w:r>
          </w:p>
        </w:tc>
        <w:tc>
          <w:tcPr>
            <w:tcW w:w="10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39999</w:t>
            </w:r>
          </w:p>
        </w:tc>
        <w:tc>
          <w:tcPr>
            <w:tcW w:w="271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30311</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代缴社会保险费</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30239</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其他交通费用</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201.72</w:t>
            </w:r>
          </w:p>
        </w:tc>
        <w:tc>
          <w:tcPr>
            <w:tcW w:w="1016"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2711"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30399</w:t>
            </w:r>
          </w:p>
        </w:tc>
        <w:tc>
          <w:tcPr>
            <w:tcW w:w="272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30240</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税金及附加费用</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2711"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bookmarkStart w:id="0" w:name="_GoBack"/>
            <w:bookmarkEnd w:id="0"/>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2727"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1137"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30299</w:t>
            </w:r>
          </w:p>
        </w:tc>
        <w:tc>
          <w:tcPr>
            <w:tcW w:w="15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其他商品和服务支出</w:t>
            </w:r>
          </w:p>
        </w:tc>
        <w:tc>
          <w:tcPr>
            <w:tcW w:w="138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16"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2711" w:type="dxa"/>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1594" w:type="dxa"/>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3755"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140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162.57</w:t>
            </w:r>
          </w:p>
        </w:tc>
        <w:tc>
          <w:tcPr>
            <w:tcW w:w="7785" w:type="dxa"/>
            <w:gridSpan w:val="5"/>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15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612.57</w:t>
            </w:r>
          </w:p>
        </w:tc>
      </w:tr>
      <w:tr>
        <w:tblPrEx>
          <w:tblCellMar>
            <w:top w:w="0" w:type="dxa"/>
            <w:left w:w="108" w:type="dxa"/>
            <w:bottom w:w="0" w:type="dxa"/>
            <w:right w:w="108" w:type="dxa"/>
          </w:tblCellMar>
        </w:tblPrEx>
        <w:trPr>
          <w:trHeight w:val="308" w:hRule="atLeast"/>
        </w:trPr>
        <w:tc>
          <w:tcPr>
            <w:tcW w:w="14537" w:type="dxa"/>
            <w:gridSpan w:val="9"/>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4550" w:type="dxa"/>
        <w:tblInd w:w="93" w:type="dxa"/>
        <w:tblLayout w:type="autofit"/>
        <w:tblCellMar>
          <w:top w:w="0" w:type="dxa"/>
          <w:left w:w="108" w:type="dxa"/>
          <w:bottom w:w="0" w:type="dxa"/>
          <w:right w:w="108" w:type="dxa"/>
        </w:tblCellMar>
      </w:tblPr>
      <w:tblGrid>
        <w:gridCol w:w="1095"/>
        <w:gridCol w:w="1410"/>
        <w:gridCol w:w="993"/>
        <w:gridCol w:w="1392"/>
        <w:gridCol w:w="993"/>
        <w:gridCol w:w="1140"/>
        <w:gridCol w:w="1410"/>
        <w:gridCol w:w="1215"/>
        <w:gridCol w:w="1035"/>
        <w:gridCol w:w="1347"/>
        <w:gridCol w:w="1410"/>
        <w:gridCol w:w="1110"/>
      </w:tblGrid>
      <w:tr>
        <w:tblPrEx>
          <w:tblCellMar>
            <w:top w:w="0" w:type="dxa"/>
            <w:left w:w="108" w:type="dxa"/>
            <w:bottom w:w="0" w:type="dxa"/>
            <w:right w:w="108" w:type="dxa"/>
          </w:tblCellMar>
        </w:tblPrEx>
        <w:trPr>
          <w:trHeight w:val="540" w:hRule="atLeast"/>
        </w:trPr>
        <w:tc>
          <w:tcPr>
            <w:tcW w:w="14550" w:type="dxa"/>
            <w:gridSpan w:val="12"/>
            <w:tcBorders>
              <w:top w:val="nil"/>
              <w:left w:val="nil"/>
              <w:bottom w:val="nil"/>
              <w:right w:val="nil"/>
            </w:tcBorders>
            <w:noWrap/>
            <w:vAlign w:val="bottom"/>
          </w:tcPr>
          <w:p>
            <w:pPr>
              <w:widowControl/>
              <w:jc w:val="center"/>
              <w:textAlignment w:val="bottom"/>
              <w:rPr>
                <w:rFonts w:hint="eastAsia" w:ascii="宋体" w:hAnsi="宋体" w:cs="宋体"/>
                <w:color w:val="000000"/>
                <w:sz w:val="44"/>
                <w:szCs w:val="44"/>
              </w:rPr>
            </w:pPr>
            <w:r>
              <w:rPr>
                <w:rFonts w:hint="eastAsia" w:ascii="宋体" w:hAnsi="宋体" w:cs="宋体"/>
                <w:color w:val="000000"/>
                <w:kern w:val="0"/>
                <w:sz w:val="44"/>
                <w:szCs w:val="44"/>
                <w:lang w:bidi="ar"/>
              </w:rPr>
              <w:t>一般公共预算财政拨款“三公”经费支出决算表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945" w:type="dxa"/>
            <w:tcBorders>
              <w:top w:val="nil"/>
              <w:left w:val="nil"/>
              <w:bottom w:val="nil"/>
              <w:right w:val="nil"/>
            </w:tcBorders>
            <w:noWrap/>
            <w:vAlign w:val="bottom"/>
          </w:tcPr>
          <w:p>
            <w:pPr>
              <w:rPr>
                <w:rFonts w:ascii="Arial" w:hAnsi="Arial" w:cs="Arial"/>
                <w:color w:val="000000"/>
                <w:sz w:val="20"/>
                <w:szCs w:val="20"/>
              </w:rPr>
            </w:pPr>
          </w:p>
        </w:tc>
        <w:tc>
          <w:tcPr>
            <w:tcW w:w="1140" w:type="dxa"/>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：许昌市机关公务用车服务中心</w:t>
            </w: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108" w:type="dxa"/>
            <w:bottom w:w="0" w:type="dxa"/>
            <w:right w:w="108" w:type="dxa"/>
          </w:tblCellMar>
        </w:tblPrEx>
        <w:trPr>
          <w:trHeight w:val="308" w:hRule="atLeast"/>
        </w:trPr>
        <w:tc>
          <w:tcPr>
            <w:tcW w:w="696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预算数</w:t>
            </w:r>
          </w:p>
        </w:tc>
        <w:tc>
          <w:tcPr>
            <w:tcW w:w="7590"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1095"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4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315"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c>
          <w:tcPr>
            <w:tcW w:w="14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21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855"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1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109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94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095"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96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94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21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03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1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244.27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244.27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244.27</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244.27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244.27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244.27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615" w:hRule="atLeast"/>
        </w:trPr>
        <w:tc>
          <w:tcPr>
            <w:tcW w:w="14550" w:type="dxa"/>
            <w:gridSpan w:val="12"/>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9"/>
        <w:tblW w:w="13710" w:type="dxa"/>
        <w:tblInd w:w="93" w:type="dxa"/>
        <w:tblLayout w:type="autofit"/>
        <w:tblCellMar>
          <w:top w:w="0" w:type="dxa"/>
          <w:left w:w="108" w:type="dxa"/>
          <w:bottom w:w="0" w:type="dxa"/>
          <w:right w:w="108" w:type="dxa"/>
        </w:tblCellMar>
      </w:tblPr>
      <w:tblGrid>
        <w:gridCol w:w="358"/>
        <w:gridCol w:w="358"/>
        <w:gridCol w:w="358"/>
        <w:gridCol w:w="1769"/>
        <w:gridCol w:w="1755"/>
        <w:gridCol w:w="1822"/>
        <w:gridCol w:w="1822"/>
        <w:gridCol w:w="1822"/>
        <w:gridCol w:w="1822"/>
        <w:gridCol w:w="1824"/>
      </w:tblGrid>
      <w:tr>
        <w:tblPrEx>
          <w:tblCellMar>
            <w:top w:w="0" w:type="dxa"/>
            <w:left w:w="108" w:type="dxa"/>
            <w:bottom w:w="0" w:type="dxa"/>
            <w:right w:w="108" w:type="dxa"/>
          </w:tblCellMar>
        </w:tblPrEx>
        <w:trPr>
          <w:trHeight w:val="390" w:hRule="atLeast"/>
        </w:trPr>
        <w:tc>
          <w:tcPr>
            <w:tcW w:w="13710" w:type="dxa"/>
            <w:gridSpan w:val="10"/>
            <w:tcBorders>
              <w:top w:val="nil"/>
              <w:left w:val="nil"/>
              <w:bottom w:val="nil"/>
              <w:right w:val="nil"/>
            </w:tcBorders>
            <w:noWrap/>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：许昌市机关公务用车服务中心</w:t>
            </w:r>
          </w:p>
        </w:tc>
        <w:tc>
          <w:tcPr>
            <w:tcW w:w="0" w:type="auto"/>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73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1821"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5463"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1821"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1083"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7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82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82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82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rPr>
          <w:trHeight w:val="312" w:hRule="atLeast"/>
        </w:trPr>
        <w:tc>
          <w:tcPr>
            <w:tcW w:w="108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7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08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7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本年度政府性基金预算财政拨款收入、支出及结转和结余情况。</w:t>
            </w:r>
          </w:p>
        </w:tc>
      </w:tr>
    </w:tbl>
    <w:p>
      <w:pPr>
        <w:jc w:val="both"/>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22"/>
          <w:lang w:bidi="ar"/>
        </w:rPr>
        <w:t>说明：我</w:t>
      </w:r>
      <w:r>
        <w:rPr>
          <w:rFonts w:hint="eastAsia" w:ascii="宋体" w:hAnsi="宋体" w:cs="宋体"/>
          <w:color w:val="000000"/>
          <w:kern w:val="0"/>
          <w:sz w:val="22"/>
          <w:lang w:eastAsia="zh-CN" w:bidi="ar"/>
        </w:rPr>
        <w:t>单位</w:t>
      </w:r>
      <w:r>
        <w:rPr>
          <w:rFonts w:hint="eastAsia" w:ascii="宋体" w:hAnsi="宋体" w:eastAsia="宋体" w:cs="宋体"/>
          <w:color w:val="000000"/>
          <w:kern w:val="0"/>
          <w:sz w:val="22"/>
          <w:lang w:bidi="ar"/>
        </w:rPr>
        <w:t>没有政府性基金收入，也没有使用政府性基金安排的支出，故本表无数据</w:t>
      </w:r>
      <w:r>
        <w:rPr>
          <w:rFonts w:hint="eastAsia" w:ascii="仿宋_GB2312" w:hAnsi="仿宋_GB2312" w:eastAsia="仿宋_GB2312" w:cs="仿宋_GB2312"/>
          <w:sz w:val="32"/>
          <w:szCs w:val="32"/>
        </w:rPr>
        <w:t>。</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52"/>
          <w:szCs w:val="52"/>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center"/>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2021年度收、支总计均为</w:t>
      </w:r>
      <w:r>
        <w:rPr>
          <w:rFonts w:hint="eastAsia" w:ascii="仿宋_GB2312" w:hAnsi="仿宋_GB2312" w:eastAsia="仿宋_GB2312" w:cs="仿宋_GB2312"/>
          <w:sz w:val="32"/>
          <w:szCs w:val="32"/>
          <w:lang w:val="zh-CN"/>
        </w:rPr>
        <w:t>8</w:t>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8万元。与上年度相比，收、支总计各增加26.05万元，增长3.22%。主要原因是2021年本单位人员增加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人，工资收支增长较大</w:t>
      </w:r>
      <w:r>
        <w:rPr>
          <w:rFonts w:hint="eastAsia" w:ascii="仿宋_GB2312" w:hAnsi="仿宋_GB2312" w:eastAsia="仿宋_GB2312" w:cs="仿宋_GB2312"/>
          <w:sz w:val="32"/>
          <w:szCs w:val="32"/>
        </w:rPr>
        <w:t>。</w:t>
      </w:r>
    </w:p>
    <w:p>
      <w:pPr>
        <w:widowControl/>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年度收入合计7</w:t>
      </w:r>
      <w:r>
        <w:rPr>
          <w:rFonts w:hint="eastAsia" w:ascii="仿宋_GB2312" w:hAnsi="仿宋_GB2312" w:eastAsia="仿宋_GB2312" w:cs="仿宋_GB2312"/>
          <w:sz w:val="32"/>
          <w:szCs w:val="32"/>
        </w:rPr>
        <w:t>16.05</w:t>
      </w:r>
      <w:r>
        <w:rPr>
          <w:rFonts w:hint="eastAsia" w:ascii="仿宋_GB2312" w:hAnsi="仿宋_GB2312" w:eastAsia="仿宋_GB2312" w:cs="仿宋_GB2312"/>
          <w:sz w:val="32"/>
          <w:szCs w:val="32"/>
          <w:lang w:val="zh-CN"/>
        </w:rPr>
        <w:t>万元，其中：财政拨款收入7</w:t>
      </w:r>
      <w:r>
        <w:rPr>
          <w:rFonts w:hint="eastAsia" w:ascii="仿宋_GB2312" w:hAnsi="仿宋_GB2312" w:eastAsia="仿宋_GB2312" w:cs="仿宋_GB2312"/>
          <w:sz w:val="32"/>
          <w:szCs w:val="32"/>
        </w:rPr>
        <w:t>16.05</w:t>
      </w:r>
      <w:r>
        <w:rPr>
          <w:rFonts w:hint="eastAsia" w:ascii="仿宋_GB2312" w:hAnsi="仿宋_GB2312" w:eastAsia="仿宋_GB2312" w:cs="仿宋_GB2312"/>
          <w:sz w:val="32"/>
          <w:szCs w:val="32"/>
          <w:lang w:val="zh-CN"/>
        </w:rPr>
        <w:t>万元，占100%；上级补助收入0.00万元；事业收入0.00万元；经营收入0.00万元；附属单位上缴收入0.00万元；其他收入0.00万元。</w:t>
      </w:r>
    </w:p>
    <w:p>
      <w:pPr>
        <w:widowControl/>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年度支出合计</w:t>
      </w:r>
      <w:r>
        <w:rPr>
          <w:rFonts w:hint="eastAsia" w:ascii="仿宋_GB2312" w:hAnsi="仿宋_GB2312" w:eastAsia="仿宋_GB2312" w:cs="仿宋_GB2312"/>
          <w:sz w:val="32"/>
          <w:szCs w:val="32"/>
        </w:rPr>
        <w:t>835.08</w:t>
      </w:r>
      <w:r>
        <w:rPr>
          <w:rFonts w:hint="eastAsia" w:ascii="仿宋_GB2312" w:hAnsi="仿宋_GB2312" w:eastAsia="仿宋_GB2312" w:cs="仿宋_GB2312"/>
          <w:sz w:val="32"/>
          <w:szCs w:val="32"/>
          <w:lang w:val="zh-CN"/>
        </w:rPr>
        <w:t>万元，其中：基本支出</w:t>
      </w:r>
      <w:r>
        <w:rPr>
          <w:rFonts w:hint="eastAsia" w:ascii="仿宋_GB2312" w:hAnsi="仿宋_GB2312" w:eastAsia="仿宋_GB2312" w:cs="仿宋_GB2312"/>
          <w:sz w:val="32"/>
          <w:szCs w:val="32"/>
        </w:rPr>
        <w:t>775.14</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92.82</w:t>
      </w:r>
      <w:r>
        <w:rPr>
          <w:rFonts w:hint="eastAsia" w:ascii="仿宋_GB2312" w:hAnsi="仿宋_GB2312" w:eastAsia="仿宋_GB2312" w:cs="仿宋_GB2312"/>
          <w:sz w:val="32"/>
          <w:szCs w:val="32"/>
          <w:lang w:val="zh-CN"/>
        </w:rPr>
        <w:t>%；项目支出</w:t>
      </w:r>
      <w:r>
        <w:rPr>
          <w:rFonts w:hint="eastAsia" w:ascii="仿宋_GB2312" w:hAnsi="仿宋_GB2312" w:eastAsia="仿宋_GB2312" w:cs="仿宋_GB2312"/>
          <w:sz w:val="32"/>
          <w:szCs w:val="32"/>
        </w:rPr>
        <w:t>59.94</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7.18</w:t>
      </w:r>
      <w:r>
        <w:rPr>
          <w:rFonts w:hint="eastAsia" w:ascii="仿宋_GB2312" w:hAnsi="仿宋_GB2312" w:eastAsia="仿宋_GB2312" w:cs="仿宋_GB2312"/>
          <w:sz w:val="32"/>
          <w:szCs w:val="32"/>
          <w:lang w:val="zh-CN"/>
        </w:rPr>
        <w:t>%；上缴上级支出0.00万元；经营支出0.00万元；对附属单位补助支出0.00万元。</w:t>
      </w:r>
    </w:p>
    <w:p>
      <w:pPr>
        <w:widowControl/>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年度财政拨款收、支总计均为8</w:t>
      </w:r>
      <w:r>
        <w:rPr>
          <w:rFonts w:hint="eastAsia" w:ascii="仿宋_GB2312" w:hAnsi="仿宋_GB2312" w:eastAsia="仿宋_GB2312" w:cs="仿宋_GB2312"/>
          <w:sz w:val="32"/>
          <w:szCs w:val="32"/>
        </w:rPr>
        <w:t>35.08</w:t>
      </w:r>
      <w:r>
        <w:rPr>
          <w:rFonts w:hint="eastAsia" w:ascii="仿宋_GB2312" w:hAnsi="仿宋_GB2312" w:eastAsia="仿宋_GB2312" w:cs="仿宋_GB2312"/>
          <w:sz w:val="32"/>
          <w:szCs w:val="32"/>
          <w:lang w:val="zh-CN"/>
        </w:rPr>
        <w:t>万元。与上年度相比，财政拨款收、支总计各</w:t>
      </w:r>
      <w:r>
        <w:rPr>
          <w:rFonts w:hint="eastAsia" w:ascii="仿宋_GB2312" w:hAnsi="仿宋_GB2312" w:eastAsia="仿宋_GB2312" w:cs="仿宋_GB2312"/>
          <w:sz w:val="32"/>
          <w:szCs w:val="32"/>
        </w:rPr>
        <w:t>增加26.05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增长3.22</w:t>
      </w:r>
      <w:r>
        <w:rPr>
          <w:rFonts w:hint="eastAsia" w:ascii="仿宋_GB2312" w:hAnsi="仿宋_GB2312" w:eastAsia="仿宋_GB2312" w:cs="仿宋_GB2312"/>
          <w:sz w:val="32"/>
          <w:szCs w:val="32"/>
          <w:lang w:val="zh-CN"/>
        </w:rPr>
        <w:t>%。主要原因是</w:t>
      </w:r>
      <w:r>
        <w:rPr>
          <w:rFonts w:hint="eastAsia" w:ascii="仿宋_GB2312" w:hAnsi="仿宋_GB2312" w:eastAsia="仿宋_GB2312" w:cs="仿宋_GB2312"/>
          <w:sz w:val="32"/>
          <w:szCs w:val="32"/>
        </w:rPr>
        <w:t>2021年本单位人员增加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人，工资收支增长较大</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年度一般公共预算财政拨款支出8</w:t>
      </w:r>
      <w:r>
        <w:rPr>
          <w:rFonts w:hint="eastAsia" w:ascii="仿宋_GB2312" w:hAnsi="仿宋_GB2312" w:eastAsia="仿宋_GB2312" w:cs="仿宋_GB2312"/>
          <w:sz w:val="32"/>
          <w:szCs w:val="32"/>
        </w:rPr>
        <w:t>35.08</w:t>
      </w:r>
      <w:r>
        <w:rPr>
          <w:rFonts w:hint="eastAsia" w:ascii="仿宋_GB2312" w:hAnsi="仿宋_GB2312" w:eastAsia="仿宋_GB2312" w:cs="仿宋_GB2312"/>
          <w:sz w:val="32"/>
          <w:szCs w:val="32"/>
          <w:lang w:val="zh-CN"/>
        </w:rPr>
        <w:t>万元，占支出合计的100%。与上年度相比，一般公共预算财政拨款支出</w:t>
      </w:r>
      <w:r>
        <w:rPr>
          <w:rFonts w:hint="eastAsia" w:ascii="仿宋_GB2312" w:hAnsi="仿宋_GB2312" w:eastAsia="仿宋_GB2312" w:cs="仿宋_GB2312"/>
          <w:sz w:val="32"/>
          <w:szCs w:val="32"/>
        </w:rPr>
        <w:t>增加</w:t>
      </w:r>
      <w:r>
        <w:rPr>
          <w:rFonts w:hint="eastAsia" w:ascii="仿宋_GB2312" w:hAnsi="仿宋_GB2312" w:eastAsia="仿宋_GB2312"/>
          <w:sz w:val="32"/>
          <w:szCs w:val="24"/>
        </w:rPr>
        <w:t>143.63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增长</w:t>
      </w:r>
      <w:r>
        <w:rPr>
          <w:rFonts w:hint="eastAsia" w:ascii="仿宋_GB2312" w:hAnsi="仿宋_GB2312" w:eastAsia="仿宋_GB2312"/>
          <w:sz w:val="32"/>
          <w:szCs w:val="24"/>
        </w:rPr>
        <w:t>20.77</w:t>
      </w:r>
      <w:r>
        <w:rPr>
          <w:rFonts w:hint="eastAsia" w:ascii="仿宋_GB2312" w:hAnsi="仿宋_GB2312" w:eastAsia="仿宋_GB2312" w:cs="仿宋_GB2312"/>
          <w:sz w:val="32"/>
          <w:szCs w:val="32"/>
          <w:lang w:val="zh-CN"/>
        </w:rPr>
        <w:t>%。主要原因是</w:t>
      </w:r>
      <w:r>
        <w:rPr>
          <w:rFonts w:hint="eastAsia" w:ascii="仿宋_GB2312" w:hAnsi="仿宋_GB2312" w:eastAsia="仿宋_GB2312" w:cs="仿宋_GB2312"/>
          <w:sz w:val="32"/>
          <w:szCs w:val="32"/>
        </w:rPr>
        <w:t>2021年本单位人员增加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人，工资收支增长较大。</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年度一般公共预算财政拨款支出</w:t>
      </w:r>
      <w:r>
        <w:rPr>
          <w:rFonts w:hint="eastAsia" w:ascii="仿宋_GB2312" w:hAnsi="仿宋_GB2312" w:eastAsia="仿宋_GB2312" w:cs="仿宋_GB2312"/>
          <w:sz w:val="32"/>
          <w:szCs w:val="32"/>
        </w:rPr>
        <w:t>835.08</w:t>
      </w:r>
      <w:r>
        <w:rPr>
          <w:rFonts w:hint="eastAsia" w:ascii="仿宋_GB2312" w:hAnsi="仿宋_GB2312" w:eastAsia="仿宋_GB2312" w:cs="仿宋_GB2312"/>
          <w:sz w:val="32"/>
          <w:szCs w:val="32"/>
          <w:lang w:val="zh-CN"/>
        </w:rPr>
        <w:t>万元，主要用于以下方面：一般公共服务（类）支出</w:t>
      </w:r>
      <w:r>
        <w:rPr>
          <w:rFonts w:hint="eastAsia" w:ascii="仿宋_GB2312" w:hAnsi="仿宋_GB2312" w:eastAsia="仿宋_GB2312" w:cs="仿宋_GB2312"/>
          <w:sz w:val="32"/>
          <w:szCs w:val="32"/>
        </w:rPr>
        <w:t>780.51</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93.47</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zh-CN"/>
        </w:rPr>
        <w:t>（类）支出</w:t>
      </w:r>
      <w:r>
        <w:rPr>
          <w:rFonts w:hint="eastAsia" w:ascii="仿宋_GB2312" w:hAnsi="仿宋_GB2312" w:eastAsia="仿宋_GB2312" w:cs="仿宋_GB2312"/>
          <w:sz w:val="32"/>
          <w:szCs w:val="32"/>
        </w:rPr>
        <w:t>6.34</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0.76</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zh-CN"/>
        </w:rPr>
        <w:t>（类）支出</w:t>
      </w:r>
      <w:r>
        <w:rPr>
          <w:rFonts w:hint="eastAsia" w:ascii="仿宋_GB2312" w:hAnsi="仿宋_GB2312" w:eastAsia="仿宋_GB2312" w:cs="仿宋_GB2312"/>
          <w:sz w:val="32"/>
          <w:szCs w:val="32"/>
        </w:rPr>
        <w:t>3.02</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0.36</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节能环保</w:t>
      </w:r>
      <w:r>
        <w:rPr>
          <w:rFonts w:hint="eastAsia" w:ascii="仿宋_GB2312" w:hAnsi="仿宋_GB2312" w:eastAsia="仿宋_GB2312" w:cs="仿宋_GB2312"/>
          <w:sz w:val="32"/>
          <w:szCs w:val="32"/>
          <w:lang w:val="zh-CN"/>
        </w:rPr>
        <w:t>（类）支出</w:t>
      </w:r>
      <w:r>
        <w:rPr>
          <w:rFonts w:hint="eastAsia" w:ascii="仿宋_GB2312" w:hAnsi="仿宋_GB2312" w:eastAsia="仿宋_GB2312" w:cs="仿宋_GB2312"/>
          <w:sz w:val="32"/>
          <w:szCs w:val="32"/>
        </w:rPr>
        <w:t>45.20</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5.41</w:t>
      </w:r>
      <w:r>
        <w:rPr>
          <w:rFonts w:hint="eastAsia" w:ascii="仿宋_GB2312" w:hAnsi="仿宋_GB2312" w:eastAsia="仿宋_GB2312" w:cs="仿宋_GB2312"/>
          <w:sz w:val="32"/>
          <w:szCs w:val="32"/>
          <w:lang w:val="zh-CN"/>
        </w:rPr>
        <w:t>%。</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2021年度一般公共预算财政拨款支出预算为835.08万元，支出决算为835.08万元，完成预算的</w:t>
      </w:r>
      <w:r>
        <w:rPr>
          <w:rFonts w:hint="eastAsia" w:ascii="仿宋_GB2312" w:hAnsi="仿宋_GB2312" w:eastAsia="仿宋_GB2312"/>
          <w:sz w:val="32"/>
          <w:szCs w:val="24"/>
        </w:rPr>
        <w:t>1</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rPr>
        <w:t>%。其中：</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人大事务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25.00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zh-CN"/>
        </w:rPr>
        <w:t>（类）</w:t>
      </w:r>
      <w:r>
        <w:rPr>
          <w:rFonts w:hint="eastAsia" w:ascii="仿宋_GB2312" w:hAnsi="仿宋_GB2312" w:eastAsia="仿宋_GB2312" w:cs="仿宋_GB2312"/>
          <w:b/>
          <w:bCs/>
          <w:sz w:val="32"/>
          <w:szCs w:val="32"/>
        </w:rPr>
        <w:t>政府办公厅（室）及相关机构事务</w:t>
      </w:r>
      <w:r>
        <w:rPr>
          <w:rFonts w:hint="eastAsia" w:ascii="仿宋_GB2312" w:hAnsi="仿宋_GB2312" w:eastAsia="仿宋_GB2312" w:cs="仿宋_GB2312"/>
          <w:b/>
          <w:bCs/>
          <w:sz w:val="32"/>
          <w:szCs w:val="32"/>
          <w:lang w:val="zh-CN"/>
        </w:rPr>
        <w:t>（款）</w:t>
      </w:r>
      <w:r>
        <w:rPr>
          <w:rFonts w:hint="eastAsia" w:ascii="仿宋_GB2312" w:hAnsi="仿宋_GB2312" w:eastAsia="仿宋_GB2312" w:cs="仿宋_GB2312"/>
          <w:b/>
          <w:bCs/>
          <w:sz w:val="32"/>
          <w:szCs w:val="32"/>
          <w:lang w:eastAsia="zh-CN"/>
        </w:rPr>
        <w:t>机关服务</w:t>
      </w:r>
      <w:r>
        <w:rPr>
          <w:rFonts w:hint="eastAsia" w:ascii="仿宋_GB2312" w:hAnsi="仿宋_GB2312" w:eastAsia="仿宋_GB2312" w:cs="仿宋_GB2312"/>
          <w:b/>
          <w:bCs/>
          <w:sz w:val="32"/>
          <w:szCs w:val="32"/>
          <w:lang w:val="zh-CN"/>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44.92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44.92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rPr>
        <w:t>．</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zh-CN"/>
        </w:rPr>
        <w:t>（类）</w:t>
      </w:r>
      <w:r>
        <w:rPr>
          <w:rFonts w:hint="eastAsia" w:ascii="仿宋_GB2312" w:hAnsi="仿宋_GB2312" w:eastAsia="仿宋_GB2312" w:cs="仿宋_GB2312"/>
          <w:b/>
          <w:bCs/>
          <w:sz w:val="32"/>
          <w:szCs w:val="32"/>
        </w:rPr>
        <w:t>政府办公厅（室）及相关机构事务</w:t>
      </w:r>
      <w:r>
        <w:rPr>
          <w:rFonts w:hint="eastAsia" w:ascii="仿宋_GB2312" w:hAnsi="仿宋_GB2312" w:eastAsia="仿宋_GB2312" w:cs="仿宋_GB2312"/>
          <w:b/>
          <w:bCs/>
          <w:sz w:val="32"/>
          <w:szCs w:val="32"/>
          <w:lang w:val="zh-CN"/>
        </w:rPr>
        <w:t>（款）</w:t>
      </w:r>
      <w:r>
        <w:rPr>
          <w:rFonts w:hint="eastAsia" w:ascii="仿宋_GB2312" w:hAnsi="仿宋_GB2312" w:eastAsia="仿宋_GB2312" w:cs="仿宋_GB2312"/>
          <w:b/>
          <w:bCs/>
          <w:sz w:val="32"/>
          <w:szCs w:val="32"/>
        </w:rPr>
        <w:t>事业运行</w:t>
      </w:r>
      <w:r>
        <w:rPr>
          <w:rFonts w:hint="eastAsia" w:ascii="仿宋_GB2312" w:hAnsi="仿宋_GB2312" w:eastAsia="仿宋_GB2312" w:cs="仿宋_GB2312"/>
          <w:b/>
          <w:bCs/>
          <w:sz w:val="32"/>
          <w:szCs w:val="32"/>
          <w:lang w:val="zh-CN"/>
        </w:rPr>
        <w:t>（项）。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lang w:val="en-US" w:eastAsia="zh-CN"/>
        </w:rPr>
        <w:t>705.90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705.90</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zh-CN"/>
        </w:rPr>
        <w:t>（类）</w:t>
      </w:r>
      <w:r>
        <w:rPr>
          <w:rFonts w:hint="eastAsia" w:ascii="仿宋_GB2312" w:hAnsi="仿宋_GB2312" w:eastAsia="仿宋_GB2312" w:cs="仿宋_GB2312"/>
          <w:b/>
          <w:bCs/>
          <w:sz w:val="32"/>
          <w:szCs w:val="32"/>
        </w:rPr>
        <w:t>群众团体事务</w:t>
      </w:r>
      <w:r>
        <w:rPr>
          <w:rFonts w:hint="eastAsia" w:ascii="仿宋_GB2312" w:hAnsi="仿宋_GB2312" w:eastAsia="仿宋_GB2312" w:cs="仿宋_GB2312"/>
          <w:b/>
          <w:bCs/>
          <w:sz w:val="32"/>
          <w:szCs w:val="32"/>
          <w:lang w:val="zh-CN"/>
        </w:rPr>
        <w:t>（款）</w:t>
      </w:r>
      <w:r>
        <w:rPr>
          <w:rFonts w:hint="eastAsia" w:ascii="仿宋_GB2312" w:hAnsi="仿宋_GB2312" w:eastAsia="仿宋_GB2312" w:cs="仿宋_GB2312"/>
          <w:b/>
          <w:bCs/>
          <w:sz w:val="32"/>
          <w:szCs w:val="32"/>
        </w:rPr>
        <w:t>工会事务</w:t>
      </w:r>
      <w:r>
        <w:rPr>
          <w:rFonts w:hint="eastAsia" w:ascii="仿宋_GB2312" w:hAnsi="仿宋_GB2312" w:eastAsia="仿宋_GB2312" w:cs="仿宋_GB2312"/>
          <w:b/>
          <w:bCs/>
          <w:sz w:val="32"/>
          <w:szCs w:val="32"/>
          <w:lang w:val="zh-CN"/>
        </w:rPr>
        <w:t>（项）。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0.58</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0.58</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%。决算数与年初预算数不存在差异。</w:t>
      </w:r>
    </w:p>
    <w:p>
      <w:pPr>
        <w:widowControl/>
        <w:spacing w:line="590"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zh-CN"/>
        </w:rPr>
        <w:t>（类）</w:t>
      </w:r>
      <w:r>
        <w:rPr>
          <w:rFonts w:hint="eastAsia" w:ascii="仿宋_GB2312" w:hAnsi="仿宋_GB2312" w:eastAsia="仿宋_GB2312" w:cs="仿宋_GB2312"/>
          <w:b/>
          <w:bCs/>
          <w:sz w:val="32"/>
          <w:szCs w:val="32"/>
          <w:lang w:eastAsia="zh-CN"/>
        </w:rPr>
        <w:t>组织事务</w:t>
      </w:r>
      <w:r>
        <w:rPr>
          <w:rFonts w:hint="eastAsia" w:ascii="仿宋_GB2312" w:hAnsi="仿宋_GB2312" w:eastAsia="仿宋_GB2312" w:cs="仿宋_GB2312"/>
          <w:b/>
          <w:bCs/>
          <w:sz w:val="32"/>
          <w:szCs w:val="32"/>
          <w:lang w:val="zh-CN"/>
        </w:rPr>
        <w:t>（款）</w:t>
      </w:r>
      <w:r>
        <w:rPr>
          <w:rFonts w:hint="eastAsia" w:ascii="仿宋_GB2312" w:hAnsi="仿宋_GB2312" w:eastAsia="仿宋_GB2312" w:cs="仿宋_GB2312"/>
          <w:b/>
          <w:bCs/>
          <w:sz w:val="32"/>
          <w:szCs w:val="32"/>
          <w:lang w:eastAsia="zh-CN"/>
        </w:rPr>
        <w:t>事业运行</w:t>
      </w:r>
      <w:r>
        <w:rPr>
          <w:rFonts w:hint="eastAsia" w:ascii="仿宋_GB2312" w:hAnsi="仿宋_GB2312" w:eastAsia="仿宋_GB2312" w:cs="仿宋_GB2312"/>
          <w:b/>
          <w:bCs/>
          <w:sz w:val="32"/>
          <w:szCs w:val="32"/>
          <w:lang w:val="zh-CN"/>
        </w:rPr>
        <w:t>（项）。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lang w:val="en-US" w:eastAsia="zh-CN"/>
        </w:rPr>
        <w:t>4.11</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lang w:val="en-US" w:eastAsia="zh-CN"/>
        </w:rPr>
        <w:t>4.11</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bCs/>
          <w:sz w:val="32"/>
          <w:szCs w:val="32"/>
          <w:lang w:val="zh-CN"/>
        </w:rPr>
        <w:t>（类）</w:t>
      </w:r>
      <w:r>
        <w:rPr>
          <w:rFonts w:hint="eastAsia" w:ascii="仿宋_GB2312" w:hAnsi="仿宋_GB2312" w:eastAsia="仿宋_GB2312" w:cs="仿宋_GB2312"/>
          <w:b/>
          <w:bCs/>
          <w:sz w:val="32"/>
          <w:szCs w:val="32"/>
        </w:rPr>
        <w:t>行政事业单位养老支出</w:t>
      </w:r>
      <w:r>
        <w:rPr>
          <w:rFonts w:hint="eastAsia" w:ascii="仿宋_GB2312" w:hAnsi="仿宋_GB2312" w:eastAsia="仿宋_GB2312" w:cs="仿宋_GB2312"/>
          <w:b/>
          <w:bCs/>
          <w:sz w:val="32"/>
          <w:szCs w:val="32"/>
          <w:lang w:val="zh-CN"/>
        </w:rPr>
        <w:t>（款）</w:t>
      </w:r>
      <w:r>
        <w:rPr>
          <w:rFonts w:hint="eastAsia" w:ascii="仿宋_GB2312" w:hAnsi="仿宋_GB2312" w:eastAsia="仿宋_GB2312" w:cs="仿宋_GB2312"/>
          <w:b/>
          <w:bCs/>
          <w:sz w:val="32"/>
          <w:szCs w:val="32"/>
        </w:rPr>
        <w:t>机关事业单位基本养老保险缴费支出</w:t>
      </w:r>
      <w:r>
        <w:rPr>
          <w:rFonts w:hint="eastAsia" w:ascii="仿宋_GB2312" w:hAnsi="仿宋_GB2312" w:eastAsia="仿宋_GB2312" w:cs="仿宋_GB2312"/>
          <w:b/>
          <w:bCs/>
          <w:sz w:val="32"/>
          <w:szCs w:val="32"/>
          <w:lang w:val="zh-CN"/>
        </w:rPr>
        <w:t>（项）。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6.34</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6.34</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b/>
          <w:bCs/>
          <w:sz w:val="32"/>
          <w:szCs w:val="32"/>
          <w:lang w:val="zh-CN"/>
        </w:rPr>
        <w:t>（类）</w:t>
      </w:r>
      <w:r>
        <w:rPr>
          <w:rFonts w:hint="eastAsia" w:ascii="仿宋_GB2312" w:hAnsi="仿宋_GB2312" w:eastAsia="仿宋_GB2312" w:cs="仿宋_GB2312"/>
          <w:b/>
          <w:bCs/>
          <w:sz w:val="32"/>
          <w:szCs w:val="32"/>
        </w:rPr>
        <w:t>行政事业单位医疗</w:t>
      </w:r>
      <w:r>
        <w:rPr>
          <w:rFonts w:hint="eastAsia" w:ascii="仿宋_GB2312" w:hAnsi="仿宋_GB2312" w:eastAsia="仿宋_GB2312" w:cs="仿宋_GB2312"/>
          <w:b/>
          <w:bCs/>
          <w:sz w:val="32"/>
          <w:szCs w:val="32"/>
          <w:lang w:val="zh-CN"/>
        </w:rPr>
        <w:t>（款）</w:t>
      </w:r>
      <w:r>
        <w:rPr>
          <w:rFonts w:hint="eastAsia" w:ascii="仿宋_GB2312" w:hAnsi="仿宋_GB2312" w:eastAsia="仿宋_GB2312" w:cs="仿宋_GB2312"/>
          <w:b/>
          <w:bCs/>
          <w:sz w:val="32"/>
          <w:szCs w:val="32"/>
        </w:rPr>
        <w:t>事业单位医疗</w:t>
      </w:r>
      <w:r>
        <w:rPr>
          <w:rFonts w:hint="eastAsia" w:ascii="仿宋_GB2312" w:hAnsi="仿宋_GB2312" w:eastAsia="仿宋_GB2312" w:cs="仿宋_GB2312"/>
          <w:b/>
          <w:bCs/>
          <w:sz w:val="32"/>
          <w:szCs w:val="32"/>
          <w:lang w:val="zh-CN"/>
        </w:rPr>
        <w:t>（项）。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3.02</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3.02</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.节能环保支出</w:t>
      </w:r>
      <w:r>
        <w:rPr>
          <w:rFonts w:hint="eastAsia" w:ascii="仿宋_GB2312" w:hAnsi="仿宋_GB2312" w:eastAsia="仿宋_GB2312" w:cs="仿宋_GB2312"/>
          <w:b/>
          <w:bCs/>
          <w:sz w:val="32"/>
          <w:szCs w:val="32"/>
          <w:lang w:val="zh-CN"/>
        </w:rPr>
        <w:t>（类）</w:t>
      </w:r>
      <w:r>
        <w:rPr>
          <w:rFonts w:hint="eastAsia" w:ascii="仿宋_GB2312" w:hAnsi="仿宋_GB2312" w:eastAsia="仿宋_GB2312" w:cs="仿宋_GB2312"/>
          <w:b/>
          <w:bCs/>
          <w:sz w:val="32"/>
          <w:szCs w:val="32"/>
        </w:rPr>
        <w:t>污染防治</w:t>
      </w:r>
      <w:r>
        <w:rPr>
          <w:rFonts w:hint="eastAsia" w:ascii="仿宋_GB2312" w:hAnsi="仿宋_GB2312" w:eastAsia="仿宋_GB2312" w:cs="仿宋_GB2312"/>
          <w:b/>
          <w:bCs/>
          <w:sz w:val="32"/>
          <w:szCs w:val="32"/>
          <w:lang w:val="zh-CN"/>
        </w:rPr>
        <w:t>（款）</w:t>
      </w:r>
      <w:r>
        <w:rPr>
          <w:rFonts w:hint="eastAsia" w:ascii="仿宋_GB2312" w:hAnsi="仿宋_GB2312" w:eastAsia="仿宋_GB2312" w:cs="仿宋_GB2312"/>
          <w:b/>
          <w:bCs/>
          <w:sz w:val="32"/>
          <w:szCs w:val="32"/>
        </w:rPr>
        <w:t>其他污染防治支出</w:t>
      </w:r>
      <w:r>
        <w:rPr>
          <w:rFonts w:hint="eastAsia" w:ascii="仿宋_GB2312" w:hAnsi="仿宋_GB2312" w:eastAsia="仿宋_GB2312" w:cs="仿宋_GB2312"/>
          <w:b/>
          <w:bCs/>
          <w:sz w:val="32"/>
          <w:szCs w:val="32"/>
          <w:lang w:val="zh-CN"/>
        </w:rPr>
        <w:t>（项）。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lang w:val="en-US" w:eastAsia="zh-CN"/>
        </w:rPr>
        <w:t>45.20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45.20</w:t>
      </w:r>
      <w:r>
        <w:rPr>
          <w:rFonts w:hint="eastAsia" w:ascii="仿宋_GB2312" w:hAnsi="仿宋_GB2312" w:eastAsia="仿宋_GB2312" w:cs="仿宋_GB2312"/>
          <w:sz w:val="32"/>
          <w:szCs w:val="32"/>
          <w:lang w:val="zh-CN"/>
        </w:rPr>
        <w:t>万元。决算数与年初预算数不存在差异。</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年度一般公共预算财政拨款基本支出</w:t>
      </w:r>
      <w:r>
        <w:rPr>
          <w:rFonts w:hint="eastAsia" w:ascii="仿宋_GB2312" w:hAnsi="仿宋_GB2312" w:eastAsia="仿宋_GB2312" w:cs="仿宋_GB2312"/>
          <w:sz w:val="32"/>
          <w:szCs w:val="32"/>
        </w:rPr>
        <w:t>775.14</w:t>
      </w:r>
      <w:r>
        <w:rPr>
          <w:rFonts w:hint="eastAsia" w:ascii="仿宋_GB2312" w:hAnsi="仿宋_GB2312" w:eastAsia="仿宋_GB2312" w:cs="仿宋_GB2312"/>
          <w:sz w:val="32"/>
          <w:szCs w:val="32"/>
          <w:lang w:val="zh-CN"/>
        </w:rPr>
        <w:t>万元。其中：人员经费</w:t>
      </w:r>
      <w:r>
        <w:rPr>
          <w:rFonts w:hint="eastAsia" w:ascii="仿宋_GB2312" w:hAnsi="仿宋_GB2312" w:eastAsia="仿宋_GB2312" w:cs="仿宋_GB2312"/>
          <w:sz w:val="32"/>
          <w:szCs w:val="32"/>
        </w:rPr>
        <w:t>162.57</w:t>
      </w:r>
      <w:r>
        <w:rPr>
          <w:rFonts w:hint="eastAsia" w:ascii="仿宋_GB2312" w:hAnsi="仿宋_GB2312" w:eastAsia="仿宋_GB2312" w:cs="仿宋_GB2312"/>
          <w:sz w:val="32"/>
          <w:szCs w:val="32"/>
          <w:lang w:val="zh-CN"/>
        </w:rPr>
        <w:t>万元，主要包括：基本工资、津贴补贴、奖金、绩效工资、机关事业单位基本养老保险缴费、职工基本医疗保险缴费、</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zh-CN"/>
        </w:rPr>
        <w:t>住房公积金；公用经费</w:t>
      </w:r>
      <w:r>
        <w:rPr>
          <w:rFonts w:hint="eastAsia" w:ascii="仿宋_GB2312" w:hAnsi="仿宋_GB2312" w:eastAsia="仿宋_GB2312" w:cs="仿宋_GB2312"/>
          <w:sz w:val="32"/>
          <w:szCs w:val="32"/>
        </w:rPr>
        <w:t>612.57</w:t>
      </w:r>
      <w:r>
        <w:rPr>
          <w:rFonts w:hint="eastAsia" w:ascii="仿宋_GB2312" w:hAnsi="仿宋_GB2312" w:eastAsia="仿宋_GB2312" w:cs="仿宋_GB2312"/>
          <w:sz w:val="32"/>
          <w:szCs w:val="32"/>
          <w:lang w:val="zh-CN"/>
        </w:rPr>
        <w:t>万元，主要包括：办公费、</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zh-CN"/>
        </w:rPr>
        <w:t>差旅费、</w:t>
      </w:r>
      <w:r>
        <w:rPr>
          <w:rFonts w:hint="eastAsia" w:ascii="仿宋_GB2312" w:hAnsi="仿宋_GB2312" w:eastAsia="仿宋_GB2312" w:cs="仿宋_GB2312"/>
          <w:sz w:val="32"/>
          <w:szCs w:val="32"/>
        </w:rPr>
        <w:t>租赁费、培训费、专用材料费、</w:t>
      </w:r>
      <w:r>
        <w:rPr>
          <w:rFonts w:hint="eastAsia" w:ascii="仿宋_GB2312" w:hAnsi="仿宋_GB2312" w:eastAsia="仿宋_GB2312" w:cs="仿宋_GB2312"/>
          <w:sz w:val="32"/>
          <w:szCs w:val="32"/>
          <w:lang w:val="zh-CN"/>
        </w:rPr>
        <w:t>劳务费、</w:t>
      </w:r>
      <w:r>
        <w:rPr>
          <w:rFonts w:hint="eastAsia" w:ascii="仿宋_GB2312" w:hAnsi="仿宋_GB2312" w:eastAsia="仿宋_GB2312" w:cs="仿宋_GB2312"/>
          <w:sz w:val="32"/>
          <w:szCs w:val="32"/>
        </w:rPr>
        <w:t>委托业务费、</w:t>
      </w:r>
      <w:r>
        <w:rPr>
          <w:rFonts w:hint="eastAsia" w:ascii="仿宋_GB2312" w:hAnsi="仿宋_GB2312" w:eastAsia="仿宋_GB2312" w:cs="仿宋_GB2312"/>
          <w:sz w:val="32"/>
          <w:szCs w:val="32"/>
          <w:lang w:val="zh-CN"/>
        </w:rPr>
        <w:t>工会经费、福利费、公务用车运行维护费、</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eastAsia="zh-CN"/>
        </w:rPr>
        <w:t>、办公设备购置</w:t>
      </w:r>
      <w:r>
        <w:rPr>
          <w:rFonts w:hint="eastAsia" w:ascii="仿宋_GB2312" w:hAnsi="仿宋_GB2312" w:eastAsia="仿宋_GB2312" w:cs="仿宋_GB2312"/>
          <w:sz w:val="32"/>
          <w:szCs w:val="32"/>
          <w:lang w:val="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年度“三公”经费财政拨款支出预算为</w:t>
      </w:r>
      <w:r>
        <w:rPr>
          <w:rFonts w:hint="eastAsia" w:ascii="仿宋_GB2312" w:hAnsi="仿宋_GB2312" w:eastAsia="仿宋_GB2312" w:cs="仿宋_GB2312"/>
          <w:sz w:val="32"/>
          <w:szCs w:val="32"/>
          <w:lang w:val="en-US" w:eastAsia="zh-CN"/>
        </w:rPr>
        <w:t>244.27</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lang w:val="en-US" w:eastAsia="zh-CN"/>
        </w:rPr>
        <w:t>244.27</w:t>
      </w:r>
      <w:r>
        <w:rPr>
          <w:rFonts w:hint="eastAsia" w:ascii="仿宋_GB2312" w:hAnsi="仿宋_GB2312" w:eastAsia="仿宋_GB2312" w:cs="仿宋_GB2312"/>
          <w:sz w:val="32"/>
          <w:szCs w:val="32"/>
          <w:lang w:val="zh-CN"/>
        </w:rPr>
        <w:t>万元，完成预算数的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2021年度“三公”经费支出决算数与预算数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年度“三公”经费财政拨款支出决算中，因公出国（境）费支出决算0.00万元；公务用车购置及运行费支出决算</w:t>
      </w:r>
      <w:r>
        <w:rPr>
          <w:rFonts w:hint="eastAsia" w:ascii="仿宋_GB2312" w:hAnsi="仿宋_GB2312" w:eastAsia="仿宋_GB2312" w:cs="仿宋_GB2312"/>
          <w:sz w:val="32"/>
          <w:szCs w:val="32"/>
          <w:lang w:val="en-US" w:eastAsia="zh-CN"/>
        </w:rPr>
        <w:t>244.27</w:t>
      </w:r>
      <w:r>
        <w:rPr>
          <w:rFonts w:hint="eastAsia" w:ascii="仿宋_GB2312" w:hAnsi="仿宋_GB2312" w:eastAsia="仿宋_GB2312" w:cs="仿宋_GB2312"/>
          <w:sz w:val="32"/>
          <w:szCs w:val="32"/>
          <w:lang w:val="zh-CN"/>
        </w:rPr>
        <w:t>万元，完成预算数的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%；公务接待费支出决算0.00万元；具体情况如下：</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预算为0.00万元，支出决算为0.00万元。决算数与预算数不存在差异。全年因公出国（境）团组0个，累计0人次。</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lang w:val="zh-CN"/>
        </w:rPr>
        <w:t>预算数为</w:t>
      </w:r>
      <w:r>
        <w:rPr>
          <w:rFonts w:hint="eastAsia" w:ascii="仿宋_GB2312" w:hAnsi="仿宋_GB2312" w:eastAsia="仿宋_GB2312" w:cs="仿宋_GB2312"/>
          <w:sz w:val="32"/>
          <w:szCs w:val="32"/>
          <w:lang w:val="en-US" w:eastAsia="zh-CN"/>
        </w:rPr>
        <w:t>244.27</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lang w:val="en-US" w:eastAsia="zh-CN"/>
        </w:rPr>
        <w:t>244.27</w:t>
      </w:r>
      <w:r>
        <w:rPr>
          <w:rFonts w:hint="eastAsia" w:ascii="仿宋_GB2312" w:hAnsi="仿宋_GB2312" w:eastAsia="仿宋_GB2312" w:cs="仿宋_GB2312"/>
          <w:sz w:val="32"/>
          <w:szCs w:val="32"/>
          <w:lang w:val="zh-CN"/>
        </w:rPr>
        <w:t>万元，完成预算数的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决算数与预算数不存在差异。其中：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0.00万元，购置车辆0辆。</w:t>
      </w:r>
    </w:p>
    <w:p>
      <w:pPr>
        <w:widowControl/>
        <w:spacing w:line="590" w:lineRule="exact"/>
        <w:ind w:firstLine="64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244.27</w:t>
      </w:r>
      <w:r>
        <w:rPr>
          <w:rFonts w:hint="eastAsia" w:ascii="仿宋_GB2312" w:hAnsi="仿宋_GB2312" w:eastAsia="仿宋_GB2312" w:cs="仿宋_GB2312"/>
          <w:sz w:val="32"/>
          <w:szCs w:val="32"/>
        </w:rPr>
        <w:t>万元。主要用于公务用车运行维护费。2021年期末，</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开支财政拨款的公务用车保有</w:t>
      </w:r>
      <w:r>
        <w:rPr>
          <w:rFonts w:hint="eastAsia" w:ascii="仿宋_GB2312" w:hAnsi="仿宋_GB2312" w:eastAsia="仿宋_GB2312" w:cs="仿宋_GB2312"/>
          <w:color w:val="000000" w:themeColor="text1"/>
          <w:sz w:val="32"/>
          <w:szCs w:val="32"/>
          <w14:textFill>
            <w14:solidFill>
              <w14:schemeClr w14:val="tx1"/>
            </w14:solidFill>
          </w14:textFill>
        </w:rPr>
        <w:t>量为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64</w:t>
      </w:r>
      <w:r>
        <w:rPr>
          <w:rFonts w:hint="eastAsia" w:ascii="仿宋_GB2312" w:hAnsi="仿宋_GB2312" w:eastAsia="仿宋_GB2312" w:cs="仿宋_GB2312"/>
          <w:color w:val="000000" w:themeColor="text1"/>
          <w:sz w:val="32"/>
          <w:szCs w:val="32"/>
          <w14:textFill>
            <w14:solidFill>
              <w14:schemeClr w14:val="tx1"/>
            </w14:solidFill>
          </w14:textFill>
        </w:rPr>
        <w:t>辆。</w:t>
      </w:r>
    </w:p>
    <w:p>
      <w:pPr>
        <w:widowControl/>
        <w:numPr>
          <w:ilvl w:val="0"/>
          <w:numId w:val="3"/>
        </w:numPr>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公务接待费</w:t>
      </w:r>
      <w:r>
        <w:rPr>
          <w:rFonts w:hint="eastAsia" w:ascii="仿宋_GB2312" w:hAnsi="仿宋_GB2312" w:eastAsia="仿宋_GB2312" w:cs="仿宋_GB2312"/>
          <w:sz w:val="32"/>
          <w:szCs w:val="32"/>
        </w:rPr>
        <w:t>预算为0.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0万元，支出决算为0.00万元。决算数与预算数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0.00万元。2021年共接待国内来访团组0个、来宾0人次（不包括陪同人员）。</w:t>
      </w:r>
    </w:p>
    <w:p>
      <w:pPr>
        <w:widowControl/>
        <w:numPr>
          <w:ilvl w:val="0"/>
          <w:numId w:val="0"/>
        </w:num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政府性基金预算财政拨款支出决算情况说明</w:t>
      </w:r>
    </w:p>
    <w:p>
      <w:pPr>
        <w:widowControl/>
        <w:numPr>
          <w:ilvl w:val="0"/>
          <w:numId w:val="0"/>
        </w:num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2021年度政府性基金预算财政拨款支出年初预算为0.00万元，支出决算为0.00万元。主要原因：我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、国有资产占用情况说明</w:t>
      </w:r>
    </w:p>
    <w:p>
      <w:pPr>
        <w:widowControl/>
        <w:spacing w:line="590" w:lineRule="exact"/>
        <w:ind w:firstLine="640" w:firstLineChars="200"/>
        <w:rPr>
          <w:rFonts w:hint="eastAsia"/>
        </w:rPr>
      </w:pPr>
      <w:r>
        <w:rPr>
          <w:rFonts w:hint="eastAsia" w:ascii="仿宋_GB2312" w:hAnsi="仿宋_GB2312" w:eastAsia="仿宋_GB2312" w:cs="仿宋_GB2312"/>
          <w:sz w:val="32"/>
          <w:szCs w:val="32"/>
        </w:rPr>
        <w:t>2021年期末，我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共有车辆64辆，其中：省级领导干部用车0辆、主要领导干部用车0辆、机要通信用车0辆、应急保障车0辆、执法执勤用车0辆、特种专业技术用车0辆、离退休干部用车0辆、其他用车64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、预算绩效情况说明</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835.08万元，其中：基本支出775.14万元；支出项目4个，支出金额59.94万元。开展项目绩效自评项目4个，自评金额59.94万元；纳入重点绩效评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个，评价金额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numPr>
          <w:ilvl w:val="0"/>
          <w:numId w:val="4"/>
        </w:numPr>
        <w:adjustRightInd w:val="0"/>
        <w:snapToGrid w:val="0"/>
        <w:spacing w:line="360" w:lineRule="auto"/>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单位整体和项目绩效自评结果。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〕1号）等文件精神，我单位对整体绩效目标和项目支出绩效目标进行了自评。一是单位整体绩效自评情况较好，各项工作取得较好成效，依据整体绩效目标所设定的绩效指标清晰、细化、可衡量，与</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年度的任务数或计划数相对应，与本年度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预算资金相匹配。二是项目绩效自评情况。我单位共有4个项目批复了绩效目标。</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98分。其中：4个项目评价等级为“优”、0个项目评价等级为“良”、0个项目评价等级为“中”、0个项目评价等级为“差”。</w:t>
      </w:r>
    </w:p>
    <w:p>
      <w:pPr>
        <w:widowControl/>
        <w:spacing w:line="360" w:lineRule="auto"/>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2021年度我单位没有开展财政重点评价项目。    </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upright="false">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s7oFBtgEAAFUDAAAOAAAAAAAAAAEAIAAAADQBAABkcnMvZTJv&#10;RG9jLnhtbFBLBQYAAAAABgAGAFkBAABc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MDq9C7cBAABVAwAADgAAAAAAAAABACAAAAA0AQAAZHJzL2Uy&#10;b0RvYy54bWxQSwUGAAAAAAYABgBZAQAAX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679F5"/>
    <w:multiLevelType w:val="singleLevel"/>
    <w:tmpl w:val="A28679F5"/>
    <w:lvl w:ilvl="0" w:tentative="0">
      <w:start w:val="2"/>
      <w:numFmt w:val="chineseCounting"/>
      <w:suff w:val="nothing"/>
      <w:lvlText w:val="（%1）"/>
      <w:lvlJc w:val="left"/>
      <w:rPr>
        <w:rFonts w:hint="eastAsia"/>
      </w:rPr>
    </w:lvl>
  </w:abstractNum>
  <w:abstractNum w:abstractNumId="1">
    <w:nsid w:val="B2842938"/>
    <w:multiLevelType w:val="singleLevel"/>
    <w:tmpl w:val="B2842938"/>
    <w:lvl w:ilvl="0" w:tentative="0">
      <w:start w:val="3"/>
      <w:numFmt w:val="decimal"/>
      <w:lvlText w:val="%1."/>
      <w:lvlJc w:val="left"/>
      <w:pPr>
        <w:tabs>
          <w:tab w:val="left" w:pos="312"/>
        </w:tabs>
      </w:pPr>
    </w:lvl>
  </w:abstractNum>
  <w:abstractNum w:abstractNumId="2">
    <w:nsid w:val="00000006"/>
    <w:multiLevelType w:val="singleLevel"/>
    <w:tmpl w:val="00000006"/>
    <w:lvl w:ilvl="0" w:tentative="0">
      <w:start w:val="1"/>
      <w:numFmt w:val="chineseCounting"/>
      <w:suff w:val="nothing"/>
      <w:lvlText w:val="%1、"/>
      <w:lvlJc w:val="left"/>
    </w:lvl>
  </w:abstractNum>
  <w:abstractNum w:abstractNumId="3">
    <w:nsid w:val="77E7B384"/>
    <w:multiLevelType w:val="singleLevel"/>
    <w:tmpl w:val="77E7B384"/>
    <w:lvl w:ilvl="0" w:tentative="0">
      <w:start w:val="1"/>
      <w:numFmt w:val="chineseCounting"/>
      <w:suff w:val="space"/>
      <w:lvlText w:val="第%1部分"/>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N2NiNDk1ZDJlNzE1ZGQ4ZGZmOTc1NjYwNTQyOWEifQ=="/>
  </w:docVars>
  <w:rsids>
    <w:rsidRoot w:val="00172A27"/>
    <w:rsid w:val="00181AED"/>
    <w:rsid w:val="00187F2B"/>
    <w:rsid w:val="001B589F"/>
    <w:rsid w:val="004C0693"/>
    <w:rsid w:val="004C335C"/>
    <w:rsid w:val="00530CD1"/>
    <w:rsid w:val="007336CD"/>
    <w:rsid w:val="008D7C1C"/>
    <w:rsid w:val="008E093F"/>
    <w:rsid w:val="009160E3"/>
    <w:rsid w:val="00963ADF"/>
    <w:rsid w:val="00AA4BBC"/>
    <w:rsid w:val="00D9733E"/>
    <w:rsid w:val="00E169EA"/>
    <w:rsid w:val="00E41429"/>
    <w:rsid w:val="00F154D7"/>
    <w:rsid w:val="00FB2419"/>
    <w:rsid w:val="00FE10E9"/>
    <w:rsid w:val="034D1C17"/>
    <w:rsid w:val="040E5F01"/>
    <w:rsid w:val="04B8254A"/>
    <w:rsid w:val="05BE744A"/>
    <w:rsid w:val="086B20C7"/>
    <w:rsid w:val="09834655"/>
    <w:rsid w:val="0CED6208"/>
    <w:rsid w:val="12022F80"/>
    <w:rsid w:val="137D2BB3"/>
    <w:rsid w:val="13847075"/>
    <w:rsid w:val="142A3087"/>
    <w:rsid w:val="15197BCF"/>
    <w:rsid w:val="164655B7"/>
    <w:rsid w:val="1ABC4F81"/>
    <w:rsid w:val="1E945484"/>
    <w:rsid w:val="1F5ABAB5"/>
    <w:rsid w:val="1F7432FA"/>
    <w:rsid w:val="229118F1"/>
    <w:rsid w:val="24763D81"/>
    <w:rsid w:val="24F15196"/>
    <w:rsid w:val="27160512"/>
    <w:rsid w:val="28A55B3A"/>
    <w:rsid w:val="2A19748D"/>
    <w:rsid w:val="2AF22A8A"/>
    <w:rsid w:val="2BA3E3CD"/>
    <w:rsid w:val="2BF11A27"/>
    <w:rsid w:val="2D1C7470"/>
    <w:rsid w:val="2EAFC285"/>
    <w:rsid w:val="2EFD31B4"/>
    <w:rsid w:val="340A153F"/>
    <w:rsid w:val="37E7CDDB"/>
    <w:rsid w:val="37FABDF9"/>
    <w:rsid w:val="3AEFFA50"/>
    <w:rsid w:val="3BDFBFA3"/>
    <w:rsid w:val="3EF70A0F"/>
    <w:rsid w:val="3F7D5FC7"/>
    <w:rsid w:val="3FEF286E"/>
    <w:rsid w:val="3FF7ABF5"/>
    <w:rsid w:val="4072077B"/>
    <w:rsid w:val="40C8026B"/>
    <w:rsid w:val="413E6C22"/>
    <w:rsid w:val="4183128C"/>
    <w:rsid w:val="46E7E7E5"/>
    <w:rsid w:val="46F137CA"/>
    <w:rsid w:val="4D011DA6"/>
    <w:rsid w:val="4D3622B8"/>
    <w:rsid w:val="4F9A2394"/>
    <w:rsid w:val="4FBF0AD2"/>
    <w:rsid w:val="518BB7BB"/>
    <w:rsid w:val="55C24D4F"/>
    <w:rsid w:val="55EC3BFB"/>
    <w:rsid w:val="56DE3118"/>
    <w:rsid w:val="57551757"/>
    <w:rsid w:val="5C067012"/>
    <w:rsid w:val="5C8C694B"/>
    <w:rsid w:val="5CAD67D4"/>
    <w:rsid w:val="5D4A276C"/>
    <w:rsid w:val="5D8B1FE0"/>
    <w:rsid w:val="5F3F218B"/>
    <w:rsid w:val="5FADC6B2"/>
    <w:rsid w:val="5FBF5A7A"/>
    <w:rsid w:val="5FF63E93"/>
    <w:rsid w:val="5FFD3F89"/>
    <w:rsid w:val="626B762E"/>
    <w:rsid w:val="655D0BF1"/>
    <w:rsid w:val="65BF3763"/>
    <w:rsid w:val="671124E4"/>
    <w:rsid w:val="69AD06F3"/>
    <w:rsid w:val="6AF3483E"/>
    <w:rsid w:val="6B6C44E9"/>
    <w:rsid w:val="6BF7447E"/>
    <w:rsid w:val="6C9208D2"/>
    <w:rsid w:val="6F776802"/>
    <w:rsid w:val="6FAC2338"/>
    <w:rsid w:val="6FFD6795"/>
    <w:rsid w:val="6FFF615F"/>
    <w:rsid w:val="716815DA"/>
    <w:rsid w:val="73E64DCF"/>
    <w:rsid w:val="73F7D68B"/>
    <w:rsid w:val="78476E0E"/>
    <w:rsid w:val="797A3E37"/>
    <w:rsid w:val="7BAFAB3B"/>
    <w:rsid w:val="7BC41D5F"/>
    <w:rsid w:val="7BDA3589"/>
    <w:rsid w:val="7C1764EE"/>
    <w:rsid w:val="7CFB79A3"/>
    <w:rsid w:val="7DD099AF"/>
    <w:rsid w:val="7E7B331E"/>
    <w:rsid w:val="7EF5EA63"/>
    <w:rsid w:val="7EF6EBD1"/>
    <w:rsid w:val="7EF9A914"/>
    <w:rsid w:val="7F1FBB80"/>
    <w:rsid w:val="7FBD9959"/>
    <w:rsid w:val="7FDF91FB"/>
    <w:rsid w:val="7FEF28D1"/>
    <w:rsid w:val="9F7F4016"/>
    <w:rsid w:val="BFBF78CD"/>
    <w:rsid w:val="C4B9EA5F"/>
    <w:rsid w:val="CDCF1DAA"/>
    <w:rsid w:val="D5C78B7B"/>
    <w:rsid w:val="D6EFD9D5"/>
    <w:rsid w:val="DDB47756"/>
    <w:rsid w:val="DE58F1B0"/>
    <w:rsid w:val="DEE79F1A"/>
    <w:rsid w:val="DF7F94F5"/>
    <w:rsid w:val="DFFF1F9B"/>
    <w:rsid w:val="EEFDD3EE"/>
    <w:rsid w:val="EFAFD905"/>
    <w:rsid w:val="EFBB5979"/>
    <w:rsid w:val="F2FA2475"/>
    <w:rsid w:val="F8AD4A07"/>
    <w:rsid w:val="FBE3C841"/>
    <w:rsid w:val="FBFFF7FB"/>
    <w:rsid w:val="FCF6B318"/>
    <w:rsid w:val="FF6FDC3A"/>
    <w:rsid w:val="FF7FDF71"/>
    <w:rsid w:val="FF836050"/>
    <w:rsid w:val="FFEFE787"/>
    <w:rsid w:val="FFF42B9A"/>
    <w:rsid w:val="FFFDFD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annotation text"/>
    <w:basedOn w:val="1"/>
    <w:qFormat/>
    <w:uiPriority w:val="0"/>
    <w:pPr>
      <w:jc w:val="left"/>
    </w:pPr>
  </w:style>
  <w:style w:type="paragraph" w:styleId="5">
    <w:name w:val="Body Text"/>
    <w:basedOn w:val="1"/>
    <w:unhideWhenUsed/>
    <w:qFormat/>
    <w:uiPriority w:val="99"/>
    <w:pPr>
      <w:spacing w:after="120" w:afterLines="0"/>
    </w:pPr>
    <w:rPr>
      <w:rFonts w:ascii="Calibri" w:hAnsi="Calibri"/>
      <w:szCs w:val="24"/>
    </w:rPr>
  </w:style>
  <w:style w:type="paragraph" w:styleId="6">
    <w:name w:val="Balloon Text"/>
    <w:basedOn w:val="1"/>
    <w:link w:val="14"/>
    <w:qFormat/>
    <w:uiPriority w:val="0"/>
    <w:rPr>
      <w:kern w:val="2"/>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1">
    <w:name w:val="FollowedHyperlink"/>
    <w:qFormat/>
    <w:uiPriority w:val="0"/>
    <w:rPr>
      <w:color w:val="800080"/>
      <w:u w:val="single"/>
    </w:rPr>
  </w:style>
  <w:style w:type="character" w:styleId="12">
    <w:name w:val="Hyperlink"/>
    <w:qFormat/>
    <w:uiPriority w:val="0"/>
    <w:rPr>
      <w:color w:val="0000FF"/>
      <w:u w:val="single"/>
    </w:rPr>
  </w:style>
  <w:style w:type="character" w:styleId="13">
    <w:name w:val="footnote reference"/>
    <w:basedOn w:val="10"/>
    <w:qFormat/>
    <w:uiPriority w:val="0"/>
    <w:rPr>
      <w:vertAlign w:val="superscript"/>
    </w:rPr>
  </w:style>
  <w:style w:type="character" w:customStyle="1" w:styleId="14">
    <w:name w:val="批注框文本 Char"/>
    <w:basedOn w:val="10"/>
    <w:link w:val="6"/>
    <w:qFormat/>
    <w:uiPriority w:val="0"/>
    <w:rPr>
      <w:kern w:val="2"/>
      <w:sz w:val="18"/>
      <w:szCs w:val="18"/>
    </w:rPr>
  </w:style>
  <w:style w:type="character" w:customStyle="1" w:styleId="15">
    <w:name w:val="页脚 Char"/>
    <w:link w:val="7"/>
    <w:qFormat/>
    <w:uiPriority w:val="0"/>
    <w:rPr>
      <w:kern w:val="2"/>
      <w:sz w:val="18"/>
      <w:szCs w:val="18"/>
    </w:rPr>
  </w:style>
  <w:style w:type="character" w:customStyle="1" w:styleId="16">
    <w:name w:val="页眉 Char"/>
    <w:link w:val="8"/>
    <w:qFormat/>
    <w:uiPriority w:val="0"/>
    <w:rPr>
      <w:kern w:val="2"/>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5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0"/>
      <w:szCs w:val="20"/>
      <w:u w:val="none"/>
    </w:rPr>
  </w:style>
  <w:style w:type="character" w:customStyle="1" w:styleId="21">
    <w:name w:val="font21"/>
    <w:basedOn w:val="10"/>
    <w:qFormat/>
    <w:uiPriority w:val="0"/>
    <w:rPr>
      <w:rFonts w:hint="eastAsia" w:ascii="宋体" w:hAnsi="宋体" w:eastAsia="宋体" w:cs="宋体"/>
      <w:color w:val="000000"/>
      <w:sz w:val="22"/>
      <w:szCs w:val="22"/>
      <w:u w:val="none"/>
    </w:rPr>
  </w:style>
  <w:style w:type="paragraph" w:customStyle="1" w:styleId="22">
    <w:name w:val="标题1"/>
    <w:basedOn w:val="3"/>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33</Pages>
  <Words>8201</Words>
  <Characters>11175</Characters>
  <Lines>93</Lines>
  <Paragraphs>26</Paragraphs>
  <TotalTime>81</TotalTime>
  <ScaleCrop>false</ScaleCrop>
  <LinksUpToDate>false</LinksUpToDate>
  <CharactersWithSpaces>11467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2022-09-16T19:58:00Z</dcterms:created>
  <dc:creator>管理者</dc:creator>
  <cp:lastModifiedBy>huanghe</cp:lastModifiedBy>
  <cp:lastPrinted>2018-07-28T10:50:00Z</cp:lastPrinted>
  <dcterms:modified xsi:type="dcterms:W3CDTF">2023-05-22T09:09:37Z</dcterms:modified>
  <dc:title>2020年度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0E70E68A64074731A87EE1B1E7C64F6A_13</vt:lpwstr>
  </property>
</Properties>
</file>