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48323B">
      <w:pPr>
        <w:widowControl/>
        <w:jc w:val="left"/>
        <w:rPr>
          <w:rFonts w:ascii="黑体" w:eastAsia="黑体" w:hAnsi="宋体" w:cs="宋体"/>
          <w:kern w:val="0"/>
          <w:sz w:val="28"/>
          <w:szCs w:val="28"/>
        </w:rPr>
      </w:pPr>
      <w:r>
        <w:rPr>
          <w:rFonts w:ascii="黑体" w:eastAsia="黑体" w:hAnsi="宋体" w:cs="宋体" w:hint="eastAsia"/>
          <w:kern w:val="0"/>
          <w:sz w:val="28"/>
          <w:szCs w:val="28"/>
        </w:rPr>
        <w:t>、</w:t>
      </w:r>
    </w:p>
    <w:p w:rsidR="00CF2FF7" w:rsidRDefault="00CF2FF7">
      <w:pPr>
        <w:widowControl/>
        <w:jc w:val="left"/>
        <w:rPr>
          <w:rFonts w:ascii="黑体" w:eastAsia="黑体" w:hAnsi="宋体" w:cs="宋体"/>
          <w:kern w:val="0"/>
          <w:sz w:val="28"/>
          <w:szCs w:val="28"/>
        </w:rPr>
      </w:pPr>
    </w:p>
    <w:p w:rsidR="00CF2FF7" w:rsidRDefault="0048323B">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CF2FF7" w:rsidRDefault="0048323B">
      <w:pPr>
        <w:jc w:val="center"/>
        <w:rPr>
          <w:rFonts w:ascii="黑体" w:eastAsia="黑体" w:hAnsi="黑体" w:cs="黑体"/>
          <w:sz w:val="52"/>
          <w:szCs w:val="52"/>
        </w:rPr>
      </w:pPr>
      <w:r>
        <w:rPr>
          <w:rFonts w:ascii="黑体" w:eastAsia="黑体" w:hAnsi="黑体" w:cs="黑体" w:hint="eastAsia"/>
          <w:sz w:val="52"/>
          <w:szCs w:val="52"/>
        </w:rPr>
        <w:t>许昌市文化市场综合行政执法支队</w:t>
      </w:r>
    </w:p>
    <w:p w:rsidR="00CF2FF7" w:rsidRDefault="00766FF2">
      <w:pPr>
        <w:jc w:val="center"/>
        <w:rPr>
          <w:rFonts w:ascii="黑体" w:eastAsia="黑体" w:hAnsi="黑体" w:cs="黑体"/>
          <w:sz w:val="52"/>
          <w:szCs w:val="52"/>
        </w:rPr>
      </w:pPr>
      <w:r>
        <w:rPr>
          <w:rFonts w:ascii="黑体" w:eastAsia="黑体" w:hAnsi="黑体" w:cs="黑体" w:hint="eastAsia"/>
          <w:sz w:val="52"/>
          <w:szCs w:val="52"/>
        </w:rPr>
        <w:t>单位</w:t>
      </w:r>
      <w:r w:rsidR="0048323B">
        <w:rPr>
          <w:rFonts w:ascii="黑体" w:eastAsia="黑体" w:hAnsi="黑体" w:cs="黑体" w:hint="eastAsia"/>
          <w:sz w:val="52"/>
          <w:szCs w:val="52"/>
        </w:rPr>
        <w:t>决算</w:t>
      </w:r>
    </w:p>
    <w:p w:rsidR="00CF2FF7" w:rsidRDefault="00CF2FF7">
      <w:pPr>
        <w:jc w:val="center"/>
        <w:rPr>
          <w:rFonts w:ascii="黑体" w:eastAsia="黑体" w:hAnsi="黑体" w:cs="黑体"/>
          <w:sz w:val="52"/>
          <w:szCs w:val="52"/>
        </w:rPr>
      </w:pPr>
    </w:p>
    <w:p w:rsidR="00CF2FF7" w:rsidRDefault="00CF2FF7">
      <w:pPr>
        <w:jc w:val="center"/>
        <w:rPr>
          <w:rFonts w:ascii="黑体" w:eastAsia="黑体" w:hAnsi="黑体" w:cs="黑体"/>
          <w:sz w:val="52"/>
          <w:szCs w:val="52"/>
        </w:rPr>
      </w:pPr>
    </w:p>
    <w:p w:rsidR="00CF2FF7" w:rsidRDefault="00CF2FF7">
      <w:pPr>
        <w:jc w:val="center"/>
        <w:rPr>
          <w:rFonts w:ascii="黑体" w:eastAsia="黑体" w:hAnsi="黑体" w:cs="黑体"/>
          <w:sz w:val="52"/>
          <w:szCs w:val="52"/>
        </w:rPr>
      </w:pPr>
    </w:p>
    <w:p w:rsidR="00CF2FF7" w:rsidRDefault="00CF2FF7">
      <w:pPr>
        <w:jc w:val="center"/>
        <w:rPr>
          <w:rFonts w:ascii="黑体" w:eastAsia="黑体" w:hAnsi="黑体" w:cs="黑体"/>
          <w:sz w:val="52"/>
          <w:szCs w:val="52"/>
        </w:rPr>
      </w:pPr>
    </w:p>
    <w:p w:rsidR="00CF2FF7" w:rsidRDefault="00CF2FF7">
      <w:pPr>
        <w:jc w:val="center"/>
        <w:rPr>
          <w:rFonts w:ascii="黑体" w:eastAsia="黑体" w:hAnsi="黑体" w:cs="黑体"/>
          <w:sz w:val="52"/>
          <w:szCs w:val="52"/>
        </w:rPr>
      </w:pPr>
    </w:p>
    <w:p w:rsidR="00CF2FF7" w:rsidRDefault="00CF2FF7">
      <w:pPr>
        <w:jc w:val="center"/>
        <w:rPr>
          <w:rFonts w:ascii="黑体" w:eastAsia="黑体" w:hAnsi="黑体" w:cs="黑体"/>
          <w:sz w:val="52"/>
          <w:szCs w:val="52"/>
        </w:rPr>
      </w:pPr>
    </w:p>
    <w:p w:rsidR="00CF2FF7" w:rsidRDefault="0048323B">
      <w:pPr>
        <w:jc w:val="center"/>
        <w:rPr>
          <w:rFonts w:ascii="黑体" w:eastAsia="黑体" w:hAnsi="黑体" w:cs="黑体"/>
          <w:sz w:val="32"/>
          <w:szCs w:val="32"/>
        </w:rPr>
        <w:sectPr w:rsidR="00CF2FF7">
          <w:headerReference w:type="default" r:id="rId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CF2FF7" w:rsidRDefault="0048323B">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F2FF7" w:rsidRDefault="0048323B">
      <w:pPr>
        <w:jc w:val="left"/>
        <w:rPr>
          <w:rFonts w:ascii="黑体" w:eastAsia="黑体" w:hAnsi="黑体" w:cs="黑体"/>
          <w:sz w:val="32"/>
          <w:szCs w:val="32"/>
        </w:rPr>
      </w:pPr>
      <w:r>
        <w:rPr>
          <w:rFonts w:ascii="黑体" w:eastAsia="黑体" w:hAnsi="黑体" w:cs="黑体" w:hint="eastAsia"/>
          <w:sz w:val="32"/>
          <w:szCs w:val="32"/>
        </w:rPr>
        <w:t>第一部分　许昌市文化市场综合行政执法支队概况</w:t>
      </w:r>
    </w:p>
    <w:p w:rsidR="00CF2FF7" w:rsidRDefault="00766FF2">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w:t>
      </w:r>
      <w:r w:rsidR="0048323B">
        <w:rPr>
          <w:rFonts w:ascii="宋体" w:hAnsi="宋体" w:cs="宋体" w:hint="eastAsia"/>
          <w:sz w:val="32"/>
          <w:szCs w:val="32"/>
        </w:rPr>
        <w:t>职责</w:t>
      </w:r>
    </w:p>
    <w:p w:rsidR="00CF2FF7" w:rsidRDefault="0048323B">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CF2FF7" w:rsidRDefault="0048323B">
      <w:pPr>
        <w:jc w:val="left"/>
        <w:rPr>
          <w:rFonts w:ascii="黑体" w:eastAsia="黑体" w:hAnsi="黑体" w:cs="黑体"/>
          <w:sz w:val="32"/>
          <w:szCs w:val="32"/>
        </w:rPr>
      </w:pPr>
      <w:r>
        <w:rPr>
          <w:rFonts w:ascii="黑体" w:eastAsia="黑体" w:hAnsi="黑体" w:cs="黑体" w:hint="eastAsia"/>
          <w:sz w:val="32"/>
          <w:szCs w:val="32"/>
        </w:rPr>
        <w:t>第二部分  2021年度</w:t>
      </w:r>
      <w:r w:rsidR="00766FF2">
        <w:rPr>
          <w:rFonts w:ascii="黑体" w:eastAsia="黑体" w:hAnsi="黑体" w:cs="黑体" w:hint="eastAsia"/>
          <w:sz w:val="32"/>
          <w:szCs w:val="32"/>
        </w:rPr>
        <w:t>单位</w:t>
      </w:r>
      <w:r>
        <w:rPr>
          <w:rFonts w:ascii="黑体" w:eastAsia="黑体" w:hAnsi="黑体" w:cs="黑体" w:hint="eastAsia"/>
          <w:sz w:val="32"/>
          <w:szCs w:val="32"/>
        </w:rPr>
        <w:t>决算表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二、收入决算表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三、支出决算表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CF2FF7" w:rsidRDefault="0048323B">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CF2FF7" w:rsidRDefault="0048323B">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sidR="00766FF2">
        <w:rPr>
          <w:rFonts w:ascii="黑体" w:eastAsia="黑体" w:hAnsi="黑体" w:cs="黑体"/>
          <w:sz w:val="32"/>
          <w:szCs w:val="32"/>
        </w:rPr>
        <w:t>单位</w:t>
      </w:r>
      <w:r>
        <w:rPr>
          <w:rFonts w:ascii="黑体" w:eastAsia="黑体" w:hAnsi="黑体" w:cs="黑体" w:hint="eastAsia"/>
          <w:sz w:val="32"/>
          <w:szCs w:val="32"/>
        </w:rPr>
        <w:t>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CF2FF7" w:rsidRDefault="0048323B">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CF2FF7" w:rsidRDefault="0048323B">
      <w:pPr>
        <w:jc w:val="left"/>
        <w:rPr>
          <w:rFonts w:ascii="黑体" w:eastAsia="黑体" w:hAnsi="黑体" w:cs="黑体"/>
          <w:sz w:val="32"/>
          <w:szCs w:val="32"/>
        </w:rPr>
      </w:pPr>
      <w:r>
        <w:rPr>
          <w:rFonts w:ascii="黑体" w:eastAsia="黑体" w:hAnsi="黑体" w:cs="黑体" w:hint="eastAsia"/>
          <w:sz w:val="32"/>
          <w:szCs w:val="32"/>
        </w:rPr>
        <w:t>第四部分　　名词解释</w:t>
      </w: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CF2FF7">
      <w:pPr>
        <w:widowControl/>
        <w:jc w:val="center"/>
        <w:outlineLvl w:val="0"/>
        <w:rPr>
          <w:rFonts w:ascii="黑体" w:eastAsia="黑体" w:hAnsi="黑体" w:cs="黑体"/>
          <w:sz w:val="48"/>
          <w:szCs w:val="48"/>
        </w:rPr>
      </w:pPr>
    </w:p>
    <w:p w:rsidR="00CF2FF7" w:rsidRDefault="0048323B">
      <w:pPr>
        <w:widowControl/>
        <w:jc w:val="center"/>
        <w:outlineLvl w:val="0"/>
        <w:rPr>
          <w:rFonts w:ascii="黑体" w:eastAsia="黑体" w:hAnsi="黑体" w:cs="黑体"/>
          <w:sz w:val="48"/>
          <w:szCs w:val="48"/>
        </w:rPr>
      </w:pPr>
      <w:r>
        <w:rPr>
          <w:rFonts w:ascii="黑体" w:eastAsia="黑体" w:hAnsi="黑体" w:cs="黑体" w:hint="eastAsia"/>
          <w:sz w:val="48"/>
          <w:szCs w:val="48"/>
        </w:rPr>
        <w:t>第一部分 许昌市文化市场综合行政</w:t>
      </w:r>
    </w:p>
    <w:p w:rsidR="00CF2FF7" w:rsidRDefault="0048323B">
      <w:pPr>
        <w:widowControl/>
        <w:jc w:val="center"/>
        <w:outlineLvl w:val="0"/>
        <w:rPr>
          <w:rFonts w:ascii="黑体" w:eastAsia="黑体" w:hAnsi="宋体" w:cs="宋体"/>
          <w:kern w:val="0"/>
          <w:sz w:val="28"/>
          <w:szCs w:val="28"/>
        </w:rPr>
      </w:pPr>
      <w:r>
        <w:rPr>
          <w:rFonts w:ascii="黑体" w:eastAsia="黑体" w:hAnsi="黑体" w:cs="黑体" w:hint="eastAsia"/>
          <w:sz w:val="48"/>
          <w:szCs w:val="48"/>
        </w:rPr>
        <w:t>执法支队概况</w:t>
      </w: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ind w:firstLineChars="200" w:firstLine="640"/>
        <w:jc w:val="left"/>
        <w:outlineLvl w:val="1"/>
        <w:rPr>
          <w:rFonts w:ascii="黑体" w:eastAsia="黑体" w:hAnsi="黑体" w:cs="黑体"/>
          <w:kern w:val="0"/>
          <w:sz w:val="32"/>
          <w:szCs w:val="32"/>
        </w:rPr>
      </w:pPr>
    </w:p>
    <w:p w:rsidR="00CF2FF7" w:rsidRDefault="00CF2FF7">
      <w:pPr>
        <w:widowControl/>
        <w:jc w:val="left"/>
        <w:outlineLvl w:val="1"/>
        <w:rPr>
          <w:rFonts w:ascii="黑体" w:eastAsia="黑体" w:hAnsi="黑体" w:cs="黑体"/>
          <w:kern w:val="0"/>
          <w:sz w:val="32"/>
          <w:szCs w:val="32"/>
        </w:rPr>
      </w:pPr>
    </w:p>
    <w:p w:rsidR="00CF2FF7" w:rsidRDefault="0048323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w:t>
      </w:r>
      <w:r w:rsidR="00766FF2">
        <w:rPr>
          <w:rFonts w:ascii="黑体" w:eastAsia="黑体" w:hAnsi="黑体" w:cs="黑体" w:hint="eastAsia"/>
          <w:kern w:val="0"/>
          <w:sz w:val="32"/>
          <w:szCs w:val="32"/>
        </w:rPr>
        <w:t>单位</w:t>
      </w:r>
      <w:r>
        <w:rPr>
          <w:rFonts w:ascii="黑体" w:eastAsia="黑体" w:hAnsi="黑体" w:cs="黑体" w:hint="eastAsia"/>
          <w:bCs/>
          <w:sz w:val="32"/>
          <w:szCs w:val="32"/>
        </w:rPr>
        <w:t>职责</w:t>
      </w:r>
    </w:p>
    <w:p w:rsidR="00CF2FF7" w:rsidRDefault="0048323B">
      <w:pPr>
        <w:spacing w:line="640" w:lineRule="exact"/>
        <w:ind w:firstLineChars="150" w:firstLine="480"/>
        <w:rPr>
          <w:rFonts w:ascii="仿宋_GB2312" w:eastAsia="仿宋_GB2312" w:hAnsiTheme="minorEastAsia" w:cs="仿宋"/>
          <w:sz w:val="32"/>
          <w:szCs w:val="32"/>
        </w:rPr>
      </w:pPr>
      <w:r>
        <w:rPr>
          <w:rFonts w:ascii="仿宋_GB2312" w:eastAsia="仿宋_GB2312" w:hAnsiTheme="minorEastAsia" w:cs="楷体" w:hint="eastAsia"/>
          <w:bCs/>
          <w:sz w:val="32"/>
          <w:szCs w:val="32"/>
        </w:rPr>
        <w:t>（一）</w:t>
      </w:r>
      <w:r>
        <w:rPr>
          <w:rFonts w:ascii="仿宋_GB2312" w:eastAsia="仿宋_GB2312" w:hAnsiTheme="minorEastAsia" w:cs="仿宋" w:hint="eastAsia"/>
          <w:sz w:val="32"/>
          <w:szCs w:val="32"/>
        </w:rPr>
        <w:t>贯彻执行国家有关法律法规规章，以市文化广电和旅游局名义统一行使文化、文物、出版、广播电视、电影、旅游市场“六大”市场领域（以下简称“六大”市场领域）的行政执法职责，具体承担城区（含魏都区、建安区、东城区、经济技术开发区、市城乡一体化示范区）文化市场综合行政执法工作；</w:t>
      </w:r>
    </w:p>
    <w:p w:rsidR="00CF2FF7" w:rsidRDefault="0048323B">
      <w:pPr>
        <w:adjustRightInd w:val="0"/>
        <w:snapToGrid w:val="0"/>
        <w:spacing w:line="62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（二）</w:t>
      </w:r>
      <w:r>
        <w:rPr>
          <w:rFonts w:ascii="仿宋_GB2312" w:eastAsia="仿宋_GB2312" w:hAnsiTheme="minorEastAsia" w:cs="仿宋" w:hint="eastAsia"/>
          <w:sz w:val="32"/>
          <w:szCs w:val="32"/>
        </w:rPr>
        <w:t>组织、协调、指导各县（市）综合行政执法、大案要案督办、跨区域重大案件查处等；</w:t>
      </w:r>
    </w:p>
    <w:p w:rsidR="00CF2FF7" w:rsidRDefault="0048323B">
      <w:pPr>
        <w:adjustRightInd w:val="0"/>
        <w:snapToGrid w:val="0"/>
        <w:spacing w:line="62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（三）</w:t>
      </w:r>
      <w:r>
        <w:rPr>
          <w:rFonts w:ascii="仿宋_GB2312" w:eastAsia="仿宋_GB2312" w:hAnsiTheme="minorEastAsia" w:cs="仿宋" w:hint="eastAsia"/>
          <w:sz w:val="32"/>
          <w:szCs w:val="32"/>
        </w:rPr>
        <w:t>承担上级督办、交办、同级转办的案件；</w:t>
      </w:r>
    </w:p>
    <w:p w:rsidR="00CF2FF7" w:rsidRDefault="0048323B">
      <w:pPr>
        <w:adjustRightInd w:val="0"/>
        <w:snapToGrid w:val="0"/>
        <w:spacing w:line="62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（四）</w:t>
      </w:r>
      <w:r>
        <w:rPr>
          <w:rFonts w:ascii="仿宋_GB2312" w:eastAsia="仿宋_GB2312" w:hAnsiTheme="minorEastAsia" w:cs="仿宋" w:hint="eastAsia"/>
          <w:sz w:val="32"/>
          <w:szCs w:val="32"/>
        </w:rPr>
        <w:t>受理“六大”市场领域的各类举报；</w:t>
      </w:r>
    </w:p>
    <w:p w:rsidR="00CF2FF7" w:rsidRDefault="0048323B">
      <w:pPr>
        <w:adjustRightInd w:val="0"/>
        <w:snapToGrid w:val="0"/>
        <w:spacing w:line="62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（五）</w:t>
      </w:r>
      <w:r>
        <w:rPr>
          <w:rFonts w:ascii="仿宋_GB2312" w:eastAsia="仿宋_GB2312" w:hAnsiTheme="minorEastAsia" w:cs="仿宋" w:hint="eastAsia"/>
          <w:sz w:val="32"/>
          <w:szCs w:val="32"/>
        </w:rPr>
        <w:t xml:space="preserve"> 指导和加强全市文化市场综合行政执法队伍规范化 建设和行风建设；</w:t>
      </w:r>
    </w:p>
    <w:p w:rsidR="00CF2FF7" w:rsidRDefault="0048323B">
      <w:pPr>
        <w:spacing w:line="64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（六）</w:t>
      </w:r>
      <w:r>
        <w:rPr>
          <w:rFonts w:ascii="仿宋_GB2312" w:eastAsia="仿宋_GB2312" w:hAnsiTheme="minorEastAsia" w:cs="仿宋" w:hint="eastAsia"/>
          <w:sz w:val="32"/>
          <w:szCs w:val="32"/>
        </w:rPr>
        <w:t>负责开展文化市场综合行政执法法治普法宣传，加强法治化建设，制定工作制度和行为规范，实行行政执法 事项清单管理制度，并依法及时动态调整；</w:t>
      </w:r>
    </w:p>
    <w:p w:rsidR="00CF2FF7" w:rsidRDefault="0048323B">
      <w:pPr>
        <w:spacing w:line="64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（七）</w:t>
      </w:r>
      <w:r>
        <w:rPr>
          <w:rFonts w:ascii="仿宋_GB2312" w:eastAsia="仿宋_GB2312" w:hAnsiTheme="minorEastAsia" w:cs="仿宋" w:hint="eastAsia"/>
          <w:sz w:val="32"/>
          <w:szCs w:val="32"/>
        </w:rPr>
        <w:t>负责全市文化市场综合行政执法人员业务培训，组织开展岗位练兵、技能竞赛活动；</w:t>
      </w:r>
    </w:p>
    <w:p w:rsidR="00CF2FF7" w:rsidRDefault="0048323B">
      <w:pPr>
        <w:spacing w:line="64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（八）</w:t>
      </w:r>
      <w:r>
        <w:rPr>
          <w:rFonts w:ascii="仿宋_GB2312" w:eastAsia="仿宋_GB2312" w:hAnsiTheme="minorEastAsia" w:cs="仿宋" w:hint="eastAsia"/>
          <w:sz w:val="32"/>
          <w:szCs w:val="32"/>
        </w:rPr>
        <w:t>承担“扫黄打非"有关工作任务；</w:t>
      </w:r>
    </w:p>
    <w:p w:rsidR="00CF2FF7" w:rsidRDefault="0048323B">
      <w:pPr>
        <w:spacing w:line="640" w:lineRule="exact"/>
        <w:rPr>
          <w:rFonts w:ascii="仿宋_GB2312" w:eastAsia="仿宋_GB2312" w:hAnsiTheme="minorEastAsia" w:cs="仿宋"/>
          <w:sz w:val="32"/>
          <w:szCs w:val="32"/>
        </w:rPr>
      </w:pPr>
      <w:r>
        <w:rPr>
          <w:rFonts w:ascii="仿宋_GB2312" w:eastAsia="仿宋_GB2312" w:hAnsiTheme="minorEastAsia" w:cs="楷体" w:hint="eastAsia"/>
          <w:bCs/>
          <w:sz w:val="32"/>
          <w:szCs w:val="32"/>
        </w:rPr>
        <w:t xml:space="preserve">   （九）</w:t>
      </w:r>
      <w:r>
        <w:rPr>
          <w:rFonts w:ascii="仿宋_GB2312" w:eastAsia="仿宋_GB2312" w:hAnsiTheme="minorEastAsia" w:cs="仿宋" w:hint="eastAsia"/>
          <w:sz w:val="32"/>
          <w:szCs w:val="32"/>
        </w:rPr>
        <w:t>坚持和加强党对文化市场综合行政执法工作的全面领导；</w:t>
      </w:r>
    </w:p>
    <w:p w:rsidR="00CF2FF7" w:rsidRDefault="0048323B">
      <w:pPr>
        <w:adjustRightInd w:val="0"/>
        <w:snapToGrid w:val="0"/>
        <w:spacing w:line="620" w:lineRule="exact"/>
        <w:rPr>
          <w:rFonts w:ascii="仿宋_GB2312" w:eastAsia="仿宋_GB2312" w:hAnsi="黑体" w:cs="黑体"/>
          <w:b/>
          <w:bCs/>
          <w:sz w:val="32"/>
          <w:szCs w:val="32"/>
        </w:rPr>
      </w:pPr>
      <w:r>
        <w:rPr>
          <w:rFonts w:ascii="仿宋_GB2312" w:eastAsia="仿宋_GB2312" w:hAnsiTheme="minorEastAsia" w:cs="楷体" w:hint="eastAsia"/>
          <w:bCs/>
          <w:sz w:val="32"/>
          <w:szCs w:val="32"/>
        </w:rPr>
        <w:t xml:space="preserve">   （十）</w:t>
      </w:r>
      <w:r>
        <w:rPr>
          <w:rFonts w:ascii="仿宋_GB2312" w:eastAsia="仿宋_GB2312" w:hAnsiTheme="minorEastAsia" w:cs="仿宋" w:hint="eastAsia"/>
          <w:sz w:val="32"/>
          <w:szCs w:val="32"/>
        </w:rPr>
        <w:t>依法履行法律、法规、规章赋予的其他职责，完</w:t>
      </w:r>
      <w:r>
        <w:rPr>
          <w:rFonts w:ascii="仿宋_GB2312" w:eastAsia="仿宋_GB2312" w:hAnsiTheme="minorEastAsia" w:cs="仿宋" w:hint="eastAsia"/>
          <w:sz w:val="32"/>
          <w:szCs w:val="32"/>
        </w:rPr>
        <w:lastRenderedPageBreak/>
        <w:t>成市文化广电和旅游局交办的其他任务</w:t>
      </w:r>
      <w:r>
        <w:rPr>
          <w:rFonts w:ascii="仿宋_GB2312" w:eastAsia="仿宋_GB2312" w:hAnsi="仿宋" w:cs="仿宋" w:hint="eastAsia"/>
          <w:sz w:val="32"/>
          <w:szCs w:val="32"/>
        </w:rPr>
        <w:t>。</w:t>
      </w:r>
    </w:p>
    <w:p w:rsidR="00CF2FF7" w:rsidRDefault="0048323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F2FF7" w:rsidRDefault="0048323B">
      <w:pPr>
        <w:adjustRightInd w:val="0"/>
        <w:snapToGrid w:val="0"/>
        <w:spacing w:line="62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许昌市文化市场综合行政执法支队内设机构10个，包括：</w:t>
      </w:r>
      <w:r>
        <w:rPr>
          <w:rFonts w:ascii="仿宋_GB2312" w:eastAsia="仿宋_GB2312" w:hAnsiTheme="minorEastAsia" w:hint="eastAsia"/>
          <w:sz w:val="32"/>
          <w:szCs w:val="32"/>
        </w:rPr>
        <w:t>办公室、党建人事科、法制科、机动大队、举报受理和数据信息大队、东城区大队、经济技术开发区大队、城乡一体化示范区大队、魏都大队、建安大队。</w:t>
      </w:r>
    </w:p>
    <w:p w:rsidR="00CF2FF7" w:rsidRDefault="0048323B">
      <w:pPr>
        <w:widowControl/>
        <w:ind w:firstLineChars="200" w:firstLine="640"/>
        <w:jc w:val="left"/>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从决算单位构成看，</w:t>
      </w:r>
      <w:r>
        <w:rPr>
          <w:rFonts w:ascii="仿宋_GB2312" w:eastAsia="仿宋_GB2312" w:hAnsiTheme="minorEastAsia" w:cs="仿宋_GB2312" w:hint="eastAsia"/>
          <w:sz w:val="32"/>
          <w:szCs w:val="32"/>
        </w:rPr>
        <w:t>许昌市文化市场综合行政执法支队</w:t>
      </w:r>
      <w:r w:rsidR="00766FF2">
        <w:rPr>
          <w:rFonts w:ascii="仿宋_GB2312" w:eastAsia="仿宋_GB2312" w:hAnsiTheme="minorEastAsia" w:cs="仿宋_GB2312" w:hint="eastAsia"/>
          <w:kern w:val="0"/>
          <w:sz w:val="32"/>
          <w:szCs w:val="32"/>
        </w:rPr>
        <w:t>单位</w:t>
      </w:r>
      <w:r>
        <w:rPr>
          <w:rFonts w:ascii="仿宋_GB2312" w:eastAsia="仿宋_GB2312" w:hAnsiTheme="minorEastAsia" w:cs="仿宋_GB2312" w:hint="eastAsia"/>
          <w:kern w:val="0"/>
          <w:sz w:val="32"/>
          <w:szCs w:val="32"/>
        </w:rPr>
        <w:t>决算包括：本级决算。</w:t>
      </w:r>
    </w:p>
    <w:p w:rsidR="00CF2FF7" w:rsidRDefault="0048323B">
      <w:pPr>
        <w:widowControl/>
        <w:spacing w:line="360" w:lineRule="auto"/>
        <w:ind w:firstLineChars="200" w:firstLine="640"/>
        <w:jc w:val="left"/>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纳入本</w:t>
      </w:r>
      <w:r w:rsidR="00766FF2">
        <w:rPr>
          <w:rFonts w:ascii="仿宋_GB2312" w:eastAsia="仿宋_GB2312" w:hAnsiTheme="minorEastAsia" w:cs="仿宋_GB2312" w:hint="eastAsia"/>
          <w:kern w:val="0"/>
          <w:sz w:val="32"/>
          <w:szCs w:val="32"/>
        </w:rPr>
        <w:t>单位</w:t>
      </w:r>
      <w:r>
        <w:rPr>
          <w:rFonts w:ascii="仿宋_GB2312" w:eastAsia="仿宋_GB2312" w:hAnsiTheme="minorEastAsia" w:cs="仿宋_GB2312" w:hint="eastAsia"/>
          <w:kern w:val="0"/>
          <w:sz w:val="32"/>
          <w:szCs w:val="32"/>
        </w:rPr>
        <w:t>2021年度</w:t>
      </w:r>
      <w:r w:rsidR="00766FF2">
        <w:rPr>
          <w:rFonts w:ascii="仿宋_GB2312" w:eastAsia="仿宋_GB2312" w:hAnsiTheme="minorEastAsia" w:cs="仿宋_GB2312" w:hint="eastAsia"/>
          <w:kern w:val="0"/>
          <w:sz w:val="32"/>
          <w:szCs w:val="32"/>
        </w:rPr>
        <w:t>单位</w:t>
      </w:r>
      <w:r>
        <w:rPr>
          <w:rFonts w:ascii="仿宋_GB2312" w:eastAsia="仿宋_GB2312" w:hAnsiTheme="minorEastAsia" w:cs="仿宋_GB2312" w:hint="eastAsia"/>
          <w:kern w:val="0"/>
          <w:sz w:val="32"/>
          <w:szCs w:val="32"/>
        </w:rPr>
        <w:t>决算编制范围的单位共1个，具体是：</w:t>
      </w:r>
    </w:p>
    <w:p w:rsidR="00CF2FF7" w:rsidRDefault="0048323B">
      <w:pPr>
        <w:widowControl/>
        <w:spacing w:line="360" w:lineRule="auto"/>
        <w:ind w:firstLineChars="200" w:firstLine="640"/>
        <w:jc w:val="left"/>
        <w:rPr>
          <w:rFonts w:ascii="仿宋_GB2312" w:eastAsia="仿宋_GB2312" w:hAnsiTheme="minorEastAsia" w:cs="仿宋_GB2312"/>
          <w:kern w:val="0"/>
          <w:sz w:val="32"/>
          <w:szCs w:val="32"/>
        </w:rPr>
      </w:pPr>
      <w:r>
        <w:rPr>
          <w:rFonts w:ascii="仿宋_GB2312" w:eastAsia="仿宋_GB2312" w:hAnsiTheme="minorEastAsia" w:cs="仿宋_GB2312" w:hint="eastAsia"/>
          <w:sz w:val="32"/>
          <w:szCs w:val="32"/>
        </w:rPr>
        <w:t>许昌市文化市场综合行政执法支队。</w:t>
      </w:r>
    </w:p>
    <w:p w:rsidR="00CF2FF7" w:rsidRDefault="00CF2FF7">
      <w:pPr>
        <w:widowControl/>
        <w:jc w:val="left"/>
        <w:rPr>
          <w:rFonts w:ascii="黑体" w:eastAsia="黑体" w:hAnsi="宋体" w:cs="宋体"/>
          <w:kern w:val="0"/>
          <w:sz w:val="28"/>
          <w:szCs w:val="28"/>
        </w:rPr>
        <w:sectPr w:rsidR="00CF2FF7">
          <w:footerReference w:type="even" r:id="rId9"/>
          <w:footerReference w:type="default" r:id="rId10"/>
          <w:pgSz w:w="11906" w:h="16838"/>
          <w:pgMar w:top="1440" w:right="1800" w:bottom="1440" w:left="1800" w:header="720" w:footer="720" w:gutter="0"/>
          <w:pgNumType w:fmt="numberInDash"/>
          <w:cols w:space="720"/>
          <w:docGrid w:type="lines" w:linePitch="312"/>
        </w:sect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48323B">
      <w:pPr>
        <w:jc w:val="center"/>
        <w:outlineLvl w:val="0"/>
        <w:rPr>
          <w:rFonts w:ascii="黑体" w:eastAsia="黑体" w:hAnsi="黑体" w:cs="黑体"/>
          <w:sz w:val="48"/>
          <w:szCs w:val="48"/>
        </w:rPr>
        <w:sectPr w:rsidR="00CF2FF7">
          <w:pgSz w:w="11906" w:h="16838"/>
          <w:pgMar w:top="1440" w:right="1800" w:bottom="1440" w:left="1800" w:header="720" w:footer="720" w:gutter="0"/>
          <w:pgNumType w:fmt="numberInDash"/>
          <w:cols w:space="720"/>
          <w:docGrid w:type="lines" w:linePitch="312"/>
        </w:sectPr>
      </w:pPr>
      <w:r>
        <w:rPr>
          <w:rFonts w:ascii="黑体" w:eastAsia="黑体" w:hAnsi="黑体" w:cs="黑体" w:hint="eastAsia"/>
          <w:sz w:val="48"/>
          <w:szCs w:val="48"/>
        </w:rPr>
        <w:t>第二部分  2021年度</w:t>
      </w:r>
      <w:r w:rsidR="00766FF2">
        <w:rPr>
          <w:rFonts w:ascii="黑体" w:eastAsia="黑体" w:hAnsi="黑体" w:cs="黑体" w:hint="eastAsia"/>
          <w:sz w:val="48"/>
          <w:szCs w:val="48"/>
        </w:rPr>
        <w:t>单位</w:t>
      </w:r>
      <w:r>
        <w:rPr>
          <w:rFonts w:ascii="黑体" w:eastAsia="黑体" w:hAnsi="黑体" w:cs="黑体" w:hint="eastAsia"/>
          <w:sz w:val="48"/>
          <w:szCs w:val="48"/>
        </w:rPr>
        <w:t>决算表</w:t>
      </w:r>
    </w:p>
    <w:tbl>
      <w:tblPr>
        <w:tblW w:w="0" w:type="auto"/>
        <w:tblInd w:w="-4" w:type="dxa"/>
        <w:tblLayout w:type="fixed"/>
        <w:tblCellMar>
          <w:left w:w="0" w:type="dxa"/>
          <w:right w:w="0" w:type="dxa"/>
        </w:tblCellMar>
        <w:tblLook w:val="04A0"/>
      </w:tblPr>
      <w:tblGrid>
        <w:gridCol w:w="5140"/>
        <w:gridCol w:w="691"/>
        <w:gridCol w:w="1008"/>
        <w:gridCol w:w="4822"/>
        <w:gridCol w:w="691"/>
        <w:gridCol w:w="1008"/>
        <w:gridCol w:w="632"/>
      </w:tblGrid>
      <w:tr w:rsidR="00CF2FF7">
        <w:trPr>
          <w:trHeight w:val="360"/>
        </w:trPr>
        <w:tc>
          <w:tcPr>
            <w:tcW w:w="13988" w:type="dxa"/>
            <w:gridSpan w:val="7"/>
            <w:tcBorders>
              <w:top w:val="nil"/>
              <w:left w:val="nil"/>
              <w:bottom w:val="nil"/>
              <w:right w:val="nil"/>
            </w:tcBorders>
            <w:noWrap/>
            <w:tcMar>
              <w:top w:w="15" w:type="dxa"/>
              <w:left w:w="15" w:type="dxa"/>
              <w:right w:w="15" w:type="dxa"/>
            </w:tcMar>
            <w:vAlign w:val="center"/>
          </w:tcPr>
          <w:p w:rsidR="00CF2FF7" w:rsidRDefault="00CF2FF7">
            <w:pPr>
              <w:widowControl/>
              <w:textAlignment w:val="center"/>
              <w:rPr>
                <w:rFonts w:ascii="华文中宋" w:eastAsia="华文中宋" w:hAnsi="华文中宋" w:cs="华文中宋"/>
                <w:color w:val="000000"/>
                <w:sz w:val="32"/>
                <w:szCs w:val="32"/>
              </w:rPr>
            </w:pPr>
          </w:p>
        </w:tc>
      </w:tr>
      <w:tr w:rsidR="00CF2FF7">
        <w:trPr>
          <w:trHeight w:val="360"/>
        </w:trPr>
        <w:tc>
          <w:tcPr>
            <w:tcW w:w="13988" w:type="dxa"/>
            <w:gridSpan w:val="7"/>
            <w:tcBorders>
              <w:top w:val="nil"/>
              <w:left w:val="nil"/>
              <w:bottom w:val="nil"/>
              <w:right w:val="nil"/>
            </w:tcBorders>
            <w:shd w:val="clear" w:color="auto" w:fill="auto"/>
            <w:noWrap/>
            <w:tcMar>
              <w:top w:w="15" w:type="dxa"/>
              <w:left w:w="15" w:type="dxa"/>
              <w:right w:w="15" w:type="dxa"/>
            </w:tcMar>
            <w:vAlign w:val="center"/>
          </w:tcPr>
          <w:p w:rsidR="00CF2FF7" w:rsidRDefault="0048323B">
            <w:pPr>
              <w:widowControl/>
              <w:jc w:val="center"/>
              <w:textAlignment w:val="center"/>
              <w:rPr>
                <w:rFonts w:asciiTheme="minorEastAsia" w:eastAsiaTheme="minorEastAsia" w:hAnsiTheme="minorEastAsia" w:cs="华文中宋"/>
                <w:color w:val="000000"/>
                <w:kern w:val="0"/>
                <w:sz w:val="32"/>
                <w:szCs w:val="32"/>
              </w:rPr>
            </w:pPr>
            <w:r>
              <w:rPr>
                <w:rFonts w:asciiTheme="minorEastAsia" w:eastAsiaTheme="minorEastAsia" w:hAnsiTheme="minorEastAsia" w:cs="华文中宋" w:hint="eastAsia"/>
                <w:color w:val="000000"/>
                <w:kern w:val="0"/>
                <w:sz w:val="32"/>
                <w:szCs w:val="32"/>
              </w:rPr>
              <w:t>收入支出决算总表</w:t>
            </w:r>
          </w:p>
        </w:tc>
      </w:tr>
      <w:tr w:rsidR="00CF2FF7">
        <w:tblPrEx>
          <w:tblCellMar>
            <w:left w:w="108" w:type="dxa"/>
            <w:right w:w="108" w:type="dxa"/>
          </w:tblCellMar>
        </w:tblPrEx>
        <w:trPr>
          <w:gridAfter w:val="1"/>
          <w:wAfter w:w="632" w:type="dxa"/>
          <w:trHeight w:val="255"/>
        </w:trPr>
        <w:tc>
          <w:tcPr>
            <w:tcW w:w="514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691"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008"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4822"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699" w:type="dxa"/>
            <w:gridSpan w:val="2"/>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公开01表</w:t>
            </w:r>
          </w:p>
        </w:tc>
      </w:tr>
      <w:tr w:rsidR="00CF2FF7">
        <w:tblPrEx>
          <w:tblCellMar>
            <w:left w:w="108" w:type="dxa"/>
            <w:right w:w="108" w:type="dxa"/>
          </w:tblCellMar>
        </w:tblPrEx>
        <w:trPr>
          <w:gridAfter w:val="1"/>
          <w:wAfter w:w="632" w:type="dxa"/>
          <w:trHeight w:val="255"/>
        </w:trPr>
        <w:tc>
          <w:tcPr>
            <w:tcW w:w="6839" w:type="dxa"/>
            <w:gridSpan w:val="3"/>
            <w:tcBorders>
              <w:top w:val="nil"/>
              <w:left w:val="nil"/>
              <w:bottom w:val="single" w:sz="4" w:space="0" w:color="000000"/>
              <w:right w:val="nil"/>
            </w:tcBorders>
            <w:shd w:val="clear" w:color="000000" w:fill="FFFFFF"/>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4822"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699" w:type="dxa"/>
            <w:gridSpan w:val="2"/>
            <w:tcBorders>
              <w:top w:val="nil"/>
              <w:left w:val="nil"/>
              <w:bottom w:val="single" w:sz="4" w:space="0" w:color="000000"/>
              <w:right w:val="nil"/>
            </w:tcBorders>
            <w:shd w:val="clear" w:color="000000" w:fill="FFFFFF"/>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blPrEx>
          <w:tblCellMar>
            <w:left w:w="108" w:type="dxa"/>
            <w:right w:w="108" w:type="dxa"/>
          </w:tblCellMar>
        </w:tblPrEx>
        <w:trPr>
          <w:gridAfter w:val="1"/>
          <w:wAfter w:w="632" w:type="dxa"/>
          <w:trHeight w:val="308"/>
        </w:trPr>
        <w:tc>
          <w:tcPr>
            <w:tcW w:w="6839"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收入</w:t>
            </w:r>
          </w:p>
        </w:tc>
        <w:tc>
          <w:tcPr>
            <w:tcW w:w="6521" w:type="dxa"/>
            <w:gridSpan w:val="3"/>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支出</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008"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008"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金额</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008"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008"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一、一般公共预算财政拨款收入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793.58</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三、国有资本经营预算财政拨款收入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四、上级补助收入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五、事业收入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六、经营收入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七、附属单位上缴收入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738.22</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八、其他收入</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793.58</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使用非财政拨款结余</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结余分配</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年初结转和结余</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49.83</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年末结转和结余</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gridAfter w:val="1"/>
          <w:wAfter w:w="632" w:type="dxa"/>
          <w:trHeight w:val="308"/>
        </w:trPr>
        <w:tc>
          <w:tcPr>
            <w:tcW w:w="514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691" w:type="dxa"/>
            <w:tcBorders>
              <w:top w:val="nil"/>
              <w:left w:val="nil"/>
              <w:bottom w:val="single" w:sz="8"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482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69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62</w:t>
            </w:r>
          </w:p>
        </w:tc>
        <w:tc>
          <w:tcPr>
            <w:tcW w:w="1008"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r>
      <w:tr w:rsidR="00CF2FF7">
        <w:tblPrEx>
          <w:tblCellMar>
            <w:left w:w="108" w:type="dxa"/>
            <w:right w:w="108" w:type="dxa"/>
          </w:tblCellMar>
        </w:tblPrEx>
        <w:trPr>
          <w:gridAfter w:val="1"/>
          <w:wAfter w:w="632" w:type="dxa"/>
          <w:trHeight w:val="308"/>
        </w:trPr>
        <w:tc>
          <w:tcPr>
            <w:tcW w:w="13360" w:type="dxa"/>
            <w:gridSpan w:val="6"/>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本年度的总收支和年末结转结余情况。本表金额转换为万元时，因四舍五入可能存在尾差。</w:t>
            </w:r>
          </w:p>
        </w:tc>
      </w:tr>
    </w:tbl>
    <w:p w:rsidR="00CF2FF7" w:rsidRDefault="00CF2FF7">
      <w:pPr>
        <w:rPr>
          <w:rFonts w:ascii="仿宋_GB2312" w:eastAsia="仿宋_GB2312" w:hAnsi="仿宋_GB2312" w:cs="仿宋_GB2312"/>
          <w:sz w:val="32"/>
          <w:szCs w:val="32"/>
        </w:rPr>
        <w:sectPr w:rsidR="00CF2FF7">
          <w:pgSz w:w="16838" w:h="11906" w:orient="landscape"/>
          <w:pgMar w:top="1800" w:right="1440" w:bottom="1800" w:left="1440" w:header="720" w:footer="720" w:gutter="0"/>
          <w:pgNumType w:fmt="numberInDash"/>
          <w:cols w:space="720"/>
          <w:docGrid w:type="lines" w:linePitch="312"/>
        </w:sectPr>
      </w:pPr>
    </w:p>
    <w:tbl>
      <w:tblPr>
        <w:tblW w:w="14400" w:type="dxa"/>
        <w:tblInd w:w="-4" w:type="dxa"/>
        <w:tblLayout w:type="fixed"/>
        <w:tblCellMar>
          <w:left w:w="0" w:type="dxa"/>
          <w:right w:w="0" w:type="dxa"/>
        </w:tblCellMar>
        <w:tblLook w:val="04A0"/>
      </w:tblPr>
      <w:tblGrid>
        <w:gridCol w:w="328"/>
        <w:gridCol w:w="259"/>
        <w:gridCol w:w="236"/>
        <w:gridCol w:w="330"/>
        <w:gridCol w:w="5047"/>
        <w:gridCol w:w="1654"/>
        <w:gridCol w:w="1683"/>
        <w:gridCol w:w="1010"/>
        <w:gridCol w:w="910"/>
        <w:gridCol w:w="967"/>
        <w:gridCol w:w="920"/>
        <w:gridCol w:w="644"/>
        <w:gridCol w:w="412"/>
      </w:tblGrid>
      <w:tr w:rsidR="00CF2FF7">
        <w:trPr>
          <w:gridAfter w:val="1"/>
          <w:wAfter w:w="412" w:type="dxa"/>
          <w:trHeight w:val="435"/>
        </w:trPr>
        <w:tc>
          <w:tcPr>
            <w:tcW w:w="13988" w:type="dxa"/>
            <w:gridSpan w:val="12"/>
            <w:tcBorders>
              <w:top w:val="nil"/>
              <w:left w:val="nil"/>
              <w:bottom w:val="nil"/>
              <w:right w:val="nil"/>
            </w:tcBorders>
            <w:shd w:val="clear" w:color="auto" w:fill="auto"/>
            <w:noWrap/>
            <w:tcMar>
              <w:top w:w="15" w:type="dxa"/>
              <w:left w:w="15" w:type="dxa"/>
              <w:right w:w="15" w:type="dxa"/>
            </w:tcMar>
            <w:vAlign w:val="center"/>
          </w:tcPr>
          <w:p w:rsidR="00CF2FF7" w:rsidRDefault="0048323B">
            <w:pPr>
              <w:widowControl/>
              <w:jc w:val="center"/>
              <w:textAlignment w:val="center"/>
              <w:rPr>
                <w:rFonts w:ascii="华文中宋" w:eastAsia="华文中宋" w:hAnsi="华文中宋" w:cs="华文中宋"/>
                <w:color w:val="000000"/>
                <w:kern w:val="0"/>
                <w:sz w:val="32"/>
                <w:szCs w:val="32"/>
              </w:rPr>
            </w:pPr>
            <w:r>
              <w:rPr>
                <w:rFonts w:ascii="华文中宋" w:eastAsia="华文中宋" w:hAnsi="华文中宋" w:cs="华文中宋" w:hint="eastAsia"/>
                <w:color w:val="000000"/>
                <w:kern w:val="0"/>
                <w:sz w:val="32"/>
                <w:szCs w:val="32"/>
              </w:rPr>
              <w:lastRenderedPageBreak/>
              <w:t>收入决算表</w:t>
            </w:r>
          </w:p>
        </w:tc>
      </w:tr>
      <w:tr w:rsidR="00CF2FF7">
        <w:tblPrEx>
          <w:tblCellMar>
            <w:left w:w="108" w:type="dxa"/>
            <w:right w:w="108" w:type="dxa"/>
          </w:tblCellMar>
        </w:tblPrEx>
        <w:trPr>
          <w:trHeight w:val="255"/>
        </w:trPr>
        <w:tc>
          <w:tcPr>
            <w:tcW w:w="328"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59"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377"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654"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68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01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67"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976" w:type="dxa"/>
            <w:gridSpan w:val="3"/>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公开02表</w:t>
            </w:r>
          </w:p>
        </w:tc>
      </w:tr>
      <w:tr w:rsidR="00CF2FF7">
        <w:tblPrEx>
          <w:tblCellMar>
            <w:left w:w="108" w:type="dxa"/>
            <w:right w:w="108" w:type="dxa"/>
          </w:tblCellMar>
        </w:tblPrEx>
        <w:trPr>
          <w:trHeight w:val="187"/>
        </w:trPr>
        <w:tc>
          <w:tcPr>
            <w:tcW w:w="9537" w:type="dxa"/>
            <w:gridSpan w:val="7"/>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101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67"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976" w:type="dxa"/>
            <w:gridSpan w:val="3"/>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blPrEx>
          <w:tblCellMar>
            <w:left w:w="108" w:type="dxa"/>
            <w:right w:w="108" w:type="dxa"/>
          </w:tblCellMar>
        </w:tblPrEx>
        <w:trPr>
          <w:trHeight w:val="308"/>
        </w:trPr>
        <w:tc>
          <w:tcPr>
            <w:tcW w:w="6200" w:type="dxa"/>
            <w:gridSpan w:val="5"/>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65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683"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1010"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910"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967"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92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1056"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CF2FF7">
        <w:tblPrEx>
          <w:tblCellMar>
            <w:left w:w="108" w:type="dxa"/>
            <w:right w:w="108" w:type="dxa"/>
          </w:tblCellMar>
        </w:tblPrEx>
        <w:trPr>
          <w:trHeight w:val="312"/>
        </w:trPr>
        <w:tc>
          <w:tcPr>
            <w:tcW w:w="1153" w:type="dxa"/>
            <w:gridSpan w:val="4"/>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047"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65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68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67"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2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56"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blPrEx>
          <w:tblCellMar>
            <w:left w:w="108" w:type="dxa"/>
            <w:right w:w="108" w:type="dxa"/>
          </w:tblCellMar>
        </w:tblPrEx>
        <w:trPr>
          <w:trHeight w:val="312"/>
        </w:trPr>
        <w:tc>
          <w:tcPr>
            <w:tcW w:w="1153" w:type="dxa"/>
            <w:gridSpan w:val="4"/>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047"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65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68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67"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2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56"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blPrEx>
          <w:tblCellMar>
            <w:left w:w="108" w:type="dxa"/>
            <w:right w:w="108" w:type="dxa"/>
          </w:tblCellMar>
        </w:tblPrEx>
        <w:trPr>
          <w:trHeight w:val="592"/>
        </w:trPr>
        <w:tc>
          <w:tcPr>
            <w:tcW w:w="1153" w:type="dxa"/>
            <w:gridSpan w:val="4"/>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047"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65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68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10"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67"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2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56"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blPrEx>
          <w:tblCellMar>
            <w:left w:w="108" w:type="dxa"/>
            <w:right w:w="108" w:type="dxa"/>
          </w:tblCellMar>
        </w:tblPrEx>
        <w:trPr>
          <w:trHeight w:val="308"/>
        </w:trPr>
        <w:tc>
          <w:tcPr>
            <w:tcW w:w="6200" w:type="dxa"/>
            <w:gridSpan w:val="5"/>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65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168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01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91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967"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92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c>
          <w:tcPr>
            <w:tcW w:w="10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7</w:t>
            </w:r>
          </w:p>
        </w:tc>
      </w:tr>
      <w:tr w:rsidR="00CF2FF7">
        <w:tblPrEx>
          <w:tblCellMar>
            <w:left w:w="108" w:type="dxa"/>
            <w:right w:w="108" w:type="dxa"/>
          </w:tblCellMar>
        </w:tblPrEx>
        <w:trPr>
          <w:trHeight w:val="308"/>
        </w:trPr>
        <w:tc>
          <w:tcPr>
            <w:tcW w:w="6200" w:type="dxa"/>
            <w:gridSpan w:val="5"/>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65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793.58</w:t>
            </w:r>
          </w:p>
        </w:tc>
        <w:tc>
          <w:tcPr>
            <w:tcW w:w="1683"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793.58</w:t>
            </w:r>
          </w:p>
        </w:tc>
        <w:tc>
          <w:tcPr>
            <w:tcW w:w="1010"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10"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6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920"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690.15</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690.15</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690.15</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690.15</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2070101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行政运行</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文化和旅游市场管理</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688.66</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688.66</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57.88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57.88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57.88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57.88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行政单位离退休</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23.98</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23.98</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2101101</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行政单位医疗</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75"/>
        </w:trPr>
        <w:tc>
          <w:tcPr>
            <w:tcW w:w="1153"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2101103</w:t>
            </w:r>
          </w:p>
        </w:tc>
        <w:tc>
          <w:tcPr>
            <w:tcW w:w="504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w:t>
            </w:r>
          </w:p>
        </w:tc>
        <w:tc>
          <w:tcPr>
            <w:tcW w:w="165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168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10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1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56"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blPrEx>
          <w:tblCellMar>
            <w:left w:w="108" w:type="dxa"/>
            <w:right w:w="108" w:type="dxa"/>
          </w:tblCellMar>
        </w:tblPrEx>
        <w:trPr>
          <w:trHeight w:val="308"/>
        </w:trPr>
        <w:tc>
          <w:tcPr>
            <w:tcW w:w="14400" w:type="dxa"/>
            <w:gridSpan w:val="13"/>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本年度取得的各项收入情况。本表金额转换为万元时，因四舍五入可能存在尾差。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4717" w:type="dxa"/>
        <w:tblInd w:w="89" w:type="dxa"/>
        <w:tblLook w:val="04A0"/>
      </w:tblPr>
      <w:tblGrid>
        <w:gridCol w:w="400"/>
        <w:gridCol w:w="316"/>
        <w:gridCol w:w="270"/>
        <w:gridCol w:w="451"/>
        <w:gridCol w:w="4928"/>
        <w:gridCol w:w="1782"/>
        <w:gridCol w:w="1725"/>
        <w:gridCol w:w="1476"/>
        <w:gridCol w:w="1145"/>
        <w:gridCol w:w="851"/>
        <w:gridCol w:w="1373"/>
      </w:tblGrid>
      <w:tr w:rsidR="00CF2FF7">
        <w:trPr>
          <w:trHeight w:val="390"/>
        </w:trPr>
        <w:tc>
          <w:tcPr>
            <w:tcW w:w="14717" w:type="dxa"/>
            <w:gridSpan w:val="11"/>
            <w:tcBorders>
              <w:top w:val="nil"/>
              <w:left w:val="nil"/>
              <w:bottom w:val="nil"/>
              <w:right w:val="nil"/>
            </w:tcBorders>
            <w:shd w:val="clear" w:color="auto" w:fill="auto"/>
            <w:noWrap/>
            <w:vAlign w:val="bottom"/>
          </w:tcPr>
          <w:p w:rsidR="00CF2FF7" w:rsidRDefault="0048323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支出决算表</w:t>
            </w:r>
          </w:p>
        </w:tc>
      </w:tr>
      <w:tr w:rsidR="00CF2FF7">
        <w:trPr>
          <w:trHeight w:val="255"/>
        </w:trPr>
        <w:tc>
          <w:tcPr>
            <w:tcW w:w="40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316"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27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379"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782"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72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47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14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224" w:type="dxa"/>
            <w:gridSpan w:val="2"/>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公开03表</w:t>
            </w:r>
          </w:p>
        </w:tc>
      </w:tr>
      <w:tr w:rsidR="00CF2FF7">
        <w:trPr>
          <w:trHeight w:val="255"/>
        </w:trPr>
        <w:tc>
          <w:tcPr>
            <w:tcW w:w="9872" w:type="dxa"/>
            <w:gridSpan w:val="7"/>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147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14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224" w:type="dxa"/>
            <w:gridSpan w:val="2"/>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rPr>
          <w:trHeight w:val="308"/>
        </w:trPr>
        <w:tc>
          <w:tcPr>
            <w:tcW w:w="6365" w:type="dxa"/>
            <w:gridSpan w:val="5"/>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782"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725"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476"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145"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上缴上级支出</w:t>
            </w:r>
          </w:p>
        </w:tc>
        <w:tc>
          <w:tcPr>
            <w:tcW w:w="851"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1373"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CF2FF7">
        <w:trPr>
          <w:trHeight w:val="312"/>
        </w:trPr>
        <w:tc>
          <w:tcPr>
            <w:tcW w:w="1437" w:type="dxa"/>
            <w:gridSpan w:val="4"/>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4928"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782"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72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476"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145"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51"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37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12"/>
        </w:trPr>
        <w:tc>
          <w:tcPr>
            <w:tcW w:w="1437" w:type="dxa"/>
            <w:gridSpan w:val="4"/>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4928"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782"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72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476"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145"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51"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37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12"/>
        </w:trPr>
        <w:tc>
          <w:tcPr>
            <w:tcW w:w="1437" w:type="dxa"/>
            <w:gridSpan w:val="4"/>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4928"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782"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72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476"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145"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51"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37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6365" w:type="dxa"/>
            <w:gridSpan w:val="5"/>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782"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172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476"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114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85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137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r>
      <w:tr w:rsidR="00CF2FF7">
        <w:trPr>
          <w:trHeight w:val="308"/>
        </w:trPr>
        <w:tc>
          <w:tcPr>
            <w:tcW w:w="6365" w:type="dxa"/>
            <w:gridSpan w:val="5"/>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782"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843.41</w:t>
            </w:r>
          </w:p>
        </w:tc>
        <w:tc>
          <w:tcPr>
            <w:tcW w:w="17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823.91</w:t>
            </w:r>
          </w:p>
        </w:tc>
        <w:tc>
          <w:tcPr>
            <w:tcW w:w="1476"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19.50</w:t>
            </w:r>
          </w:p>
        </w:tc>
        <w:tc>
          <w:tcPr>
            <w:tcW w:w="114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85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373"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738.22</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2070101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行政运行</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文化和旅游市场管理</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717.22</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717.22</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行政单位离退休</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25.75</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25.75</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2101101</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行政单位医疗</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37" w:type="dxa"/>
            <w:gridSpan w:val="4"/>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4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w:t>
            </w:r>
          </w:p>
        </w:tc>
        <w:tc>
          <w:tcPr>
            <w:tcW w:w="1782"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172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147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7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4717" w:type="dxa"/>
            <w:gridSpan w:val="11"/>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本年度各项支出情况。本表金额转换为万元时，因四舍五入可能存在尾差。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3900" w:type="dxa"/>
        <w:tblInd w:w="89" w:type="dxa"/>
        <w:tblLook w:val="04A0"/>
      </w:tblPr>
      <w:tblGrid>
        <w:gridCol w:w="3783"/>
        <w:gridCol w:w="513"/>
        <w:gridCol w:w="1211"/>
        <w:gridCol w:w="4285"/>
        <w:gridCol w:w="513"/>
        <w:gridCol w:w="876"/>
        <w:gridCol w:w="1334"/>
        <w:gridCol w:w="697"/>
        <w:gridCol w:w="709"/>
      </w:tblGrid>
      <w:tr w:rsidR="00CF2FF7">
        <w:trPr>
          <w:trHeight w:val="390"/>
        </w:trPr>
        <w:tc>
          <w:tcPr>
            <w:tcW w:w="13900" w:type="dxa"/>
            <w:gridSpan w:val="9"/>
            <w:tcBorders>
              <w:top w:val="nil"/>
              <w:left w:val="nil"/>
              <w:bottom w:val="nil"/>
              <w:right w:val="nil"/>
            </w:tcBorders>
            <w:shd w:val="clear" w:color="auto" w:fill="auto"/>
            <w:noWrap/>
            <w:vAlign w:val="bottom"/>
          </w:tcPr>
          <w:p w:rsidR="00CF2FF7" w:rsidRDefault="0048323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财政拨款收入支出决算总表</w:t>
            </w:r>
          </w:p>
        </w:tc>
      </w:tr>
      <w:tr w:rsidR="00CF2FF7">
        <w:trPr>
          <w:trHeight w:val="255"/>
        </w:trPr>
        <w:tc>
          <w:tcPr>
            <w:tcW w:w="378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1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211"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428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1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85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740" w:type="dxa"/>
            <w:gridSpan w:val="3"/>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公开04表</w:t>
            </w:r>
          </w:p>
        </w:tc>
      </w:tr>
      <w:tr w:rsidR="00CF2FF7">
        <w:trPr>
          <w:trHeight w:val="255"/>
        </w:trPr>
        <w:tc>
          <w:tcPr>
            <w:tcW w:w="9792" w:type="dxa"/>
            <w:gridSpan w:val="4"/>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51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85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740" w:type="dxa"/>
            <w:gridSpan w:val="3"/>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rPr>
          <w:trHeight w:val="308"/>
        </w:trPr>
        <w:tc>
          <w:tcPr>
            <w:tcW w:w="5507"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收     入</w:t>
            </w:r>
          </w:p>
        </w:tc>
        <w:tc>
          <w:tcPr>
            <w:tcW w:w="8393" w:type="dxa"/>
            <w:gridSpan w:val="6"/>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支     出</w:t>
            </w:r>
          </w:p>
        </w:tc>
      </w:tr>
      <w:tr w:rsidR="00CF2FF7">
        <w:trPr>
          <w:trHeight w:val="312"/>
        </w:trPr>
        <w:tc>
          <w:tcPr>
            <w:tcW w:w="3783" w:type="dxa"/>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13"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211"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285"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13"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855"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33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一般公共预算财政拨款</w:t>
            </w:r>
          </w:p>
        </w:tc>
        <w:tc>
          <w:tcPr>
            <w:tcW w:w="697"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c>
          <w:tcPr>
            <w:tcW w:w="709"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国有资本经营预算财政拨款</w:t>
            </w:r>
          </w:p>
        </w:tc>
      </w:tr>
      <w:tr w:rsidR="00CF2FF7">
        <w:trPr>
          <w:trHeight w:val="885"/>
        </w:trPr>
        <w:tc>
          <w:tcPr>
            <w:tcW w:w="3783" w:type="dxa"/>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1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211"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428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1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5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3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697"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709"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211"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85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33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697"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709"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793.58</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33</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34</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三、国有资本经营财政拨款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35</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36</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37</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38</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7</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39</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738.22</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738.22</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8</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40</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9</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41</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42</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43</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44</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45</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46</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47</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48</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49</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50</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51</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52</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53</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54</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55</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24</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56</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25</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57</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26</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58</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793.58</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59</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年初财政拨款结转和结余</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49.83</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年末财政拨款结转和结余</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60</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一般公共预算财政拨款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49.83</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61</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政府性基金预算财政拨款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62</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国有资本经营预算财政拨款</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63</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3783"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13" w:type="dxa"/>
            <w:tcBorders>
              <w:top w:val="nil"/>
              <w:left w:val="nil"/>
              <w:bottom w:val="single" w:sz="8"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211"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428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13"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64</w:t>
            </w:r>
          </w:p>
        </w:tc>
        <w:tc>
          <w:tcPr>
            <w:tcW w:w="85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13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843.41</w:t>
            </w:r>
          </w:p>
        </w:tc>
        <w:tc>
          <w:tcPr>
            <w:tcW w:w="69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585"/>
        </w:trPr>
        <w:tc>
          <w:tcPr>
            <w:tcW w:w="13900" w:type="dxa"/>
            <w:gridSpan w:val="9"/>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3486" w:type="dxa"/>
        <w:tblInd w:w="89" w:type="dxa"/>
        <w:tblLook w:val="04A0"/>
      </w:tblPr>
      <w:tblGrid>
        <w:gridCol w:w="402"/>
        <w:gridCol w:w="315"/>
        <w:gridCol w:w="270"/>
        <w:gridCol w:w="5343"/>
        <w:gridCol w:w="2096"/>
        <w:gridCol w:w="524"/>
        <w:gridCol w:w="2409"/>
        <w:gridCol w:w="2127"/>
      </w:tblGrid>
      <w:tr w:rsidR="00CF2FF7">
        <w:trPr>
          <w:trHeight w:val="390"/>
        </w:trPr>
        <w:tc>
          <w:tcPr>
            <w:tcW w:w="13486" w:type="dxa"/>
            <w:gridSpan w:val="8"/>
            <w:tcBorders>
              <w:top w:val="nil"/>
              <w:left w:val="nil"/>
              <w:bottom w:val="nil"/>
              <w:right w:val="nil"/>
            </w:tcBorders>
            <w:shd w:val="clear" w:color="auto" w:fill="auto"/>
            <w:noWrap/>
            <w:vAlign w:val="bottom"/>
          </w:tcPr>
          <w:p w:rsidR="00CF2FF7" w:rsidRDefault="0048323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一般公共预算财政拨款支出决算表</w:t>
            </w:r>
          </w:p>
        </w:tc>
      </w:tr>
      <w:tr w:rsidR="00CF2FF7">
        <w:trPr>
          <w:trHeight w:val="255"/>
        </w:trPr>
        <w:tc>
          <w:tcPr>
            <w:tcW w:w="402"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31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7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34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09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5060" w:type="dxa"/>
            <w:gridSpan w:val="3"/>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公开05表</w:t>
            </w:r>
          </w:p>
        </w:tc>
      </w:tr>
      <w:tr w:rsidR="00CF2FF7">
        <w:trPr>
          <w:trHeight w:val="255"/>
        </w:trPr>
        <w:tc>
          <w:tcPr>
            <w:tcW w:w="8426" w:type="dxa"/>
            <w:gridSpan w:val="5"/>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5060" w:type="dxa"/>
            <w:gridSpan w:val="3"/>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rPr>
          <w:trHeight w:val="308"/>
        </w:trPr>
        <w:tc>
          <w:tcPr>
            <w:tcW w:w="633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7156" w:type="dxa"/>
            <w:gridSpan w:val="4"/>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本年支出</w:t>
            </w:r>
          </w:p>
        </w:tc>
      </w:tr>
      <w:tr w:rsidR="00CF2FF7">
        <w:trPr>
          <w:trHeight w:val="312"/>
        </w:trPr>
        <w:tc>
          <w:tcPr>
            <w:tcW w:w="987" w:type="dxa"/>
            <w:gridSpan w:val="3"/>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343"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2620"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2409"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2127"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项目支出</w:t>
            </w:r>
          </w:p>
        </w:tc>
      </w:tr>
      <w:tr w:rsidR="00CF2FF7">
        <w:trPr>
          <w:trHeight w:val="312"/>
        </w:trPr>
        <w:tc>
          <w:tcPr>
            <w:tcW w:w="987" w:type="dxa"/>
            <w:gridSpan w:val="3"/>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34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620"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409"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127"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12"/>
        </w:trPr>
        <w:tc>
          <w:tcPr>
            <w:tcW w:w="987" w:type="dxa"/>
            <w:gridSpan w:val="3"/>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5343"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620"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409"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127"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6330" w:type="dxa"/>
            <w:gridSpan w:val="4"/>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262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2409"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2127"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r>
      <w:tr w:rsidR="00CF2FF7">
        <w:trPr>
          <w:trHeight w:val="308"/>
        </w:trPr>
        <w:tc>
          <w:tcPr>
            <w:tcW w:w="6330" w:type="dxa"/>
            <w:gridSpan w:val="4"/>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2620"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843.41</w:t>
            </w:r>
          </w:p>
        </w:tc>
        <w:tc>
          <w:tcPr>
            <w:tcW w:w="2409"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823.91</w:t>
            </w:r>
          </w:p>
        </w:tc>
        <w:tc>
          <w:tcPr>
            <w:tcW w:w="2127"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19.50</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738.23</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718.72</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2070101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行政运行</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1.49</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文化和旅游市场管理</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717.23</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717.22</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19.50</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59.64</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行政单位离退休</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25.75</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25.75</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38.17</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2101101</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行政单位医疗</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5343"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w:t>
            </w:r>
          </w:p>
        </w:tc>
        <w:tc>
          <w:tcPr>
            <w:tcW w:w="2620" w:type="dxa"/>
            <w:gridSpan w:val="2"/>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2409"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2127"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3486" w:type="dxa"/>
            <w:gridSpan w:val="8"/>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本年度一般公共预算财政拨款支出情况。本套报表金额单位转换时可能存在尾数误差。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4085" w:type="dxa"/>
        <w:tblInd w:w="89" w:type="dxa"/>
        <w:tblLook w:val="04A0"/>
      </w:tblPr>
      <w:tblGrid>
        <w:gridCol w:w="757"/>
        <w:gridCol w:w="111"/>
        <w:gridCol w:w="2774"/>
        <w:gridCol w:w="682"/>
        <w:gridCol w:w="365"/>
        <w:gridCol w:w="622"/>
        <w:gridCol w:w="465"/>
        <w:gridCol w:w="394"/>
        <w:gridCol w:w="1639"/>
        <w:gridCol w:w="751"/>
        <w:gridCol w:w="218"/>
        <w:gridCol w:w="658"/>
        <w:gridCol w:w="216"/>
        <w:gridCol w:w="764"/>
        <w:gridCol w:w="2644"/>
        <w:gridCol w:w="1025"/>
      </w:tblGrid>
      <w:tr w:rsidR="00CF2FF7">
        <w:trPr>
          <w:trHeight w:val="390"/>
        </w:trPr>
        <w:tc>
          <w:tcPr>
            <w:tcW w:w="14085" w:type="dxa"/>
            <w:gridSpan w:val="16"/>
            <w:tcBorders>
              <w:top w:val="nil"/>
              <w:left w:val="nil"/>
              <w:bottom w:val="nil"/>
              <w:right w:val="nil"/>
            </w:tcBorders>
            <w:shd w:val="clear" w:color="auto" w:fill="auto"/>
            <w:noWrap/>
            <w:vAlign w:val="bottom"/>
          </w:tcPr>
          <w:p w:rsidR="00CF2FF7" w:rsidRDefault="0048323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一般公共预算财政拨款基本支出决算明细表</w:t>
            </w:r>
          </w:p>
        </w:tc>
      </w:tr>
      <w:tr w:rsidR="00CF2FF7">
        <w:trPr>
          <w:trHeight w:val="255"/>
        </w:trPr>
        <w:tc>
          <w:tcPr>
            <w:tcW w:w="758"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885"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047"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087"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033"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69"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873"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4433" w:type="dxa"/>
            <w:gridSpan w:val="3"/>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18"/>
                <w:szCs w:val="18"/>
              </w:rPr>
            </w:pPr>
            <w:r>
              <w:rPr>
                <w:rFonts w:ascii="宋体" w:hAnsi="宋体" w:cs="Arial" w:hint="eastAsia"/>
                <w:color w:val="000000"/>
                <w:kern w:val="0"/>
                <w:sz w:val="18"/>
                <w:szCs w:val="18"/>
              </w:rPr>
              <w:t>公开06表</w:t>
            </w:r>
          </w:p>
        </w:tc>
      </w:tr>
      <w:tr w:rsidR="00CF2FF7">
        <w:trPr>
          <w:trHeight w:val="255"/>
        </w:trPr>
        <w:tc>
          <w:tcPr>
            <w:tcW w:w="7810" w:type="dxa"/>
            <w:gridSpan w:val="9"/>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969"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873" w:type="dxa"/>
            <w:gridSpan w:val="2"/>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4433" w:type="dxa"/>
            <w:gridSpan w:val="3"/>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CF2FF7">
        <w:trPr>
          <w:trHeight w:val="308"/>
        </w:trPr>
        <w:tc>
          <w:tcPr>
            <w:tcW w:w="5312" w:type="dxa"/>
            <w:gridSpan w:val="6"/>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人员经费</w:t>
            </w:r>
          </w:p>
        </w:tc>
        <w:tc>
          <w:tcPr>
            <w:tcW w:w="8773" w:type="dxa"/>
            <w:gridSpan w:val="10"/>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公用经费</w:t>
            </w:r>
          </w:p>
        </w:tc>
      </w:tr>
      <w:tr w:rsidR="00CF2FF7">
        <w:trPr>
          <w:trHeight w:val="312"/>
        </w:trPr>
        <w:tc>
          <w:tcPr>
            <w:tcW w:w="869" w:type="dxa"/>
            <w:gridSpan w:val="2"/>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456"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987"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859"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390"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875"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980" w:type="dxa"/>
            <w:gridSpan w:val="2"/>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64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025"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CF2FF7">
        <w:trPr>
          <w:trHeight w:val="312"/>
        </w:trPr>
        <w:tc>
          <w:tcPr>
            <w:tcW w:w="869" w:type="dxa"/>
            <w:gridSpan w:val="2"/>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3456"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87"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59"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390"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875"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980" w:type="dxa"/>
            <w:gridSpan w:val="2"/>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64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02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工资福利支出</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684.42</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商品和服务支出</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101.21</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307</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债务利息及费用支出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30101</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基本工资</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209.16</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30201</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办公费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13.21</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30701</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国内债务付息</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30102</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津贴补贴</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113.75</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30202</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印刷费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30702</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国外债务付息</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30103</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奖金</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240.21</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30203</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咨询费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资本性支出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9.18</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30106</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伙食补助费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30204</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手续费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31001</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房屋建筑物购建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30107</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绩效工资</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30205</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水费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31002</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办公设备购置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9.18</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30108</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33.89</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30206</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电费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31003</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专用设备购置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30109</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职业年金缴费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30207</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邮电费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2.75</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31005</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基础设施建设</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30110</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职工基本医疗保险缴费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24.26</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30208</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取暖费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31006</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大型修缮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30111</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公务员医疗补助缴费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13.91</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30209</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物业管理费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8.97</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31007</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信息网络及软件购置更新</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30112</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其他社会保障缴费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0.47</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30211</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差旅费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1.30</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31008</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物资储备</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30113</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住房公积金</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48.09</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30212</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因公出国（境）费用</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31009</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土地补偿</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30114</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医疗费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30213</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维修（护）费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16.31</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31010</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安置补助</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30199</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其他工资福利支出</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0.70</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30214</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租赁费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31011</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地上附着物和青苗补偿</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对个人和家庭的补助</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29.10</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30215</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会议费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31012</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拆迁补偿</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30301</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离休费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30216</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培训费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2.76</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31013</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公务用车购置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lastRenderedPageBreak/>
              <w:t>30302</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退休费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25.75</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30217</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公务接待费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31019</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其他交通工具购置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30303</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退职（役）费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30218</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专用材料费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31021</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文物和陈列品购置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30304</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抚恤金</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30224</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被装购置费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31022</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无形资产购置</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30305</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生活补助</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2.46</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30225</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专用燃料费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31099</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其他资本性支出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30306</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救济费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30226</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劳务费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8.99</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399</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30307</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医疗费补助</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30227</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委托业务费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39906</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赠与</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30308</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助学金</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30228</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工会经费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7.38</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39907</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国家赔偿费用支出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30309</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奖励金</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30229</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福利费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3.50</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39908</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对民间非营利组织和群众性自治组织补贴</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30310</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个人农业生产补贴</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30231</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公务用车运行维护费</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0.46</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39999</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其他支出</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30311</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代缴社会保险费</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30239</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其他交通费用</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35.60</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30399</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其他对个人和家庭的补助</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0.89</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30240</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税金及附加费用</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869" w:type="dxa"/>
            <w:gridSpan w:val="2"/>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456"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9"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30299</w:t>
            </w:r>
          </w:p>
        </w:tc>
        <w:tc>
          <w:tcPr>
            <w:tcW w:w="239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其他商品和服务支出</w:t>
            </w:r>
          </w:p>
        </w:tc>
        <w:tc>
          <w:tcPr>
            <w:tcW w:w="875"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80" w:type="dxa"/>
            <w:gridSpan w:val="2"/>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64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4325" w:type="dxa"/>
            <w:gridSpan w:val="4"/>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人员经费合计</w:t>
            </w:r>
          </w:p>
        </w:tc>
        <w:tc>
          <w:tcPr>
            <w:tcW w:w="987" w:type="dxa"/>
            <w:gridSpan w:val="2"/>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713.52</w:t>
            </w:r>
          </w:p>
        </w:tc>
        <w:tc>
          <w:tcPr>
            <w:tcW w:w="7748" w:type="dxa"/>
            <w:gridSpan w:val="9"/>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公用经费合计</w:t>
            </w:r>
          </w:p>
        </w:tc>
        <w:tc>
          <w:tcPr>
            <w:tcW w:w="102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110.39</w:t>
            </w:r>
          </w:p>
        </w:tc>
      </w:tr>
      <w:tr w:rsidR="00CF2FF7">
        <w:trPr>
          <w:trHeight w:val="308"/>
        </w:trPr>
        <w:tc>
          <w:tcPr>
            <w:tcW w:w="14085" w:type="dxa"/>
            <w:gridSpan w:val="16"/>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本年度一般公共预算财政拨款基本支出明细情况。本表金额转换为万元时，因四舍五入可能存在尾差。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3780" w:type="dxa"/>
        <w:tblInd w:w="89" w:type="dxa"/>
        <w:tblLook w:val="04A0"/>
      </w:tblPr>
      <w:tblGrid>
        <w:gridCol w:w="1420"/>
        <w:gridCol w:w="940"/>
        <w:gridCol w:w="1180"/>
        <w:gridCol w:w="1220"/>
        <w:gridCol w:w="1420"/>
        <w:gridCol w:w="940"/>
        <w:gridCol w:w="1100"/>
        <w:gridCol w:w="1180"/>
        <w:gridCol w:w="1160"/>
        <w:gridCol w:w="1100"/>
        <w:gridCol w:w="1180"/>
        <w:gridCol w:w="940"/>
      </w:tblGrid>
      <w:tr w:rsidR="00CF2FF7">
        <w:trPr>
          <w:trHeight w:val="540"/>
        </w:trPr>
        <w:tc>
          <w:tcPr>
            <w:tcW w:w="13780" w:type="dxa"/>
            <w:gridSpan w:val="12"/>
            <w:tcBorders>
              <w:top w:val="nil"/>
              <w:left w:val="nil"/>
              <w:bottom w:val="nil"/>
              <w:right w:val="nil"/>
            </w:tcBorders>
            <w:shd w:val="clear" w:color="000000" w:fill="FFFFFF"/>
            <w:noWrap/>
            <w:vAlign w:val="bottom"/>
          </w:tcPr>
          <w:p w:rsidR="00CF2FF7" w:rsidRDefault="0048323B">
            <w:pPr>
              <w:widowControl/>
              <w:jc w:val="center"/>
              <w:rPr>
                <w:rFonts w:ascii="宋体" w:hAnsi="宋体" w:cs="Arial"/>
                <w:color w:val="000000"/>
                <w:kern w:val="0"/>
                <w:sz w:val="44"/>
                <w:szCs w:val="44"/>
              </w:rPr>
            </w:pPr>
            <w:r>
              <w:rPr>
                <w:rFonts w:ascii="宋体" w:hAnsi="宋体" w:cs="Arial" w:hint="eastAsia"/>
                <w:color w:val="000000"/>
                <w:kern w:val="0"/>
                <w:sz w:val="44"/>
                <w:szCs w:val="44"/>
              </w:rPr>
              <w:lastRenderedPageBreak/>
              <w:t>一般公共预算财政拨款“三公”经费支出决算表</w:t>
            </w:r>
          </w:p>
        </w:tc>
      </w:tr>
      <w:tr w:rsidR="00CF2FF7">
        <w:trPr>
          <w:trHeight w:val="255"/>
        </w:trPr>
        <w:tc>
          <w:tcPr>
            <w:tcW w:w="142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94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8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22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42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94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0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8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6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3220" w:type="dxa"/>
            <w:gridSpan w:val="3"/>
            <w:tcBorders>
              <w:top w:val="nil"/>
              <w:left w:val="nil"/>
              <w:bottom w:val="nil"/>
              <w:right w:val="nil"/>
            </w:tcBorders>
            <w:shd w:val="clear" w:color="000000" w:fill="FFFFFF"/>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公开07表</w:t>
            </w:r>
          </w:p>
        </w:tc>
      </w:tr>
      <w:tr w:rsidR="00CF2FF7">
        <w:trPr>
          <w:trHeight w:val="255"/>
        </w:trPr>
        <w:tc>
          <w:tcPr>
            <w:tcW w:w="8220" w:type="dxa"/>
            <w:gridSpan w:val="7"/>
            <w:tcBorders>
              <w:top w:val="nil"/>
              <w:left w:val="nil"/>
              <w:bottom w:val="single" w:sz="4" w:space="0" w:color="000000"/>
              <w:right w:val="nil"/>
            </w:tcBorders>
            <w:shd w:val="clear" w:color="000000" w:fill="FFFFFF"/>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118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160" w:type="dxa"/>
            <w:tcBorders>
              <w:top w:val="nil"/>
              <w:left w:val="nil"/>
              <w:bottom w:val="nil"/>
              <w:right w:val="nil"/>
            </w:tcBorders>
            <w:shd w:val="clear" w:color="000000" w:fill="FFFFFF"/>
            <w:noWrap/>
            <w:vAlign w:val="bottom"/>
          </w:tcPr>
          <w:p w:rsidR="00CF2FF7" w:rsidRDefault="0048323B">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3220" w:type="dxa"/>
            <w:gridSpan w:val="3"/>
            <w:tcBorders>
              <w:top w:val="nil"/>
              <w:left w:val="nil"/>
              <w:bottom w:val="single" w:sz="4" w:space="0" w:color="000000"/>
              <w:right w:val="nil"/>
            </w:tcBorders>
            <w:shd w:val="clear" w:color="000000" w:fill="FFFFFF"/>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rPr>
          <w:trHeight w:val="308"/>
        </w:trPr>
        <w:tc>
          <w:tcPr>
            <w:tcW w:w="7120" w:type="dxa"/>
            <w:gridSpan w:val="6"/>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6660" w:type="dxa"/>
            <w:gridSpan w:val="6"/>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CF2FF7">
        <w:trPr>
          <w:trHeight w:val="308"/>
        </w:trPr>
        <w:tc>
          <w:tcPr>
            <w:tcW w:w="1420" w:type="dxa"/>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94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820" w:type="dxa"/>
            <w:gridSpan w:val="3"/>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94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公务接待费</w:t>
            </w:r>
          </w:p>
        </w:tc>
        <w:tc>
          <w:tcPr>
            <w:tcW w:w="110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18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440" w:type="dxa"/>
            <w:gridSpan w:val="3"/>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94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公务接待费</w:t>
            </w:r>
          </w:p>
        </w:tc>
      </w:tr>
      <w:tr w:rsidR="00CF2FF7">
        <w:trPr>
          <w:trHeight w:val="1020"/>
        </w:trPr>
        <w:tc>
          <w:tcPr>
            <w:tcW w:w="1420" w:type="dxa"/>
            <w:vMerge/>
            <w:tcBorders>
              <w:top w:val="nil"/>
              <w:left w:val="single" w:sz="4" w:space="0" w:color="000000"/>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940" w:type="dxa"/>
            <w:vMerge/>
            <w:tcBorders>
              <w:top w:val="nil"/>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18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22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940" w:type="dxa"/>
            <w:vMerge/>
            <w:tcBorders>
              <w:top w:val="nil"/>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100" w:type="dxa"/>
            <w:vMerge/>
            <w:tcBorders>
              <w:top w:val="nil"/>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180" w:type="dxa"/>
            <w:vMerge/>
            <w:tcBorders>
              <w:top w:val="nil"/>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16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10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8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94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1420" w:type="dxa"/>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94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18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2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142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94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c>
          <w:tcPr>
            <w:tcW w:w="110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7</w:t>
            </w:r>
          </w:p>
        </w:tc>
        <w:tc>
          <w:tcPr>
            <w:tcW w:w="118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8</w:t>
            </w:r>
          </w:p>
        </w:tc>
        <w:tc>
          <w:tcPr>
            <w:tcW w:w="116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9</w:t>
            </w:r>
          </w:p>
        </w:tc>
        <w:tc>
          <w:tcPr>
            <w:tcW w:w="110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18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11</w:t>
            </w:r>
          </w:p>
        </w:tc>
        <w:tc>
          <w:tcPr>
            <w:tcW w:w="94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12</w:t>
            </w:r>
          </w:p>
        </w:tc>
      </w:tr>
      <w:tr w:rsidR="00CF2FF7">
        <w:trPr>
          <w:trHeight w:val="308"/>
        </w:trPr>
        <w:tc>
          <w:tcPr>
            <w:tcW w:w="1420" w:type="dxa"/>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4.00</w:t>
            </w:r>
          </w:p>
        </w:tc>
        <w:tc>
          <w:tcPr>
            <w:tcW w:w="94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8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4.00</w:t>
            </w:r>
          </w:p>
        </w:tc>
        <w:tc>
          <w:tcPr>
            <w:tcW w:w="12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2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4.00</w:t>
            </w:r>
          </w:p>
        </w:tc>
        <w:tc>
          <w:tcPr>
            <w:tcW w:w="94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0.46</w:t>
            </w:r>
          </w:p>
        </w:tc>
        <w:tc>
          <w:tcPr>
            <w:tcW w:w="118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6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0.46</w:t>
            </w:r>
          </w:p>
        </w:tc>
        <w:tc>
          <w:tcPr>
            <w:tcW w:w="110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8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0.46</w:t>
            </w:r>
          </w:p>
        </w:tc>
        <w:tc>
          <w:tcPr>
            <w:tcW w:w="94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615"/>
        </w:trPr>
        <w:tc>
          <w:tcPr>
            <w:tcW w:w="13780" w:type="dxa"/>
            <w:gridSpan w:val="12"/>
            <w:tcBorders>
              <w:top w:val="nil"/>
              <w:left w:val="nil"/>
              <w:bottom w:val="nil"/>
              <w:right w:val="nil"/>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注：本表反映</w:t>
            </w:r>
            <w:r w:rsidR="00766FF2">
              <w:rPr>
                <w:rFonts w:ascii="宋体" w:hAnsi="宋体" w:cs="Arial" w:hint="eastAsia"/>
                <w:color w:val="000000"/>
                <w:kern w:val="0"/>
                <w:sz w:val="22"/>
              </w:rPr>
              <w:t>单位</w:t>
            </w:r>
            <w:r>
              <w:rPr>
                <w:rFonts w:ascii="宋体" w:hAnsi="宋体" w:cs="Arial" w:hint="eastAsia"/>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p w:rsidR="00CF2FF7" w:rsidRDefault="00CF2FF7">
      <w:pPr>
        <w:widowControl/>
        <w:spacing w:line="590" w:lineRule="exact"/>
        <w:jc w:val="left"/>
        <w:rPr>
          <w:rFonts w:ascii="仿宋_GB2312" w:eastAsia="仿宋_GB2312" w:hAnsi="仿宋_GB2312" w:cs="仿宋_GB2312"/>
          <w:sz w:val="32"/>
          <w:szCs w:val="32"/>
        </w:rPr>
      </w:pPr>
    </w:p>
    <w:tbl>
      <w:tblPr>
        <w:tblW w:w="13760" w:type="dxa"/>
        <w:tblInd w:w="89" w:type="dxa"/>
        <w:tblLook w:val="04A0"/>
      </w:tblPr>
      <w:tblGrid>
        <w:gridCol w:w="221"/>
        <w:gridCol w:w="222"/>
        <w:gridCol w:w="222"/>
        <w:gridCol w:w="1919"/>
        <w:gridCol w:w="2025"/>
        <w:gridCol w:w="1857"/>
        <w:gridCol w:w="1837"/>
        <w:gridCol w:w="1941"/>
        <w:gridCol w:w="1816"/>
        <w:gridCol w:w="2025"/>
      </w:tblGrid>
      <w:tr w:rsidR="00CF2FF7">
        <w:trPr>
          <w:trHeight w:val="390"/>
        </w:trPr>
        <w:tc>
          <w:tcPr>
            <w:tcW w:w="13760" w:type="dxa"/>
            <w:gridSpan w:val="10"/>
            <w:tcBorders>
              <w:top w:val="nil"/>
              <w:left w:val="nil"/>
              <w:bottom w:val="nil"/>
              <w:right w:val="nil"/>
            </w:tcBorders>
            <w:shd w:val="clear" w:color="auto" w:fill="auto"/>
            <w:noWrap/>
            <w:vAlign w:val="bottom"/>
          </w:tcPr>
          <w:p w:rsidR="00CF2FF7" w:rsidRDefault="0048323B">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政府性基金预算财政拨款收入支出决算表</w:t>
            </w:r>
          </w:p>
        </w:tc>
      </w:tr>
      <w:tr w:rsidR="00CF2FF7">
        <w:trPr>
          <w:trHeight w:val="255"/>
        </w:trPr>
        <w:tc>
          <w:tcPr>
            <w:tcW w:w="9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93"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928"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2034"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86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84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95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3858" w:type="dxa"/>
            <w:gridSpan w:val="2"/>
            <w:tcBorders>
              <w:top w:val="nil"/>
              <w:left w:val="nil"/>
              <w:bottom w:val="nil"/>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公开08表</w:t>
            </w:r>
          </w:p>
        </w:tc>
      </w:tr>
      <w:tr w:rsidR="00CF2FF7">
        <w:trPr>
          <w:trHeight w:val="255"/>
        </w:trPr>
        <w:tc>
          <w:tcPr>
            <w:tcW w:w="4241" w:type="dxa"/>
            <w:gridSpan w:val="5"/>
            <w:tcBorders>
              <w:top w:val="nil"/>
              <w:left w:val="nil"/>
              <w:bottom w:val="single" w:sz="4" w:space="0" w:color="000000"/>
              <w:right w:val="nil"/>
            </w:tcBorders>
            <w:shd w:val="clear" w:color="auto" w:fill="auto"/>
            <w:noWrap/>
            <w:vAlign w:val="bottom"/>
          </w:tcPr>
          <w:p w:rsidR="00CF2FF7" w:rsidRDefault="009E6E6B">
            <w:pPr>
              <w:widowControl/>
              <w:jc w:val="left"/>
              <w:rPr>
                <w:rFonts w:ascii="宋体" w:hAnsi="宋体" w:cs="Arial"/>
                <w:color w:val="000000"/>
                <w:kern w:val="0"/>
                <w:sz w:val="20"/>
                <w:szCs w:val="20"/>
              </w:rPr>
            </w:pPr>
            <w:r>
              <w:rPr>
                <w:rFonts w:ascii="宋体" w:hAnsi="宋体" w:cs="Arial" w:hint="eastAsia"/>
                <w:color w:val="000000"/>
                <w:kern w:val="0"/>
                <w:sz w:val="20"/>
                <w:szCs w:val="20"/>
              </w:rPr>
              <w:t>单位</w:t>
            </w:r>
            <w:r w:rsidR="0048323B">
              <w:rPr>
                <w:rFonts w:ascii="宋体" w:hAnsi="宋体" w:cs="Arial" w:hint="eastAsia"/>
                <w:color w:val="000000"/>
                <w:kern w:val="0"/>
                <w:sz w:val="20"/>
                <w:szCs w:val="20"/>
              </w:rPr>
              <w:t>：许昌市文化市场综合行政执法支队</w:t>
            </w:r>
          </w:p>
        </w:tc>
        <w:tc>
          <w:tcPr>
            <w:tcW w:w="1866"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845"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1950" w:type="dxa"/>
            <w:tcBorders>
              <w:top w:val="nil"/>
              <w:left w:val="nil"/>
              <w:bottom w:val="nil"/>
              <w:right w:val="nil"/>
            </w:tcBorders>
            <w:shd w:val="clear" w:color="auto" w:fill="auto"/>
            <w:noWrap/>
            <w:vAlign w:val="bottom"/>
          </w:tcPr>
          <w:p w:rsidR="00CF2FF7" w:rsidRDefault="00CF2FF7">
            <w:pPr>
              <w:widowControl/>
              <w:jc w:val="left"/>
              <w:rPr>
                <w:rFonts w:ascii="Arial" w:hAnsi="Arial" w:cs="Arial"/>
                <w:color w:val="000000"/>
                <w:kern w:val="0"/>
                <w:sz w:val="20"/>
                <w:szCs w:val="20"/>
              </w:rPr>
            </w:pPr>
          </w:p>
        </w:tc>
        <w:tc>
          <w:tcPr>
            <w:tcW w:w="3858" w:type="dxa"/>
            <w:gridSpan w:val="2"/>
            <w:tcBorders>
              <w:top w:val="nil"/>
              <w:left w:val="nil"/>
              <w:bottom w:val="single" w:sz="4" w:space="0" w:color="000000"/>
              <w:right w:val="nil"/>
            </w:tcBorders>
            <w:shd w:val="clear" w:color="auto" w:fill="auto"/>
            <w:noWrap/>
            <w:vAlign w:val="bottom"/>
          </w:tcPr>
          <w:p w:rsidR="00CF2FF7" w:rsidRDefault="0048323B">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F2FF7">
        <w:trPr>
          <w:trHeight w:val="308"/>
        </w:trPr>
        <w:tc>
          <w:tcPr>
            <w:tcW w:w="2207"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203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年初结转和结余</w:t>
            </w:r>
          </w:p>
        </w:tc>
        <w:tc>
          <w:tcPr>
            <w:tcW w:w="1866" w:type="dxa"/>
            <w:vMerge w:val="restart"/>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本年收入</w:t>
            </w:r>
          </w:p>
        </w:tc>
        <w:tc>
          <w:tcPr>
            <w:tcW w:w="5619" w:type="dxa"/>
            <w:gridSpan w:val="3"/>
            <w:tcBorders>
              <w:top w:val="single" w:sz="4" w:space="0" w:color="000000"/>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本年支出</w:t>
            </w:r>
          </w:p>
        </w:tc>
        <w:tc>
          <w:tcPr>
            <w:tcW w:w="203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年末结转和结余</w:t>
            </w:r>
          </w:p>
        </w:tc>
      </w:tr>
      <w:tr w:rsidR="00CF2FF7">
        <w:trPr>
          <w:trHeight w:val="312"/>
        </w:trPr>
        <w:tc>
          <w:tcPr>
            <w:tcW w:w="279" w:type="dxa"/>
            <w:gridSpan w:val="3"/>
            <w:vMerge w:val="restart"/>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1928"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2034" w:type="dxa"/>
            <w:vMerge/>
            <w:tcBorders>
              <w:top w:val="nil"/>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866" w:type="dxa"/>
            <w:vMerge/>
            <w:tcBorders>
              <w:top w:val="single" w:sz="4" w:space="0" w:color="000000"/>
              <w:left w:val="nil"/>
              <w:bottom w:val="single" w:sz="4" w:space="0" w:color="000000"/>
              <w:right w:val="single" w:sz="4" w:space="0" w:color="000000"/>
            </w:tcBorders>
            <w:shd w:val="clear" w:color="auto" w:fill="auto"/>
            <w:noWrap/>
            <w:vAlign w:val="center"/>
          </w:tcPr>
          <w:p w:rsidR="00CF2FF7" w:rsidRDefault="00CF2FF7">
            <w:pPr>
              <w:widowControl/>
              <w:jc w:val="left"/>
              <w:rPr>
                <w:rFonts w:ascii="宋体" w:hAnsi="宋体" w:cs="Arial"/>
                <w:color w:val="000000"/>
                <w:kern w:val="0"/>
                <w:sz w:val="22"/>
              </w:rPr>
            </w:pPr>
          </w:p>
        </w:tc>
        <w:tc>
          <w:tcPr>
            <w:tcW w:w="1845"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950"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824" w:type="dxa"/>
            <w:vMerge w:val="restart"/>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20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12"/>
        </w:trPr>
        <w:tc>
          <w:tcPr>
            <w:tcW w:w="279" w:type="dxa"/>
            <w:gridSpan w:val="3"/>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928"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0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66"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4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95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2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0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12"/>
        </w:trPr>
        <w:tc>
          <w:tcPr>
            <w:tcW w:w="279" w:type="dxa"/>
            <w:gridSpan w:val="3"/>
            <w:vMerge/>
            <w:tcBorders>
              <w:top w:val="nil"/>
              <w:left w:val="single" w:sz="4" w:space="0" w:color="000000"/>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928"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0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66" w:type="dxa"/>
            <w:vMerge/>
            <w:tcBorders>
              <w:top w:val="single" w:sz="4" w:space="0" w:color="000000"/>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45"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950"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182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c>
          <w:tcPr>
            <w:tcW w:w="2034" w:type="dxa"/>
            <w:vMerge/>
            <w:tcBorders>
              <w:top w:val="nil"/>
              <w:left w:val="nil"/>
              <w:bottom w:val="single" w:sz="4" w:space="0" w:color="000000"/>
              <w:right w:val="single" w:sz="4" w:space="0" w:color="000000"/>
            </w:tcBorders>
            <w:noWrap/>
            <w:vAlign w:val="center"/>
          </w:tcPr>
          <w:p w:rsidR="00CF2FF7" w:rsidRDefault="00CF2FF7">
            <w:pPr>
              <w:widowControl/>
              <w:jc w:val="left"/>
              <w:rPr>
                <w:rFonts w:ascii="宋体" w:hAnsi="宋体" w:cs="Arial"/>
                <w:color w:val="000000"/>
                <w:kern w:val="0"/>
                <w:sz w:val="22"/>
              </w:rPr>
            </w:pPr>
          </w:p>
        </w:tc>
      </w:tr>
      <w:tr w:rsidR="00CF2FF7">
        <w:trPr>
          <w:trHeight w:val="308"/>
        </w:trPr>
        <w:tc>
          <w:tcPr>
            <w:tcW w:w="2207" w:type="dxa"/>
            <w:gridSpan w:val="4"/>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203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1</w:t>
            </w:r>
          </w:p>
        </w:tc>
        <w:tc>
          <w:tcPr>
            <w:tcW w:w="1866"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2</w:t>
            </w:r>
          </w:p>
        </w:tc>
        <w:tc>
          <w:tcPr>
            <w:tcW w:w="1845"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3</w:t>
            </w:r>
          </w:p>
        </w:tc>
        <w:tc>
          <w:tcPr>
            <w:tcW w:w="1950"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4</w:t>
            </w:r>
          </w:p>
        </w:tc>
        <w:tc>
          <w:tcPr>
            <w:tcW w:w="182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5</w:t>
            </w:r>
          </w:p>
        </w:tc>
        <w:tc>
          <w:tcPr>
            <w:tcW w:w="2034" w:type="dxa"/>
            <w:tcBorders>
              <w:top w:val="nil"/>
              <w:left w:val="nil"/>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6</w:t>
            </w:r>
          </w:p>
        </w:tc>
      </w:tr>
      <w:tr w:rsidR="00CF2FF7">
        <w:trPr>
          <w:trHeight w:val="308"/>
        </w:trPr>
        <w:tc>
          <w:tcPr>
            <w:tcW w:w="2207" w:type="dxa"/>
            <w:gridSpan w:val="4"/>
            <w:tcBorders>
              <w:top w:val="nil"/>
              <w:left w:val="single" w:sz="4" w:space="0" w:color="000000"/>
              <w:bottom w:val="single" w:sz="4" w:space="0" w:color="000000"/>
              <w:right w:val="single" w:sz="4" w:space="0" w:color="000000"/>
            </w:tcBorders>
            <w:shd w:val="clear" w:color="FFFFFF" w:fill="FFFFFF"/>
            <w:noWrap/>
            <w:vAlign w:val="center"/>
          </w:tcPr>
          <w:p w:rsidR="00CF2FF7" w:rsidRDefault="0048323B">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20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866"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845"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950"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82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2034" w:type="dxa"/>
            <w:tcBorders>
              <w:top w:val="nil"/>
              <w:left w:val="nil"/>
              <w:bottom w:val="single" w:sz="4" w:space="0" w:color="000000"/>
              <w:right w:val="single" w:sz="4" w:space="0" w:color="000000"/>
            </w:tcBorders>
            <w:shd w:val="clear" w:color="000000" w:fill="FFFFFF"/>
            <w:noWrap/>
            <w:vAlign w:val="center"/>
          </w:tcPr>
          <w:p w:rsidR="00CF2FF7" w:rsidRDefault="0048323B">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279" w:type="dxa"/>
            <w:gridSpan w:val="3"/>
            <w:tcBorders>
              <w:top w:val="nil"/>
              <w:left w:val="single" w:sz="4" w:space="0" w:color="000000"/>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28"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66"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45"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950"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82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34" w:type="dxa"/>
            <w:tcBorders>
              <w:top w:val="nil"/>
              <w:left w:val="nil"/>
              <w:bottom w:val="single" w:sz="4" w:space="0" w:color="000000"/>
              <w:right w:val="single" w:sz="4" w:space="0" w:color="000000"/>
            </w:tcBorders>
            <w:shd w:val="clear" w:color="auto" w:fill="auto"/>
            <w:noWrap/>
            <w:vAlign w:val="center"/>
          </w:tcPr>
          <w:p w:rsidR="00CF2FF7" w:rsidRDefault="0048323B">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CF2FF7">
        <w:trPr>
          <w:trHeight w:val="308"/>
        </w:trPr>
        <w:tc>
          <w:tcPr>
            <w:tcW w:w="13760" w:type="dxa"/>
            <w:gridSpan w:val="10"/>
            <w:tcBorders>
              <w:top w:val="nil"/>
              <w:left w:val="nil"/>
              <w:bottom w:val="nil"/>
              <w:right w:val="nil"/>
            </w:tcBorders>
            <w:shd w:val="clear" w:color="auto" w:fill="auto"/>
            <w:noWrap/>
            <w:vAlign w:val="center"/>
          </w:tcPr>
          <w:p w:rsidR="00CF2FF7" w:rsidRDefault="0048323B">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w:t>
            </w:r>
            <w:r w:rsidR="00766FF2">
              <w:rPr>
                <w:rFonts w:ascii="宋体" w:hAnsi="宋体" w:cs="宋体" w:hint="eastAsia"/>
                <w:color w:val="000000"/>
                <w:kern w:val="0"/>
                <w:sz w:val="20"/>
                <w:szCs w:val="20"/>
              </w:rPr>
              <w:t>单位</w:t>
            </w:r>
            <w:r>
              <w:rPr>
                <w:rFonts w:ascii="宋体" w:hAnsi="宋体" w:cs="宋体" w:hint="eastAsia"/>
                <w:color w:val="000000"/>
                <w:kern w:val="0"/>
                <w:sz w:val="20"/>
                <w:szCs w:val="20"/>
              </w:rPr>
              <w:t>本年度政府性基金预算财政拨款收入、支出及结转和结余情况。</w:t>
            </w:r>
          </w:p>
          <w:p w:rsidR="00CF2FF7" w:rsidRDefault="0048323B">
            <w:pPr>
              <w:widowControl/>
              <w:jc w:val="left"/>
              <w:textAlignment w:val="center"/>
              <w:rPr>
                <w:rFonts w:ascii="宋体" w:hAnsi="宋体" w:cs="Arial"/>
                <w:color w:val="000000"/>
                <w:kern w:val="0"/>
                <w:sz w:val="22"/>
              </w:rPr>
            </w:pPr>
            <w:r>
              <w:rPr>
                <w:rFonts w:ascii="宋体" w:hAnsi="宋体" w:cs="宋体" w:hint="eastAsia"/>
                <w:color w:val="000000"/>
                <w:sz w:val="24"/>
                <w:szCs w:val="24"/>
              </w:rPr>
              <w:t>说明：我</w:t>
            </w:r>
            <w:r w:rsidR="00766FF2">
              <w:rPr>
                <w:rFonts w:ascii="宋体" w:hAnsi="宋体" w:cs="宋体" w:hint="eastAsia"/>
                <w:color w:val="000000"/>
                <w:sz w:val="24"/>
                <w:szCs w:val="24"/>
              </w:rPr>
              <w:t>单位</w:t>
            </w:r>
            <w:r>
              <w:rPr>
                <w:rFonts w:ascii="宋体" w:hAnsi="宋体" w:cs="宋体" w:hint="eastAsia"/>
                <w:color w:val="000000"/>
                <w:sz w:val="24"/>
                <w:szCs w:val="24"/>
              </w:rPr>
              <w:t>没有政府性基金收入，也没有使用政府性基金安排的支出，故本表无数据。</w:t>
            </w:r>
            <w:bookmarkStart w:id="0" w:name="_GoBack"/>
            <w:bookmarkEnd w:id="0"/>
          </w:p>
        </w:tc>
      </w:tr>
    </w:tbl>
    <w:p w:rsidR="00CF2FF7" w:rsidRDefault="00CF2FF7">
      <w:pPr>
        <w:widowControl/>
        <w:spacing w:line="590" w:lineRule="exact"/>
        <w:jc w:val="left"/>
        <w:rPr>
          <w:rFonts w:ascii="仿宋_GB2312" w:eastAsia="仿宋_GB2312" w:hAnsi="仿宋_GB2312" w:cs="仿宋_GB2312"/>
          <w:sz w:val="32"/>
          <w:szCs w:val="32"/>
        </w:rPr>
        <w:sectPr w:rsidR="00CF2FF7">
          <w:pgSz w:w="16838" w:h="11906" w:orient="landscape"/>
          <w:pgMar w:top="1800" w:right="1440" w:bottom="1800" w:left="1440" w:header="720" w:footer="720" w:gutter="0"/>
          <w:pgNumType w:fmt="numberInDash"/>
          <w:cols w:space="720"/>
          <w:docGrid w:type="lines" w:linePitch="312"/>
        </w:sect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48"/>
          <w:szCs w:val="48"/>
        </w:rPr>
      </w:pPr>
    </w:p>
    <w:p w:rsidR="00CF2FF7" w:rsidRDefault="0048323B">
      <w:pPr>
        <w:jc w:val="center"/>
        <w:outlineLvl w:val="0"/>
        <w:rPr>
          <w:rFonts w:ascii="黑体" w:eastAsia="黑体" w:hAnsi="黑体" w:cs="黑体"/>
          <w:sz w:val="48"/>
          <w:szCs w:val="48"/>
        </w:rPr>
      </w:pPr>
      <w:r>
        <w:rPr>
          <w:rFonts w:ascii="黑体" w:eastAsia="黑体" w:hAnsi="黑体" w:cs="黑体" w:hint="eastAsia"/>
          <w:sz w:val="48"/>
          <w:szCs w:val="48"/>
        </w:rPr>
        <w:t>第三部分 2021年度</w:t>
      </w:r>
      <w:r w:rsidR="00766FF2">
        <w:rPr>
          <w:rFonts w:ascii="黑体" w:eastAsia="黑体" w:hAnsi="黑体" w:cs="黑体" w:hint="eastAsia"/>
          <w:sz w:val="48"/>
          <w:szCs w:val="48"/>
        </w:rPr>
        <w:t>单位</w:t>
      </w:r>
      <w:r>
        <w:rPr>
          <w:rFonts w:ascii="黑体" w:eastAsia="黑体" w:hAnsi="黑体" w:cs="黑体" w:hint="eastAsia"/>
          <w:sz w:val="48"/>
          <w:szCs w:val="48"/>
        </w:rPr>
        <w:t>决算情况说明</w:t>
      </w:r>
    </w:p>
    <w:p w:rsidR="00CF2FF7" w:rsidRDefault="00CF2FF7">
      <w:pPr>
        <w:widowControl/>
        <w:jc w:val="left"/>
        <w:rPr>
          <w:rFonts w:ascii="黑体" w:eastAsia="黑体" w:hAnsi="黑体" w:cs="黑体"/>
          <w:sz w:val="48"/>
          <w:szCs w:val="48"/>
        </w:rPr>
        <w:sectPr w:rsidR="00CF2FF7">
          <w:pgSz w:w="11906" w:h="16838"/>
          <w:pgMar w:top="1440" w:right="1800" w:bottom="1440" w:left="1800" w:header="720" w:footer="720" w:gutter="0"/>
          <w:pgNumType w:fmt="numberInDash"/>
          <w:cols w:space="720"/>
          <w:docGrid w:type="lines" w:linePitch="312"/>
        </w:sectPr>
      </w:pP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CF2FF7" w:rsidRDefault="0048323B">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843.41万元。与上年度相比，收、支总计各增加325.36万元，增长62.81%。主要原因是由于机构改革，原魏都区文化市场综合执法支队、原建安区文化市场综合执法大队人员转隶至许昌市文化市场综合行政执法支队，2021年度收支总计均有所增加。</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CF2FF7" w:rsidRDefault="0048323B">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793.58万元，其中：财政拨款收入793.58万元，占100.00%；上级补助收入0.00万元，占0.00%；事业收入0.00万元，占0.00%；经营收入0.00万元，占0.00%；附属单位上缴收入0.00万元，占0.00%；其他收入0.00万元，占0.00%。</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年度支出合计843.41万元，其中：基本支出823.91万元，占97.69%；项目支出19.5万元，占2.31%；上缴上级支出0.00万元，占0.00%；经营支出0.00万元，占0.00%；对附属单位补助支出0.00万元，占0.00%。</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CF2FF7" w:rsidRDefault="0048323B">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843.41万元。与上年度相比，财政拨款收、支总计各增加325.36万元，增长62.81%。主要原因是由于机构改革，原魏都区文化市场综合执法支队、原建安区文化市场综合执法大队人员转隶至许昌市文化市场综合行政执法支队，2021年度财政拨款收支总计均有所增加。</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五、一般公共预算财政拨款支出决算情况说明</w:t>
      </w:r>
    </w:p>
    <w:p w:rsidR="00CF2FF7" w:rsidRDefault="0048323B" w:rsidP="006A180B">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843.41万元，占支出合计的100.00%。与上年度相比，一般公共预算财政拨款支出增加358.13万元，增长62.81%。主要原因是由于机构改革，原魏都区文化市场综合执法支队、原建安区文化市场综合执法大队人员转隶至许昌市文化市场综合行政执法支队，2021年度一般公共预算财政拨款支出均有所增加。</w:t>
      </w:r>
    </w:p>
    <w:p w:rsidR="00CF2FF7" w:rsidRDefault="0048323B">
      <w:pPr>
        <w:widowControl/>
        <w:spacing w:line="590" w:lineRule="exact"/>
        <w:ind w:firstLineChars="147" w:firstLine="47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843.41万元，主要用于以下方面：一般公共服务（类）支出7.38万元，占0.87%；文化旅游体育与传媒（类）支出738.22万元，占87.53%；社会保障和就业支出（类）支出59.64万元，占7.07%，卫生健康（类）支出38.17万元，占4.53%。</w:t>
      </w:r>
    </w:p>
    <w:p w:rsidR="00CF2FF7" w:rsidRDefault="0048323B" w:rsidP="006A180B">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年度一般公共预算财政拨款支出年初预算为1755.44万元，支出决算为843.41万元，完成年初预算的48.05%。其中：</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1．一般公共服务支出（类）群众团体事务（款）工会事务（项）。</w:t>
      </w:r>
      <w:r>
        <w:rPr>
          <w:rFonts w:ascii="仿宋_GB2312" w:eastAsia="仿宋_GB2312" w:hAnsi="仿宋_GB2312" w:cs="仿宋_GB2312" w:hint="eastAsia"/>
          <w:sz w:val="32"/>
          <w:szCs w:val="32"/>
        </w:rPr>
        <w:t>年初预算为7.38万元，支出决算为7.38万元，完成年初预算的100.00%。决算数与年初预算数不存在差异。</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2．文化旅游体育与传媒支出（类）文化和旅游（款）行政运行（项）。</w:t>
      </w:r>
      <w:r>
        <w:rPr>
          <w:rFonts w:ascii="仿宋_GB2312" w:eastAsia="仿宋_GB2312" w:hAnsi="仿宋_GB2312" w:cs="仿宋_GB2312" w:hint="eastAsia"/>
          <w:sz w:val="32"/>
          <w:szCs w:val="32"/>
        </w:rPr>
        <w:t>年初预算为1.49万元，支出决算为1.49万元，完成年初预算的100.00%。决算数与年初预算数不存在差异。</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3．文化旅游体育与传媒（类）文化和旅游（款）文化和旅游市场管理(项)。</w:t>
      </w:r>
      <w:r>
        <w:rPr>
          <w:rFonts w:ascii="仿宋_GB2312" w:eastAsia="仿宋_GB2312" w:hAnsi="仿宋_GB2312" w:cs="仿宋_GB2312" w:hint="eastAsia"/>
          <w:sz w:val="32"/>
          <w:szCs w:val="32"/>
        </w:rPr>
        <w:t>年初预算为1398.57万元，支出决算为717.23万元，完成年初预算的51.28%。决算数与年初预算数存在差异的原因是由于机构改革，原魏都区文化市场综合执法大队和原建安区文化市场综合执法大队部分人员未转隶至许昌市文化市场综合行政执法支队。</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 文化旅游</w:t>
      </w:r>
      <w:r>
        <w:rPr>
          <w:rFonts w:ascii="仿宋_GB2312" w:eastAsia="仿宋_GB2312" w:hAnsi="仿宋_GB2312" w:cs="仿宋_GB2312" w:hint="eastAsia"/>
          <w:b/>
          <w:bCs/>
          <w:sz w:val="32"/>
          <w:szCs w:val="32"/>
        </w:rPr>
        <w:t>体育与传媒（类）</w:t>
      </w:r>
      <w:r>
        <w:rPr>
          <w:rFonts w:ascii="仿宋_GB2312" w:eastAsia="仿宋_GB2312" w:hAnsi="仿宋_GB2312" w:cs="仿宋_GB2312" w:hint="eastAsia"/>
          <w:b/>
          <w:sz w:val="32"/>
          <w:szCs w:val="32"/>
        </w:rPr>
        <w:t>其他文化旅游</w:t>
      </w:r>
      <w:r>
        <w:rPr>
          <w:rFonts w:ascii="仿宋_GB2312" w:eastAsia="仿宋_GB2312" w:hAnsi="仿宋_GB2312" w:cs="仿宋_GB2312" w:hint="eastAsia"/>
          <w:b/>
          <w:bCs/>
          <w:sz w:val="32"/>
          <w:szCs w:val="32"/>
        </w:rPr>
        <w:t>体育与传媒</w:t>
      </w:r>
      <w:r>
        <w:rPr>
          <w:rFonts w:ascii="仿宋_GB2312" w:eastAsia="仿宋_GB2312" w:hAnsi="仿宋_GB2312" w:cs="仿宋_GB2312" w:hint="eastAsia"/>
          <w:b/>
          <w:sz w:val="32"/>
          <w:szCs w:val="32"/>
        </w:rPr>
        <w:t>支出</w:t>
      </w:r>
      <w:r>
        <w:rPr>
          <w:rFonts w:ascii="仿宋_GB2312" w:eastAsia="仿宋_GB2312" w:hAnsi="仿宋_GB2312" w:cs="仿宋_GB2312" w:hint="eastAsia"/>
          <w:b/>
          <w:bCs/>
          <w:sz w:val="32"/>
          <w:szCs w:val="32"/>
        </w:rPr>
        <w:t>（款）</w:t>
      </w:r>
      <w:r>
        <w:rPr>
          <w:rFonts w:ascii="仿宋_GB2312" w:eastAsia="仿宋_GB2312" w:hAnsi="仿宋_GB2312" w:cs="仿宋_GB2312" w:hint="eastAsia"/>
          <w:b/>
          <w:sz w:val="32"/>
          <w:szCs w:val="32"/>
        </w:rPr>
        <w:t>其他文化旅游</w:t>
      </w:r>
      <w:r>
        <w:rPr>
          <w:rFonts w:ascii="仿宋_GB2312" w:eastAsia="仿宋_GB2312" w:hAnsi="仿宋_GB2312" w:cs="仿宋_GB2312" w:hint="eastAsia"/>
          <w:b/>
          <w:bCs/>
          <w:sz w:val="32"/>
          <w:szCs w:val="32"/>
        </w:rPr>
        <w:t>体育与传媒</w:t>
      </w:r>
      <w:r>
        <w:rPr>
          <w:rFonts w:ascii="仿宋_GB2312" w:eastAsia="仿宋_GB2312" w:hAnsi="仿宋_GB2312" w:cs="仿宋_GB2312" w:hint="eastAsia"/>
          <w:b/>
          <w:sz w:val="32"/>
          <w:szCs w:val="32"/>
        </w:rPr>
        <w:t>支出</w:t>
      </w:r>
      <w:r>
        <w:rPr>
          <w:rFonts w:ascii="仿宋_GB2312" w:eastAsia="仿宋_GB2312" w:hAnsi="仿宋_GB2312" w:cs="仿宋_GB2312" w:hint="eastAsia"/>
          <w:b/>
          <w:bCs/>
          <w:sz w:val="32"/>
          <w:szCs w:val="32"/>
        </w:rPr>
        <w:t>(项)</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年初预算为19.50万元，支出决算为19.50万元，完成年初预算数的100%。决算数与年初预算数不存在差异。</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 社会保障和就业支出（类）行政事业单位养老支出（款）行政单位离退休(项)。</w:t>
      </w:r>
      <w:r>
        <w:rPr>
          <w:rFonts w:ascii="仿宋_GB2312" w:eastAsia="仿宋_GB2312" w:hAnsi="仿宋_GB2312" w:cs="仿宋_GB2312" w:hint="eastAsia"/>
          <w:sz w:val="32"/>
          <w:szCs w:val="32"/>
        </w:rPr>
        <w:t>年初预算为141.38万元，支出决算为25.75万元，完成年初预算的18.21%。决算数与年初预算数存在差异的主要原因是由于机构改革，原魏都区文化市场综合执法大队和原建安区文化市场综合执法大队部分人员未转隶至许昌市文化市场综合行政执法支队。。</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bCs/>
          <w:sz w:val="32"/>
          <w:szCs w:val="32"/>
        </w:rPr>
        <w:t xml:space="preserve"> 社会保障和就业支出（类）行政事业单位养老支出（款）</w:t>
      </w:r>
      <w:r>
        <w:rPr>
          <w:rFonts w:ascii="仿宋_GB2312" w:eastAsia="仿宋_GB2312" w:hAnsi="仿宋_GB2312" w:cs="仿宋_GB2312" w:hint="eastAsia"/>
          <w:b/>
          <w:sz w:val="32"/>
          <w:szCs w:val="32"/>
        </w:rPr>
        <w:t>行政事业单位基本养老保险缴费支出</w:t>
      </w:r>
      <w:r>
        <w:rPr>
          <w:rFonts w:ascii="仿宋_GB2312" w:eastAsia="仿宋_GB2312" w:hAnsi="仿宋_GB2312" w:cs="仿宋_GB2312" w:hint="eastAsia"/>
          <w:b/>
          <w:bCs/>
          <w:sz w:val="32"/>
          <w:szCs w:val="32"/>
        </w:rPr>
        <w:t>(项)</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年初预算为94.69万元，支出决算为33.89万元，完成年初预算的35.79%。决算数与年初预算数存在差异的主要原因是由于机构改革，原魏都区文化市场综合执法大队和原建安区文化市场综合执法大队部分人员未转隶至许昌市文化市场综合行政执法支队。</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7. 卫生健康支出（类）行政事业单位医疗（款）行政单位医疗(项)。</w:t>
      </w:r>
      <w:r>
        <w:rPr>
          <w:rFonts w:ascii="仿宋_GB2312" w:eastAsia="仿宋_GB2312" w:hAnsi="仿宋_GB2312" w:cs="仿宋_GB2312" w:hint="eastAsia"/>
          <w:sz w:val="32"/>
          <w:szCs w:val="32"/>
        </w:rPr>
        <w:t>年初预算为47.34万元，支出决算为24.26万元，完成年初预算的51.25%。决算数与年初预算数存在差异的主要原因是由于机构改革，原魏都区文化市场综合执法大队和原建安区文化市场综合执法大队部分人员未转隶至许昌市文化市场综合行政执法支队。</w:t>
      </w:r>
    </w:p>
    <w:p w:rsidR="00CF2FF7" w:rsidRDefault="0048323B" w:rsidP="006A180B">
      <w:pPr>
        <w:widowControl/>
        <w:spacing w:line="59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8.</w:t>
      </w:r>
      <w:r>
        <w:rPr>
          <w:rFonts w:ascii="仿宋_GB2312" w:eastAsia="仿宋_GB2312" w:hAnsi="仿宋_GB2312" w:cs="仿宋_GB2312" w:hint="eastAsia"/>
          <w:b/>
          <w:bCs/>
          <w:sz w:val="32"/>
          <w:szCs w:val="32"/>
        </w:rPr>
        <w:t xml:space="preserve"> 卫生健康支出（类）行政事业单位医疗（款）</w:t>
      </w:r>
      <w:r>
        <w:rPr>
          <w:rFonts w:ascii="仿宋_GB2312" w:eastAsia="仿宋_GB2312" w:hAnsi="仿宋_GB2312" w:cs="仿宋_GB2312" w:hint="eastAsia"/>
          <w:b/>
          <w:sz w:val="32"/>
          <w:szCs w:val="32"/>
        </w:rPr>
        <w:t>公务员医疗补助</w:t>
      </w:r>
      <w:r>
        <w:rPr>
          <w:rFonts w:ascii="仿宋_GB2312" w:eastAsia="仿宋_GB2312" w:hAnsi="仿宋_GB2312" w:cs="仿宋_GB2312" w:hint="eastAsia"/>
          <w:b/>
          <w:bCs/>
          <w:sz w:val="32"/>
          <w:szCs w:val="32"/>
        </w:rPr>
        <w:t>(项)</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年初预算为45.09万元，支出决算为13.91万元，完成年初预算的30.85%。决算数与年初预算数存在差异的主要原因是由于机构改革，原魏都区文化市场综合执法大队和原建安区文化市场综合执法大队部分人员未转隶至许昌市文化市场综合行政执法支队。</w:t>
      </w:r>
    </w:p>
    <w:p w:rsidR="00CF2FF7" w:rsidRDefault="0048323B" w:rsidP="0048323B">
      <w:pPr>
        <w:widowControl/>
        <w:spacing w:line="590" w:lineRule="exact"/>
        <w:ind w:firstLineChars="300" w:firstLine="96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CF2FF7" w:rsidRDefault="0048323B" w:rsidP="0048323B">
      <w:pPr>
        <w:widowControl/>
        <w:spacing w:line="590" w:lineRule="exact"/>
        <w:ind w:leftChars="200" w:left="420" w:firstLineChars="168" w:firstLine="538"/>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年度一般公共预算财政拨款基本支出823.91万元。其中：人员经费713.52万元，主要包括：基本工资、津贴补贴、</w:t>
      </w:r>
      <w:r w:rsidR="006A180B">
        <w:rPr>
          <w:rFonts w:ascii="仿宋_GB2312" w:eastAsia="仿宋_GB2312" w:hAnsi="仿宋_GB2312" w:cs="仿宋_GB2312" w:hint="eastAsia"/>
          <w:sz w:val="32"/>
          <w:szCs w:val="32"/>
        </w:rPr>
        <w:t>奖金</w:t>
      </w:r>
      <w:r>
        <w:rPr>
          <w:rFonts w:ascii="仿宋_GB2312" w:eastAsia="仿宋_GB2312" w:hAnsi="仿宋_GB2312" w:cs="仿宋_GB2312" w:hint="eastAsia"/>
          <w:sz w:val="32"/>
          <w:szCs w:val="32"/>
        </w:rPr>
        <w:t>、机关事业单位基本养老保险缴费、</w:t>
      </w:r>
      <w:r w:rsidR="006A180B">
        <w:rPr>
          <w:rFonts w:ascii="仿宋_GB2312" w:eastAsia="仿宋_GB2312" w:hAnsi="仿宋_GB2312" w:cs="仿宋_GB2312" w:hint="eastAsia"/>
          <w:sz w:val="32"/>
          <w:szCs w:val="32"/>
        </w:rPr>
        <w:t>职工基本医疗保险缴费、公务员医疗补助缴费、</w:t>
      </w:r>
      <w:r>
        <w:rPr>
          <w:rFonts w:ascii="仿宋_GB2312" w:eastAsia="仿宋_GB2312" w:hAnsi="仿宋_GB2312" w:cs="仿宋_GB2312" w:hint="eastAsia"/>
          <w:sz w:val="32"/>
          <w:szCs w:val="32"/>
        </w:rPr>
        <w:t>其他社会保障缴费、住房公积金、</w:t>
      </w:r>
      <w:r w:rsidR="006A180B">
        <w:rPr>
          <w:rFonts w:ascii="仿宋_GB2312" w:eastAsia="仿宋_GB2312" w:hAnsi="仿宋_GB2312" w:cs="仿宋_GB2312" w:hint="eastAsia"/>
          <w:sz w:val="32"/>
          <w:szCs w:val="32"/>
        </w:rPr>
        <w:t>其他工资福利支出、对个人和家庭补助、退休费、生活补助、其他对个人和家庭补助</w:t>
      </w:r>
      <w:r>
        <w:rPr>
          <w:rFonts w:ascii="仿宋_GB2312" w:eastAsia="仿宋_GB2312" w:hAnsi="仿宋_GB2312" w:cs="仿宋_GB2312" w:hint="eastAsia"/>
          <w:sz w:val="32"/>
          <w:szCs w:val="32"/>
        </w:rPr>
        <w:t>；公用经费110.39万元，主要包括：办公费、邮电费、物业管理费、差旅费、维修（护）费、培训费、劳务费、工会经费、福利费、公务用车运行维护费、其他交通费用、办公设备购置。</w:t>
      </w:r>
    </w:p>
    <w:p w:rsidR="00CF2FF7" w:rsidRDefault="0048323B" w:rsidP="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七、一般公共预算财政拨款“三公”经费支出决算情况说明</w:t>
      </w:r>
    </w:p>
    <w:p w:rsidR="00CF2FF7" w:rsidRDefault="0048323B" w:rsidP="006A180B">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年度“三公”经费财政拨款支出预算为4.00万元，支出决算为0.46万元，完成预算的11.50%。</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年度“三公”经费支出决算数与预算数存在差异的主要原因是由于机构改革，原建安区文化市场综合执法大队移交车辆一辆，由于移交时间较晚，公务用车维护费支出较少。</w:t>
      </w:r>
    </w:p>
    <w:p w:rsidR="00CF2FF7" w:rsidRDefault="0048323B" w:rsidP="006A180B">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年度“三公”经费财政拨款支出决算中，因公出国（境）费支出决算0.00万元；公务用车购置及运行费支出决算0.46万元，完成预算的11.50%，占100.00%；公务接待费支出决算0.00万元。具体情况如下：</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预算为0.00万元，支出决算为0.00万元。决算数与预算数不存在差异。因公出国（境）团组数0个，因公出国（境）人次数0人。</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预算为4.00万元，支出决算为0.46万元，完成预算的11.50%。决算数与预算数存在差异的主要原因是由于机构改革，原建安区文化市场综合执法大队移交车辆一辆，由于移交时间较晚，公务用车维护费支出较少。</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为0.00万元，购置车辆0台。</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公务用车运行支出</w:t>
      </w:r>
      <w:r>
        <w:rPr>
          <w:rFonts w:ascii="仿宋_GB2312" w:eastAsia="仿宋_GB2312" w:hAnsi="仿宋_GB2312" w:cs="仿宋_GB2312" w:hint="eastAsia"/>
          <w:sz w:val="32"/>
          <w:szCs w:val="32"/>
        </w:rPr>
        <w:t>0.46万元。主要用于车辆加油维护。</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年期末，单位开支财政拨款的公务用车保有量为1辆。</w:t>
      </w:r>
    </w:p>
    <w:p w:rsidR="00CF2FF7" w:rsidRDefault="0048323B" w:rsidP="00FE7A5D">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预算为0.00万元，支出决算为0.00万元。决算数与预算数不存在差异。其中：</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CF2FF7" w:rsidRDefault="0048323B" w:rsidP="006A180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年共接待国内来访团组0个、来宾0人次（不包括陪同人员）。</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年度政府性基金预算财政拨款支出预算为0.00万元，支出决算为0.00万元。不存在项目年末结转和结余资金数额较大情况。我</w:t>
      </w:r>
      <w:r w:rsidR="00766FF2">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2021年度没有政府性基金收入，也没有使用政府性基金安排的支出。</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机关运行经费年初预算为215.64万元，支出决算为110.39万元，完成年初预算的51.19%。决算数与年初预算数存在差异的主要原因是由于机构改革，原魏都区文化市场综合执法大队和原建安区文化市场综合执法大队部分人员未转隶至许昌市文化市场综合行政执法支队。</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年度政府采购支出总额28.68万元，其中：政府采购货物支出28.68万元、政府采购工程支出0.00万元、政府采购服务支出0.00万元。授予中小企业合同金额28.68万元，占政</w:t>
      </w:r>
      <w:r>
        <w:rPr>
          <w:rFonts w:ascii="仿宋_GB2312" w:eastAsia="仿宋_GB2312" w:hAnsi="仿宋_GB2312" w:cs="仿宋_GB2312" w:hint="eastAsia"/>
          <w:sz w:val="32"/>
          <w:szCs w:val="32"/>
        </w:rPr>
        <w:lastRenderedPageBreak/>
        <w:t>府采购支出总额的100.00%，其中：授予小微企业合同金额28.68万元，占政府采购支出总额的100.00%。</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CF2FF7" w:rsidRDefault="00483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1辆，其中：省级领导干部用车0辆、主要领导干部用车0辆、机要通信用车0辆、应急保障车0辆、执法执勤用车1辆、特种专业技术用车0辆、离退休干部用车0辆、其他用车0辆；单位价值50万元以上通用设备0台（套），单位价值100万元以上专用设备0台（套）。</w:t>
      </w:r>
    </w:p>
    <w:p w:rsidR="00CF2FF7" w:rsidRDefault="00483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CF2FF7" w:rsidRDefault="0048323B">
      <w:pPr>
        <w:widowControl/>
        <w:spacing w:line="360" w:lineRule="auto"/>
        <w:ind w:firstLineChars="147" w:firstLine="472"/>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CF2FF7" w:rsidRDefault="00483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成立了许昌市文化市场综合行政执法支队预算绩效管理工作领导小组，并对工作小组成员进行预算绩效管理方面的培训。我单位根据年初预算，统筹规划，分步实施，认真做好绩效评价工作，各项预算绩效目标全部完成。</w:t>
      </w:r>
    </w:p>
    <w:p w:rsidR="00CF2FF7" w:rsidRDefault="0048323B">
      <w:pPr>
        <w:widowControl/>
        <w:spacing w:line="360" w:lineRule="auto"/>
        <w:ind w:firstLineChars="147" w:firstLine="472"/>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sidR="00766FF2">
        <w:rPr>
          <w:rFonts w:ascii="楷体_GB2312" w:eastAsia="楷体_GB2312" w:hAnsi="楷体_GB2312" w:cs="楷体_GB2312" w:hint="eastAsia"/>
          <w:b/>
          <w:bCs/>
          <w:sz w:val="32"/>
          <w:szCs w:val="32"/>
        </w:rPr>
        <w:t>单位</w:t>
      </w:r>
      <w:r>
        <w:rPr>
          <w:rFonts w:ascii="楷体_GB2312" w:eastAsia="楷体_GB2312" w:hAnsi="楷体_GB2312" w:cs="楷体_GB2312" w:hint="eastAsia"/>
          <w:b/>
          <w:bCs/>
          <w:sz w:val="32"/>
          <w:szCs w:val="32"/>
        </w:rPr>
        <w:t>（单位）整体和项目绩效自评结果。</w:t>
      </w:r>
    </w:p>
    <w:p w:rsidR="00CF2FF7" w:rsidRDefault="00483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w:t>
      </w:r>
      <w:r w:rsidR="002277A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〕1号）等文件精神，我单位对本单位整体绩效目标和项目支出绩效目标进行了自评。一是单位整体绩效自评情况：2021年我单位完成了文化市场综合行政</w:t>
      </w:r>
      <w:r>
        <w:rPr>
          <w:rFonts w:ascii="仿宋_GB2312" w:eastAsia="仿宋_GB2312" w:hAnsi="仿宋_GB2312" w:cs="仿宋_GB2312" w:hint="eastAsia"/>
          <w:sz w:val="32"/>
          <w:szCs w:val="32"/>
        </w:rPr>
        <w:lastRenderedPageBreak/>
        <w:t>执法改革，原魏都区文化市场综合执法大队和原建安区文化市场综合执法大队部分人员转隶至许昌市文化市场综合行政执法支队，切实加大了文化市场综合行政执法工作力度，保障了市区文化、新闻出版、旅游市场的繁荣稳定，提升了执法队伍的整体素质和行业形象。二是项目绩效自评情况：文化市场技术与监管平台项目投入使用后，解决了文化市场领域行政执法所面临的许多新任务新情况，全面推进了文化市场综合执法装备配备工作，提高了文化市场领域行政执法能力，规范了文化市场秩序，维护了国家文化安全和意识形态安全。</w:t>
      </w:r>
    </w:p>
    <w:p w:rsidR="00CF2FF7" w:rsidRDefault="00483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我单位共有0个项目批复了绩效目标。</w:t>
      </w:r>
    </w:p>
    <w:p w:rsidR="00CF2FF7" w:rsidRDefault="00483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基于项目预期目标的实现程度，对2021年度项目支出绩效进行自评，绩效自评平均得分为/分。其中：0个项目评价等级为“优”、0个项目评价等级为“良”、0个项目评价等级为“中”、0个项目评价等级为“差”。</w:t>
      </w:r>
    </w:p>
    <w:p w:rsidR="00CF2FF7" w:rsidRDefault="0048323B" w:rsidP="006A180B">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CF2FF7" w:rsidRDefault="00483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2021年度我单位没有开展重点绩效评价的项目。</w:t>
      </w: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CF2FF7" w:rsidRDefault="00CF2FF7">
      <w:pPr>
        <w:widowControl/>
        <w:jc w:val="left"/>
        <w:rPr>
          <w:rFonts w:ascii="黑体" w:eastAsia="黑体" w:hAnsi="宋体" w:cs="宋体"/>
          <w:kern w:val="0"/>
          <w:sz w:val="28"/>
          <w:szCs w:val="28"/>
        </w:rPr>
      </w:pPr>
    </w:p>
    <w:p w:rsidR="00A4527D" w:rsidRDefault="00A4527D">
      <w:pPr>
        <w:widowControl/>
        <w:jc w:val="left"/>
        <w:rPr>
          <w:rFonts w:ascii="黑体" w:eastAsia="黑体" w:hAnsi="宋体" w:cs="宋体"/>
          <w:kern w:val="0"/>
          <w:sz w:val="28"/>
          <w:szCs w:val="28"/>
        </w:rPr>
      </w:pPr>
    </w:p>
    <w:p w:rsidR="00CF2FF7" w:rsidRDefault="00CF2FF7">
      <w:pPr>
        <w:outlineLvl w:val="0"/>
        <w:rPr>
          <w:rFonts w:ascii="黑体" w:eastAsia="黑体" w:hAnsi="黑体" w:cs="黑体"/>
          <w:sz w:val="48"/>
          <w:szCs w:val="48"/>
        </w:rPr>
      </w:pPr>
    </w:p>
    <w:p w:rsidR="00CF2FF7" w:rsidRDefault="00CF2FF7">
      <w:pPr>
        <w:outlineLvl w:val="0"/>
        <w:rPr>
          <w:rFonts w:ascii="黑体" w:eastAsia="黑体" w:hAnsi="黑体" w:cs="黑体"/>
          <w:sz w:val="48"/>
          <w:szCs w:val="48"/>
        </w:rPr>
      </w:pPr>
    </w:p>
    <w:p w:rsidR="00CF2FF7" w:rsidRDefault="00CF2FF7">
      <w:pPr>
        <w:outlineLvl w:val="0"/>
        <w:rPr>
          <w:rFonts w:ascii="黑体" w:eastAsia="黑体" w:hAnsi="黑体" w:cs="黑体"/>
          <w:sz w:val="48"/>
          <w:szCs w:val="48"/>
        </w:rPr>
      </w:pPr>
    </w:p>
    <w:p w:rsidR="00FE7A5D" w:rsidRDefault="00FE7A5D">
      <w:pPr>
        <w:jc w:val="center"/>
        <w:outlineLvl w:val="0"/>
        <w:rPr>
          <w:rFonts w:ascii="黑体" w:eastAsia="黑体" w:hAnsi="黑体" w:cs="黑体"/>
          <w:sz w:val="48"/>
          <w:szCs w:val="48"/>
        </w:rPr>
      </w:pPr>
    </w:p>
    <w:p w:rsidR="00FE7A5D" w:rsidRDefault="00FE7A5D">
      <w:pPr>
        <w:jc w:val="center"/>
        <w:outlineLvl w:val="0"/>
        <w:rPr>
          <w:rFonts w:ascii="黑体" w:eastAsia="黑体" w:hAnsi="黑体" w:cs="黑体"/>
          <w:sz w:val="48"/>
          <w:szCs w:val="48"/>
        </w:rPr>
      </w:pPr>
    </w:p>
    <w:p w:rsidR="00FE7A5D" w:rsidRDefault="00FE7A5D" w:rsidP="00950438">
      <w:pPr>
        <w:outlineLvl w:val="0"/>
        <w:rPr>
          <w:rFonts w:ascii="黑体" w:eastAsia="黑体" w:hAnsi="黑体" w:cs="黑体"/>
          <w:sz w:val="48"/>
          <w:szCs w:val="48"/>
        </w:rPr>
      </w:pPr>
    </w:p>
    <w:p w:rsidR="00FE7A5D" w:rsidRDefault="00FE7A5D">
      <w:pPr>
        <w:jc w:val="center"/>
        <w:outlineLvl w:val="0"/>
        <w:rPr>
          <w:rFonts w:ascii="黑体" w:eastAsia="黑体" w:hAnsi="黑体" w:cs="黑体"/>
          <w:sz w:val="48"/>
          <w:szCs w:val="48"/>
        </w:rPr>
      </w:pPr>
    </w:p>
    <w:p w:rsidR="00CF2FF7" w:rsidRDefault="0048323B">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CF2FF7" w:rsidRDefault="00CF2FF7">
      <w:pPr>
        <w:jc w:val="center"/>
        <w:rPr>
          <w:rFonts w:ascii="黑体" w:eastAsia="黑体" w:hAnsi="黑体" w:cs="黑体"/>
          <w:sz w:val="48"/>
          <w:szCs w:val="48"/>
        </w:rPr>
      </w:pPr>
    </w:p>
    <w:p w:rsidR="00CF2FF7" w:rsidRDefault="00CF2FF7">
      <w:pPr>
        <w:jc w:val="center"/>
        <w:outlineLvl w:val="0"/>
        <w:rPr>
          <w:rFonts w:ascii="黑体" w:eastAsia="黑体" w:hAnsi="黑体" w:cs="黑体"/>
          <w:sz w:val="48"/>
          <w:szCs w:val="48"/>
        </w:rPr>
        <w:sectPr w:rsidR="00CF2FF7">
          <w:pgSz w:w="11906" w:h="16838"/>
          <w:pgMar w:top="1440" w:right="1531" w:bottom="1440" w:left="1587" w:header="850" w:footer="992" w:gutter="0"/>
          <w:pgNumType w:fmt="numberInDash"/>
          <w:cols w:space="720"/>
          <w:docGrid w:type="lines" w:linePitch="317"/>
        </w:sectPr>
      </w:pP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w:t>
      </w:r>
      <w:r w:rsidR="007F3636">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取得的财政预算资金。</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w:t>
      </w:r>
      <w:r w:rsidR="007F3636">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和上级</w:t>
      </w:r>
      <w:r w:rsidR="007F363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取得的非财政补助收入。</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F2FF7" w:rsidRDefault="00483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CF2FF7" w:rsidSect="00CF2FF7">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CD7" w:rsidRDefault="00EF7CD7" w:rsidP="00CF2FF7">
      <w:r>
        <w:separator/>
      </w:r>
    </w:p>
  </w:endnote>
  <w:endnote w:type="continuationSeparator" w:id="1">
    <w:p w:rsidR="00EF7CD7" w:rsidRDefault="00EF7CD7" w:rsidP="00CF2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AD" w:rsidRDefault="00165763">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2277AD" w:rsidRDefault="00165763">
                <w:pPr>
                  <w:snapToGrid w:val="0"/>
                  <w:rPr>
                    <w:sz w:val="18"/>
                  </w:rPr>
                </w:pPr>
                <w:r>
                  <w:rPr>
                    <w:rFonts w:hint="eastAsia"/>
                    <w:sz w:val="18"/>
                  </w:rPr>
                  <w:fldChar w:fldCharType="begin"/>
                </w:r>
                <w:r w:rsidR="002277AD">
                  <w:rPr>
                    <w:rFonts w:hint="eastAsia"/>
                    <w:sz w:val="18"/>
                  </w:rPr>
                  <w:instrText xml:space="preserve"> PAGE  \* MERGEFORMAT </w:instrText>
                </w:r>
                <w:r>
                  <w:rPr>
                    <w:rFonts w:hint="eastAsia"/>
                    <w:sz w:val="18"/>
                  </w:rPr>
                  <w:fldChar w:fldCharType="separate"/>
                </w:r>
                <w:r w:rsidR="00950438">
                  <w:rPr>
                    <w:noProof/>
                    <w:sz w:val="18"/>
                  </w:rPr>
                  <w:t>- 30 -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AD" w:rsidRDefault="00165763">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2277AD" w:rsidRDefault="00165763">
                <w:pPr>
                  <w:snapToGrid w:val="0"/>
                  <w:rPr>
                    <w:sz w:val="18"/>
                  </w:rPr>
                </w:pPr>
                <w:r>
                  <w:rPr>
                    <w:rFonts w:hint="eastAsia"/>
                    <w:sz w:val="18"/>
                  </w:rPr>
                  <w:fldChar w:fldCharType="begin"/>
                </w:r>
                <w:r w:rsidR="002277AD">
                  <w:rPr>
                    <w:rFonts w:hint="eastAsia"/>
                    <w:sz w:val="18"/>
                  </w:rPr>
                  <w:instrText xml:space="preserve"> PAGE  \* MERGEFORMAT </w:instrText>
                </w:r>
                <w:r>
                  <w:rPr>
                    <w:rFonts w:hint="eastAsia"/>
                    <w:sz w:val="18"/>
                  </w:rPr>
                  <w:fldChar w:fldCharType="separate"/>
                </w:r>
                <w:r w:rsidR="00950438">
                  <w:rPr>
                    <w:noProof/>
                    <w:sz w:val="18"/>
                  </w:rPr>
                  <w:t>- 31 -</w:t>
                </w:r>
                <w:r>
                  <w:rPr>
                    <w:rFonts w:hint="eastAsia"/>
                    <w:sz w:val="18"/>
                  </w:rPr>
                  <w:fldChar w:fldCharType="end"/>
                </w:r>
              </w:p>
            </w:txbxContent>
          </v:textbox>
          <w10:wrap anchorx="margin"/>
        </v:shape>
      </w:pict>
    </w:r>
    <w:r>
      <w:pict>
        <v:shape id="文本框 1027" o:spid="_x0000_s1028"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2277AD" w:rsidRDefault="002277A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CD7" w:rsidRDefault="00EF7CD7" w:rsidP="00CF2FF7">
      <w:r>
        <w:separator/>
      </w:r>
    </w:p>
  </w:footnote>
  <w:footnote w:type="continuationSeparator" w:id="1">
    <w:p w:rsidR="00EF7CD7" w:rsidRDefault="00EF7CD7" w:rsidP="00CF2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AD" w:rsidRDefault="002277A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lkZjZlZmIyMzQ5NjlmZWU5MmU3ODdmZjEyZmJjNzIifQ=="/>
  </w:docVars>
  <w:rsids>
    <w:rsidRoot w:val="000270E8"/>
    <w:rsid w:val="8EBBCB4F"/>
    <w:rsid w:val="00000EAD"/>
    <w:rsid w:val="00014B76"/>
    <w:rsid w:val="000270E8"/>
    <w:rsid w:val="00027DB1"/>
    <w:rsid w:val="000335B5"/>
    <w:rsid w:val="000542F9"/>
    <w:rsid w:val="00056090"/>
    <w:rsid w:val="00057719"/>
    <w:rsid w:val="00057AFD"/>
    <w:rsid w:val="00076410"/>
    <w:rsid w:val="000815A8"/>
    <w:rsid w:val="00081835"/>
    <w:rsid w:val="00086DE9"/>
    <w:rsid w:val="000904B3"/>
    <w:rsid w:val="000B5626"/>
    <w:rsid w:val="000C073B"/>
    <w:rsid w:val="000C1142"/>
    <w:rsid w:val="000D1852"/>
    <w:rsid w:val="000D4872"/>
    <w:rsid w:val="001003F8"/>
    <w:rsid w:val="00110F7B"/>
    <w:rsid w:val="00144159"/>
    <w:rsid w:val="001533B5"/>
    <w:rsid w:val="00165763"/>
    <w:rsid w:val="001718A8"/>
    <w:rsid w:val="00182182"/>
    <w:rsid w:val="00182842"/>
    <w:rsid w:val="001845E8"/>
    <w:rsid w:val="00184D53"/>
    <w:rsid w:val="00184F73"/>
    <w:rsid w:val="001905F2"/>
    <w:rsid w:val="00197592"/>
    <w:rsid w:val="001C32F0"/>
    <w:rsid w:val="001D61B1"/>
    <w:rsid w:val="001E7EC7"/>
    <w:rsid w:val="001F0CCC"/>
    <w:rsid w:val="001F4A62"/>
    <w:rsid w:val="001F5040"/>
    <w:rsid w:val="002006EB"/>
    <w:rsid w:val="00214AE1"/>
    <w:rsid w:val="002277AD"/>
    <w:rsid w:val="00260D70"/>
    <w:rsid w:val="0026450E"/>
    <w:rsid w:val="00281114"/>
    <w:rsid w:val="00282C7F"/>
    <w:rsid w:val="00287811"/>
    <w:rsid w:val="00292B4B"/>
    <w:rsid w:val="002A6352"/>
    <w:rsid w:val="002B3F94"/>
    <w:rsid w:val="002B7EA6"/>
    <w:rsid w:val="002C171D"/>
    <w:rsid w:val="002D22C4"/>
    <w:rsid w:val="002E4A3E"/>
    <w:rsid w:val="002E6748"/>
    <w:rsid w:val="002E6A86"/>
    <w:rsid w:val="00302F22"/>
    <w:rsid w:val="00304D04"/>
    <w:rsid w:val="00305B88"/>
    <w:rsid w:val="00315FEB"/>
    <w:rsid w:val="00347271"/>
    <w:rsid w:val="003730FF"/>
    <w:rsid w:val="003D00A8"/>
    <w:rsid w:val="003D37E8"/>
    <w:rsid w:val="0041489C"/>
    <w:rsid w:val="004176EB"/>
    <w:rsid w:val="0042585F"/>
    <w:rsid w:val="00433194"/>
    <w:rsid w:val="00445CAC"/>
    <w:rsid w:val="00462E08"/>
    <w:rsid w:val="00472E19"/>
    <w:rsid w:val="0048323B"/>
    <w:rsid w:val="00486713"/>
    <w:rsid w:val="00487869"/>
    <w:rsid w:val="004A4410"/>
    <w:rsid w:val="004A5CA9"/>
    <w:rsid w:val="004C791F"/>
    <w:rsid w:val="004D5275"/>
    <w:rsid w:val="004F63DB"/>
    <w:rsid w:val="00505190"/>
    <w:rsid w:val="00507364"/>
    <w:rsid w:val="00514B8D"/>
    <w:rsid w:val="00532714"/>
    <w:rsid w:val="005372B4"/>
    <w:rsid w:val="00546F7C"/>
    <w:rsid w:val="005522AD"/>
    <w:rsid w:val="005A0C2F"/>
    <w:rsid w:val="005B1625"/>
    <w:rsid w:val="005B1AE2"/>
    <w:rsid w:val="005D0434"/>
    <w:rsid w:val="005E3397"/>
    <w:rsid w:val="005F6DCF"/>
    <w:rsid w:val="00607D67"/>
    <w:rsid w:val="006151C3"/>
    <w:rsid w:val="006228C4"/>
    <w:rsid w:val="00622F24"/>
    <w:rsid w:val="00633F12"/>
    <w:rsid w:val="00636C37"/>
    <w:rsid w:val="006512DD"/>
    <w:rsid w:val="00656BEF"/>
    <w:rsid w:val="00656D75"/>
    <w:rsid w:val="00657E86"/>
    <w:rsid w:val="00673EF7"/>
    <w:rsid w:val="006841E9"/>
    <w:rsid w:val="0069449E"/>
    <w:rsid w:val="006A180B"/>
    <w:rsid w:val="006B5069"/>
    <w:rsid w:val="006C07F0"/>
    <w:rsid w:val="006C644A"/>
    <w:rsid w:val="006C7D84"/>
    <w:rsid w:val="007148E8"/>
    <w:rsid w:val="007244FD"/>
    <w:rsid w:val="00733DAA"/>
    <w:rsid w:val="00742BA0"/>
    <w:rsid w:val="00753545"/>
    <w:rsid w:val="007544C1"/>
    <w:rsid w:val="00755608"/>
    <w:rsid w:val="00764156"/>
    <w:rsid w:val="00766FF2"/>
    <w:rsid w:val="007706D7"/>
    <w:rsid w:val="00774647"/>
    <w:rsid w:val="00782100"/>
    <w:rsid w:val="007879ED"/>
    <w:rsid w:val="007A3AFE"/>
    <w:rsid w:val="007A48A3"/>
    <w:rsid w:val="007C029F"/>
    <w:rsid w:val="007C2CAB"/>
    <w:rsid w:val="007C7F49"/>
    <w:rsid w:val="007D2A21"/>
    <w:rsid w:val="007F3636"/>
    <w:rsid w:val="00843461"/>
    <w:rsid w:val="008651E7"/>
    <w:rsid w:val="00872946"/>
    <w:rsid w:val="00872FC2"/>
    <w:rsid w:val="0088023A"/>
    <w:rsid w:val="00885500"/>
    <w:rsid w:val="008858FB"/>
    <w:rsid w:val="00894B41"/>
    <w:rsid w:val="008B5427"/>
    <w:rsid w:val="008C7CD0"/>
    <w:rsid w:val="008E64F5"/>
    <w:rsid w:val="008F653D"/>
    <w:rsid w:val="00903F6B"/>
    <w:rsid w:val="00912E19"/>
    <w:rsid w:val="009173F9"/>
    <w:rsid w:val="009308CB"/>
    <w:rsid w:val="009375B6"/>
    <w:rsid w:val="00950270"/>
    <w:rsid w:val="00950438"/>
    <w:rsid w:val="00962F58"/>
    <w:rsid w:val="00975A04"/>
    <w:rsid w:val="00987E71"/>
    <w:rsid w:val="009B0A94"/>
    <w:rsid w:val="009C1DA9"/>
    <w:rsid w:val="009D34B6"/>
    <w:rsid w:val="009D6EA8"/>
    <w:rsid w:val="009E6E6B"/>
    <w:rsid w:val="009F0F4D"/>
    <w:rsid w:val="009F0FBB"/>
    <w:rsid w:val="009F546E"/>
    <w:rsid w:val="00A079F0"/>
    <w:rsid w:val="00A10AA4"/>
    <w:rsid w:val="00A30DF2"/>
    <w:rsid w:val="00A42F43"/>
    <w:rsid w:val="00A4527D"/>
    <w:rsid w:val="00A51982"/>
    <w:rsid w:val="00A57BF7"/>
    <w:rsid w:val="00A63349"/>
    <w:rsid w:val="00A65031"/>
    <w:rsid w:val="00A71DC1"/>
    <w:rsid w:val="00A72A0B"/>
    <w:rsid w:val="00A83D8A"/>
    <w:rsid w:val="00A93E7D"/>
    <w:rsid w:val="00AA260E"/>
    <w:rsid w:val="00AA34F3"/>
    <w:rsid w:val="00AA44CB"/>
    <w:rsid w:val="00AA67CD"/>
    <w:rsid w:val="00AD6761"/>
    <w:rsid w:val="00AE0858"/>
    <w:rsid w:val="00AE2FEA"/>
    <w:rsid w:val="00AE600E"/>
    <w:rsid w:val="00B0083B"/>
    <w:rsid w:val="00B040BC"/>
    <w:rsid w:val="00B209B8"/>
    <w:rsid w:val="00B20BBC"/>
    <w:rsid w:val="00B249F3"/>
    <w:rsid w:val="00B36C30"/>
    <w:rsid w:val="00B46AAA"/>
    <w:rsid w:val="00B50E03"/>
    <w:rsid w:val="00B531A4"/>
    <w:rsid w:val="00B649BE"/>
    <w:rsid w:val="00B653A5"/>
    <w:rsid w:val="00B710DD"/>
    <w:rsid w:val="00B959C6"/>
    <w:rsid w:val="00BD1EAA"/>
    <w:rsid w:val="00BE0759"/>
    <w:rsid w:val="00BE34A9"/>
    <w:rsid w:val="00BE5A85"/>
    <w:rsid w:val="00BF4E6A"/>
    <w:rsid w:val="00BF5718"/>
    <w:rsid w:val="00C13474"/>
    <w:rsid w:val="00C3106E"/>
    <w:rsid w:val="00C60609"/>
    <w:rsid w:val="00C7022E"/>
    <w:rsid w:val="00C95CC1"/>
    <w:rsid w:val="00CA3F44"/>
    <w:rsid w:val="00CB03ED"/>
    <w:rsid w:val="00CD0F0C"/>
    <w:rsid w:val="00CE212D"/>
    <w:rsid w:val="00CE4B38"/>
    <w:rsid w:val="00CF2FF7"/>
    <w:rsid w:val="00CF6184"/>
    <w:rsid w:val="00D01A45"/>
    <w:rsid w:val="00D0715D"/>
    <w:rsid w:val="00D1321A"/>
    <w:rsid w:val="00D30ADF"/>
    <w:rsid w:val="00D33CF8"/>
    <w:rsid w:val="00D370B6"/>
    <w:rsid w:val="00D5079A"/>
    <w:rsid w:val="00D5239E"/>
    <w:rsid w:val="00D6315E"/>
    <w:rsid w:val="00D652C2"/>
    <w:rsid w:val="00D74EE2"/>
    <w:rsid w:val="00D83E19"/>
    <w:rsid w:val="00D86CAD"/>
    <w:rsid w:val="00DA00C9"/>
    <w:rsid w:val="00DB200E"/>
    <w:rsid w:val="00DB65F5"/>
    <w:rsid w:val="00DF252B"/>
    <w:rsid w:val="00DF2C34"/>
    <w:rsid w:val="00DF3A75"/>
    <w:rsid w:val="00E01C3E"/>
    <w:rsid w:val="00E13099"/>
    <w:rsid w:val="00E4339F"/>
    <w:rsid w:val="00E57E82"/>
    <w:rsid w:val="00E60B05"/>
    <w:rsid w:val="00E629EA"/>
    <w:rsid w:val="00E6777C"/>
    <w:rsid w:val="00EA6D44"/>
    <w:rsid w:val="00EB05A3"/>
    <w:rsid w:val="00ED21D2"/>
    <w:rsid w:val="00ED38B7"/>
    <w:rsid w:val="00EE051D"/>
    <w:rsid w:val="00EE1121"/>
    <w:rsid w:val="00EF7CD7"/>
    <w:rsid w:val="00F0131A"/>
    <w:rsid w:val="00F0173B"/>
    <w:rsid w:val="00F14605"/>
    <w:rsid w:val="00F14C17"/>
    <w:rsid w:val="00F17041"/>
    <w:rsid w:val="00F218CF"/>
    <w:rsid w:val="00F349EF"/>
    <w:rsid w:val="00F42512"/>
    <w:rsid w:val="00F44937"/>
    <w:rsid w:val="00F61A47"/>
    <w:rsid w:val="00F675BD"/>
    <w:rsid w:val="00F84422"/>
    <w:rsid w:val="00F95455"/>
    <w:rsid w:val="00FA2112"/>
    <w:rsid w:val="00FA574D"/>
    <w:rsid w:val="00FB2253"/>
    <w:rsid w:val="00FC2588"/>
    <w:rsid w:val="00FE7A5D"/>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CCF055B"/>
    <w:rsid w:val="7D934786"/>
    <w:rsid w:val="7E4A0E7C"/>
    <w:rsid w:val="7EFD449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F2FF7"/>
    <w:rPr>
      <w:sz w:val="18"/>
      <w:szCs w:val="18"/>
      <w:lang/>
    </w:rPr>
  </w:style>
  <w:style w:type="paragraph" w:styleId="a4">
    <w:name w:val="footer"/>
    <w:basedOn w:val="a"/>
    <w:link w:val="Char0"/>
    <w:uiPriority w:val="99"/>
    <w:unhideWhenUsed/>
    <w:qFormat/>
    <w:rsid w:val="00CF2FF7"/>
    <w:pPr>
      <w:tabs>
        <w:tab w:val="center" w:pos="4153"/>
        <w:tab w:val="right" w:pos="8306"/>
      </w:tabs>
      <w:snapToGrid w:val="0"/>
      <w:jc w:val="left"/>
    </w:pPr>
    <w:rPr>
      <w:sz w:val="18"/>
      <w:szCs w:val="18"/>
      <w:lang/>
    </w:rPr>
  </w:style>
  <w:style w:type="paragraph" w:styleId="a5">
    <w:name w:val="header"/>
    <w:basedOn w:val="a"/>
    <w:link w:val="Char1"/>
    <w:uiPriority w:val="99"/>
    <w:unhideWhenUsed/>
    <w:qFormat/>
    <w:rsid w:val="00CF2FF7"/>
    <w:pPr>
      <w:pBdr>
        <w:bottom w:val="single" w:sz="6" w:space="1" w:color="auto"/>
      </w:pBdr>
      <w:tabs>
        <w:tab w:val="center" w:pos="4153"/>
        <w:tab w:val="right" w:pos="8306"/>
      </w:tabs>
      <w:snapToGrid w:val="0"/>
      <w:jc w:val="center"/>
    </w:pPr>
    <w:rPr>
      <w:sz w:val="18"/>
      <w:szCs w:val="18"/>
      <w:lang/>
    </w:rPr>
  </w:style>
  <w:style w:type="table" w:styleId="a6">
    <w:name w:val="Table Grid"/>
    <w:basedOn w:val="a1"/>
    <w:uiPriority w:val="59"/>
    <w:qFormat/>
    <w:rsid w:val="00CF2F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CF2FF7"/>
    <w:rPr>
      <w:color w:val="800080"/>
      <w:u w:val="single"/>
    </w:rPr>
  </w:style>
  <w:style w:type="character" w:styleId="a8">
    <w:name w:val="Hyperlink"/>
    <w:uiPriority w:val="99"/>
    <w:unhideWhenUsed/>
    <w:qFormat/>
    <w:rsid w:val="00CF2FF7"/>
    <w:rPr>
      <w:color w:val="0000FF"/>
      <w:u w:val="single"/>
    </w:rPr>
  </w:style>
  <w:style w:type="character" w:customStyle="1" w:styleId="Char">
    <w:name w:val="批注框文本 Char"/>
    <w:link w:val="a3"/>
    <w:uiPriority w:val="99"/>
    <w:semiHidden/>
    <w:qFormat/>
    <w:rsid w:val="00CF2FF7"/>
    <w:rPr>
      <w:kern w:val="2"/>
      <w:sz w:val="18"/>
      <w:szCs w:val="18"/>
    </w:rPr>
  </w:style>
  <w:style w:type="character" w:customStyle="1" w:styleId="Char0">
    <w:name w:val="页脚 Char"/>
    <w:link w:val="a4"/>
    <w:uiPriority w:val="99"/>
    <w:qFormat/>
    <w:rsid w:val="00CF2FF7"/>
    <w:rPr>
      <w:kern w:val="2"/>
      <w:sz w:val="18"/>
      <w:szCs w:val="18"/>
    </w:rPr>
  </w:style>
  <w:style w:type="character" w:customStyle="1" w:styleId="Char1">
    <w:name w:val="页眉 Char"/>
    <w:link w:val="a5"/>
    <w:uiPriority w:val="99"/>
    <w:qFormat/>
    <w:rsid w:val="00CF2FF7"/>
    <w:rPr>
      <w:kern w:val="2"/>
      <w:sz w:val="18"/>
      <w:szCs w:val="18"/>
    </w:rPr>
  </w:style>
  <w:style w:type="character" w:customStyle="1" w:styleId="font01">
    <w:name w:val="font01"/>
    <w:qFormat/>
    <w:rsid w:val="00CF2FF7"/>
    <w:rPr>
      <w:rFonts w:ascii="宋体" w:eastAsia="宋体" w:hAnsi="宋体" w:cs="宋体" w:hint="eastAsia"/>
      <w:color w:val="000000"/>
      <w:sz w:val="22"/>
      <w:szCs w:val="22"/>
      <w:u w:val="none"/>
    </w:rPr>
  </w:style>
  <w:style w:type="character" w:customStyle="1" w:styleId="font21">
    <w:name w:val="font21"/>
    <w:qFormat/>
    <w:rsid w:val="00CF2FF7"/>
    <w:rPr>
      <w:rFonts w:ascii="宋体" w:eastAsia="宋体" w:hAnsi="宋体" w:cs="宋体" w:hint="eastAsia"/>
      <w:color w:val="000000"/>
      <w:sz w:val="22"/>
      <w:szCs w:val="22"/>
      <w:u w:val="none"/>
    </w:rPr>
  </w:style>
  <w:style w:type="character" w:customStyle="1" w:styleId="font51">
    <w:name w:val="font51"/>
    <w:qFormat/>
    <w:rsid w:val="00CF2FF7"/>
    <w:rPr>
      <w:rFonts w:ascii="宋体" w:eastAsia="宋体" w:hAnsi="宋体" w:cs="宋体" w:hint="eastAsia"/>
      <w:color w:val="000000"/>
      <w:sz w:val="24"/>
      <w:szCs w:val="24"/>
      <w:u w:val="none"/>
    </w:rPr>
  </w:style>
  <w:style w:type="character" w:customStyle="1" w:styleId="font11">
    <w:name w:val="font11"/>
    <w:qFormat/>
    <w:rsid w:val="00CF2FF7"/>
    <w:rPr>
      <w:rFonts w:ascii="宋体" w:eastAsia="宋体" w:hAnsi="宋体" w:cs="宋体" w:hint="eastAsia"/>
      <w:color w:val="000000"/>
      <w:sz w:val="20"/>
      <w:szCs w:val="20"/>
      <w:u w:val="none"/>
    </w:rPr>
  </w:style>
  <w:style w:type="character" w:customStyle="1" w:styleId="font41">
    <w:name w:val="font41"/>
    <w:qFormat/>
    <w:rsid w:val="00CF2FF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2067</Words>
  <Characters>11783</Characters>
  <Application>Microsoft Office Word</Application>
  <DocSecurity>0</DocSecurity>
  <Lines>98</Lines>
  <Paragraphs>27</Paragraphs>
  <ScaleCrop>false</ScaleCrop>
  <Company>MS User</Company>
  <LinksUpToDate>false</LinksUpToDate>
  <CharactersWithSpaces>13823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67</cp:revision>
  <cp:lastPrinted>2018-07-24T18:50:00Z</cp:lastPrinted>
  <dcterms:created xsi:type="dcterms:W3CDTF">2007-11-29T11:41:00Z</dcterms:created>
  <dcterms:modified xsi:type="dcterms:W3CDTF">2023-05-09T09:19:00Z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5490AEEF745149BDBF5255B0D27594B7</vt:lpwstr>
  </property>
</Properties>
</file>