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许昌市教育局（本级）单位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许昌市教育局（本级）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许昌市教育局（本级）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bookmarkStart w:id="0" w:name="_GoBack"/>
      <w:bookmarkEnd w:id="0"/>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（一）贯彻落实党和国家的教育方针政策、有关法律法规．起草有关教育的规范性文件并监督实施；负责教育理论研究和宣传工作。</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（二）研究提出在全市教育系统坚持党的领导、加强党的建设意见建议并组织实施；统筹全市教育工作总体布局并负责协调推进和督促落实。</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（三）负责全市各级各类教育的统筹规划和协调管理，拟订全市教育改革和教育事业发展规划；指导各级各类学校教育教学改革；负责全市教育基本信息的统计、分析和发布。</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教育经费的统筹管理，参与拟订教育经费筹措、教育拨款、教育基建投资办法；负责统计全市教育经费收支情况；指导教育系统内部审计工作。</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推进全市义务教育均衡发展和促进教育公平；负责义务教育的宏观指导与协调；指导普通高中教育、学前教育和特殊教育工作；落实基础教育教学基本要求和基本教学文件，负责全市基础教育教学教材、补充教材（读本）选订和中小学教学用书选用工作，全面实施素质教育。</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（六）指导以就业为导向的职业教育发展与改革，落实中等职业教育专业目录、教学指导文件和教学评估标准，负责中等职业教育教材建设和职业指导工作。</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教育系统思想政治工作、意识形态工作．指导各级各类学校的德育、体育、卫生、艺术教育、劳动教育及国防教育工作；指导全市教育系统落实好党的民族宗教政策；负责教育系统安全稳定与信访工作。</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（八）主管全市教师工作。负责全市各级各类学校（不含高校）教师资格制度实施；负责教育系统的表彰奖励；归口管理教师和教育管理人员继续教育；配合有关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落实各级各类学校编制标准；指导各级各类学校内部人事与分配制度改革；指导全市教育系统人才队伍建设。</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（九）拟订和下达全市各级各类教育招生计划和招生来源计划并负责组织实施。</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（十）负责管理教育系统科研工作、信息化建设工作。</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（十一）组织指导全市教育系统的对外交流与合作，落实留学政策规定；负责汉语国际推广有关工作；开展与国外和港澳台的教育合作与交流。</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（十二）落实国家语言文字工作的方针政策，拟订全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 xml:space="preserve">语言文字工作规划；负责全市普通话推广工作和普通话师资培训工作。 </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（十三）指导全市教育督导工作，组织对中等及中等以下教育工作的督导检查和评估验收工作；负责基础教育发展水平、质量的监测工作。</w:t>
      </w:r>
    </w:p>
    <w:p>
      <w:pPr>
        <w:adjustRightInd w:val="0"/>
        <w:snapToGrid w:val="0"/>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（十四）完成市委、市政府和中共许昌市委教育工作领导小组交办的其他任务。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sz w:val="32"/>
          <w:szCs w:val="32"/>
          <w:highlight w:val="none"/>
          <w:lang w:eastAsia="zh-CN"/>
        </w:rPr>
        <w:t>许昌市教育局（本级）</w:t>
      </w:r>
      <w:r>
        <w:rPr>
          <w:rFonts w:hint="eastAsia" w:ascii="仿宋_GB2312" w:hAnsi="仿宋_GB2312" w:eastAsia="仿宋_GB2312" w:cs="仿宋_GB2312"/>
          <w:color w:val="auto"/>
          <w:sz w:val="32"/>
          <w:szCs w:val="32"/>
          <w:highlight w:val="none"/>
        </w:rPr>
        <w:t>内设科室</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个，包括</w:t>
      </w:r>
      <w:r>
        <w:rPr>
          <w:rFonts w:hint="eastAsia" w:ascii="仿宋_GB2312" w:hAnsi="仿宋_GB2312" w:eastAsia="仿宋_GB2312" w:cs="仿宋_GB2312"/>
          <w:sz w:val="32"/>
          <w:szCs w:val="32"/>
        </w:rPr>
        <w:t>：办公室、中共许昌市委教育工作领导小组秘书组秘书科、人事科、发展规划科、财务科、基础教育科、职业教育与成人教育科、教师教育科、体育卫生艺术教育科、教育督导办公室、安全管理科、招生考试科、思想政治</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组织工作科、</w:t>
      </w:r>
      <w:r>
        <w:rPr>
          <w:rFonts w:hint="eastAsia" w:ascii="仿宋_GB2312" w:hAnsi="仿宋_GB2312" w:eastAsia="仿宋_GB2312" w:cs="仿宋_GB2312"/>
          <w:sz w:val="32"/>
          <w:szCs w:val="32"/>
          <w:lang w:eastAsia="zh-CN"/>
        </w:rPr>
        <w:t>校外培训机构监管</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直属</w:t>
      </w:r>
      <w:r>
        <w:rPr>
          <w:rFonts w:hint="eastAsia" w:ascii="仿宋_GB2312" w:hAnsi="仿宋_GB2312" w:eastAsia="仿宋_GB2312" w:cs="仿宋_GB2312"/>
          <w:sz w:val="32"/>
          <w:szCs w:val="32"/>
        </w:rPr>
        <w:t>机关党委。</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sz w:val="32"/>
          <w:szCs w:val="32"/>
          <w:highlight w:val="none"/>
          <w:lang w:eastAsia="zh-CN"/>
        </w:rPr>
        <w:t>许昌市教育局（本级）单位</w:t>
      </w:r>
      <w:r>
        <w:rPr>
          <w:rFonts w:hint="eastAsia" w:ascii="仿宋_GB2312" w:hAnsi="仿宋_GB2312" w:eastAsia="仿宋_GB2312" w:cs="仿宋_GB2312"/>
          <w:kern w:val="0"/>
          <w:sz w:val="32"/>
          <w:szCs w:val="32"/>
          <w:highlight w:val="none"/>
        </w:rPr>
        <w:t>决算包括：本级决算。</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纳入本</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2021年度</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许昌市教育局</w:t>
      </w:r>
      <w:r>
        <w:rPr>
          <w:rFonts w:hint="eastAsia" w:ascii="仿宋_GB2312" w:hAnsi="仿宋_GB2312" w:eastAsia="仿宋_GB2312" w:cs="仿宋_GB2312"/>
          <w:kern w:val="0"/>
          <w:sz w:val="32"/>
          <w:szCs w:val="32"/>
          <w:highlight w:val="none"/>
          <w:lang w:eastAsia="zh-CN"/>
        </w:rPr>
        <w:t>（本级）</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许昌市教育局（本级）</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1214.50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3.76</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w:t>
            </w:r>
            <w:r>
              <w:rPr>
                <w:rFonts w:ascii="宋体" w:hAnsi="宋体" w:cs="宋体"/>
                <w:color w:val="000000"/>
                <w:kern w:val="0"/>
                <w:sz w:val="20"/>
                <w:szCs w:val="20"/>
                <w:highlight w:val="none"/>
                <w:lang w:bidi="ar"/>
              </w:rPr>
              <w:t>预算财政拨款</w:t>
            </w:r>
            <w:r>
              <w:rPr>
                <w:rFonts w:hint="eastAsia" w:ascii="宋体" w:hAnsi="宋体" w:cs="宋体"/>
                <w:color w:val="000000"/>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三、国有资本</w:t>
            </w:r>
            <w:r>
              <w:rPr>
                <w:rFonts w:ascii="宋体" w:hAnsi="宋体" w:cs="宋体"/>
                <w:color w:val="000000"/>
                <w:kern w:val="0"/>
                <w:sz w:val="20"/>
                <w:szCs w:val="20"/>
                <w:highlight w:val="none"/>
                <w:lang w:bidi="ar"/>
              </w:rPr>
              <w:t>经营预算财政拨款</w:t>
            </w:r>
            <w:r>
              <w:rPr>
                <w:rFonts w:hint="eastAsia" w:ascii="宋体" w:hAnsi="宋体" w:cs="宋体"/>
                <w:color w:val="000000"/>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1560.24</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21</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323.07</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41.91</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209.29</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1423.78</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b/>
                <w:color w:val="000000"/>
                <w:sz w:val="20"/>
                <w:szCs w:val="20"/>
                <w:highlight w:val="none"/>
                <w:lang w:val="en-US" w:eastAsia="zh-CN"/>
              </w:rPr>
            </w:pPr>
            <w:r>
              <w:rPr>
                <w:rFonts w:hint="eastAsia" w:ascii="宋体" w:hAnsi="宋体" w:cs="宋体"/>
                <w:b w:val="0"/>
                <w:bCs/>
                <w:color w:val="000000"/>
                <w:sz w:val="20"/>
                <w:szCs w:val="20"/>
                <w:highlight w:val="none"/>
                <w:lang w:val="en-US" w:eastAsia="zh-CN"/>
              </w:rPr>
              <w:t>1937.58</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使用非</w:t>
            </w:r>
            <w:r>
              <w:rPr>
                <w:rFonts w:ascii="宋体" w:hAnsi="宋体" w:cs="宋体"/>
                <w:color w:val="000000"/>
                <w:kern w:val="0"/>
                <w:sz w:val="20"/>
                <w:szCs w:val="20"/>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w:t>
            </w: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515.35</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1.55</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14</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29</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15</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1939.13</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30</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b/>
                <w:color w:val="000000"/>
                <w:sz w:val="20"/>
                <w:szCs w:val="20"/>
                <w:highlight w:val="none"/>
                <w:lang w:val="en-US" w:eastAsia="zh-CN"/>
              </w:rPr>
            </w:pPr>
            <w:r>
              <w:rPr>
                <w:rFonts w:hint="eastAsia" w:ascii="宋体" w:hAnsi="宋体" w:cs="宋体"/>
                <w:b w:val="0"/>
                <w:bCs/>
                <w:color w:val="000000"/>
                <w:sz w:val="20"/>
                <w:szCs w:val="20"/>
                <w:highlight w:val="none"/>
                <w:lang w:val="en-US" w:eastAsia="zh-CN"/>
              </w:rPr>
              <w:t>1939.13</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5" w:type="dxa"/>
        <w:tblInd w:w="0" w:type="dxa"/>
        <w:tblLayout w:type="fixed"/>
        <w:tblCellMar>
          <w:top w:w="0" w:type="dxa"/>
          <w:left w:w="0" w:type="dxa"/>
          <w:bottom w:w="0" w:type="dxa"/>
          <w:right w:w="0" w:type="dxa"/>
        </w:tblCellMar>
      </w:tblPr>
      <w:tblGrid>
        <w:gridCol w:w="1027"/>
        <w:gridCol w:w="59"/>
        <w:gridCol w:w="4064"/>
        <w:gridCol w:w="90"/>
        <w:gridCol w:w="1185"/>
        <w:gridCol w:w="1030"/>
        <w:gridCol w:w="395"/>
        <w:gridCol w:w="1105"/>
        <w:gridCol w:w="170"/>
        <w:gridCol w:w="774"/>
        <w:gridCol w:w="223"/>
        <w:gridCol w:w="1003"/>
        <w:gridCol w:w="327"/>
        <w:gridCol w:w="1386"/>
        <w:gridCol w:w="1007"/>
      </w:tblGrid>
      <w:tr>
        <w:tblPrEx>
          <w:tblCellMar>
            <w:top w:w="0" w:type="dxa"/>
            <w:left w:w="0" w:type="dxa"/>
            <w:bottom w:w="0" w:type="dxa"/>
            <w:right w:w="0" w:type="dxa"/>
          </w:tblCellMar>
        </w:tblPrEx>
        <w:trPr>
          <w:trHeight w:val="435" w:hRule="atLeast"/>
        </w:trPr>
        <w:tc>
          <w:tcPr>
            <w:tcW w:w="13845"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0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21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0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4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9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公开02表</w:t>
            </w:r>
          </w:p>
        </w:tc>
      </w:tr>
      <w:tr>
        <w:tblPrEx>
          <w:tblCellMar>
            <w:top w:w="0" w:type="dxa"/>
            <w:left w:w="0" w:type="dxa"/>
            <w:bottom w:w="0" w:type="dxa"/>
            <w:right w:w="0" w:type="dxa"/>
          </w:tblCellMar>
        </w:tblPrEx>
        <w:trPr>
          <w:trHeight w:val="300" w:hRule="atLeast"/>
        </w:trPr>
        <w:tc>
          <w:tcPr>
            <w:tcW w:w="5150"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许昌市教育局（本级）</w:t>
            </w: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21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00"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4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9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5150"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27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本年收入合计</w:t>
            </w:r>
          </w:p>
        </w:tc>
        <w:tc>
          <w:tcPr>
            <w:tcW w:w="142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财政拨款收入</w:t>
            </w:r>
          </w:p>
        </w:tc>
        <w:tc>
          <w:tcPr>
            <w:tcW w:w="127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上级补助收入</w:t>
            </w:r>
          </w:p>
        </w:tc>
        <w:tc>
          <w:tcPr>
            <w:tcW w:w="997"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事业收入</w:t>
            </w:r>
          </w:p>
        </w:tc>
        <w:tc>
          <w:tcPr>
            <w:tcW w:w="1003"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经营收入</w:t>
            </w:r>
          </w:p>
        </w:tc>
        <w:tc>
          <w:tcPr>
            <w:tcW w:w="171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附属单位上缴收入</w:t>
            </w:r>
          </w:p>
        </w:tc>
        <w:tc>
          <w:tcPr>
            <w:tcW w:w="1007"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40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27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2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9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0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1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07"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0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2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9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0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1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07"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5150"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00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r>
      <w:tr>
        <w:tblPrEx>
          <w:tblCellMar>
            <w:top w:w="0" w:type="dxa"/>
            <w:left w:w="0" w:type="dxa"/>
            <w:bottom w:w="0" w:type="dxa"/>
            <w:right w:w="0" w:type="dxa"/>
          </w:tblCellMar>
        </w:tblPrEx>
        <w:trPr>
          <w:trHeight w:val="450" w:hRule="atLeast"/>
        </w:trPr>
        <w:tc>
          <w:tcPr>
            <w:tcW w:w="5150"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1,423.78</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2"/>
                <w:szCs w:val="22"/>
                <w:u w:val="none"/>
                <w:lang w:val="en-US" w:eastAsia="zh-CN" w:bidi="ar"/>
              </w:rPr>
              <w:t>1,214.50</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2"/>
                <w:szCs w:val="22"/>
                <w:u w:val="none"/>
                <w:lang w:val="en-US" w:eastAsia="zh-CN" w:bidi="ar"/>
              </w:rPr>
              <w:t>209.29</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20129</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2012906</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教育支出</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1,165.64</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956.36</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209.29</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20501</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教育管理事务</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1,165.64</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956.36</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209.29</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2050101</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974.35</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765.06</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209.29</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2050102</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191.29</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191.29</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212.47</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212.47</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190.11</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190.11</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2080501</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147.97</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147.97</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42.15</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42.15</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20808</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抚恤</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22.36</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22.36</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2080801</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22.36</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22.36</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41.91</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41.91</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41.91</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41.91</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21.47</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21.47</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2101103</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20.45</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20.45</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15" w:hRule="atLeast"/>
        </w:trPr>
        <w:tc>
          <w:tcPr>
            <w:tcW w:w="13845"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1120"/>
        <w:gridCol w:w="63"/>
        <w:gridCol w:w="27"/>
        <w:gridCol w:w="3965"/>
        <w:gridCol w:w="90"/>
        <w:gridCol w:w="1360"/>
        <w:gridCol w:w="442"/>
        <w:gridCol w:w="1021"/>
        <w:gridCol w:w="780"/>
        <w:gridCol w:w="570"/>
        <w:gridCol w:w="1232"/>
        <w:gridCol w:w="243"/>
        <w:gridCol w:w="1166"/>
        <w:gridCol w:w="392"/>
        <w:gridCol w:w="1517"/>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6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17"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公开03表</w:t>
            </w:r>
          </w:p>
        </w:tc>
      </w:tr>
      <w:tr>
        <w:tblPrEx>
          <w:tblCellMar>
            <w:top w:w="0" w:type="dxa"/>
            <w:left w:w="0" w:type="dxa"/>
            <w:bottom w:w="0" w:type="dxa"/>
            <w:right w:w="0" w:type="dxa"/>
          </w:tblCellMar>
        </w:tblPrEx>
        <w:trPr>
          <w:trHeight w:val="300" w:hRule="atLeast"/>
        </w:trPr>
        <w:tc>
          <w:tcPr>
            <w:tcW w:w="5175"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许昌市教育局（本级）</w:t>
            </w: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17"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5175"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45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本年支出合计</w:t>
            </w:r>
          </w:p>
        </w:tc>
        <w:tc>
          <w:tcPr>
            <w:tcW w:w="146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35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47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上缴上级支出</w:t>
            </w:r>
          </w:p>
        </w:tc>
        <w:tc>
          <w:tcPr>
            <w:tcW w:w="1166"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经营支出</w:t>
            </w:r>
          </w:p>
        </w:tc>
        <w:tc>
          <w:tcPr>
            <w:tcW w:w="1909" w:type="dxa"/>
            <w:gridSpan w:val="2"/>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399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4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6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7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6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99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6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7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6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5175"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4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09"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trHeight w:val="450" w:hRule="atLeast"/>
        </w:trPr>
        <w:tc>
          <w:tcPr>
            <w:tcW w:w="5175"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2"/>
                <w:szCs w:val="22"/>
                <w:u w:val="none"/>
                <w:lang w:val="en-US" w:eastAsia="zh-CN" w:bidi="ar"/>
              </w:rPr>
              <w:t>1,937.58</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2"/>
                <w:szCs w:val="22"/>
                <w:u w:val="none"/>
                <w:lang w:val="en-US" w:eastAsia="zh-CN" w:bidi="ar"/>
              </w:rPr>
              <w:t>1,329.28</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2"/>
                <w:szCs w:val="22"/>
                <w:u w:val="none"/>
                <w:lang w:val="en-US" w:eastAsia="zh-CN" w:bidi="ar"/>
              </w:rPr>
              <w:t>608.30</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20129</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2012906</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教育支出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1,560.24</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1,050.58</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509.66</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20501</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教育管理事务</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1,286.97</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1,050.58</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236.39</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2050101</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1,050.58</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1,050.58</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2050102</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236.39</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236.39</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20502</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普通教育</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273.27</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273.27</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2050202</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10.00</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10.00</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2050204</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7.16</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7.16</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2050299</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256.11</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256.11</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323.07</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233.03</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90.04</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210.67</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210.67</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2080501</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168.52</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168.52</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42.15</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42.15</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20807</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就业补助</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90.04</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90.04</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2080702</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职业培训补贴</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90.04</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90.04</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20808</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抚恤</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22.36</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22.36</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2080801</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22.36</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22.36</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41.91</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41.91</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41.91</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41.91</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2101101</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21.47</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21.47</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2101103</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20.45</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20.45</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229</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8.60</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8.60</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22999</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8.60</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8.60</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8.60</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8.60</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417"/>
        <w:gridCol w:w="783"/>
        <w:gridCol w:w="1450"/>
        <w:gridCol w:w="2488"/>
        <w:gridCol w:w="675"/>
        <w:gridCol w:w="1267"/>
        <w:gridCol w:w="1275"/>
        <w:gridCol w:w="617"/>
        <w:gridCol w:w="943"/>
        <w:gridCol w:w="1058"/>
      </w:tblGrid>
      <w:tr>
        <w:tblPrEx>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highlight w:val="none"/>
                <w:lang w:bidi="ar"/>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8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8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7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92"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公开04表</w:t>
            </w:r>
          </w:p>
        </w:tc>
      </w:tr>
      <w:tr>
        <w:tblPrEx>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许昌市教育局（本级）</w:t>
            </w:r>
          </w:p>
        </w:tc>
        <w:tc>
          <w:tcPr>
            <w:tcW w:w="78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8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7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9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02" w:hRule="atLeast"/>
        </w:trPr>
        <w:tc>
          <w:tcPr>
            <w:tcW w:w="5650"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8323"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金额</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sz w:val="20"/>
                <w:szCs w:val="20"/>
                <w:highlight w:val="none"/>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5</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1214.50</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w:t>
            </w:r>
          </w:p>
        </w:tc>
        <w:tc>
          <w:tcPr>
            <w:tcW w:w="12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3.76</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3.76</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二、政府性基金预算财政拨款</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w:t>
            </w:r>
          </w:p>
        </w:tc>
        <w:tc>
          <w:tcPr>
            <w:tcW w:w="12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w:t>
            </w:r>
          </w:p>
        </w:tc>
        <w:tc>
          <w:tcPr>
            <w:tcW w:w="12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四、公共安全支出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w:t>
            </w:r>
          </w:p>
        </w:tc>
        <w:tc>
          <w:tcPr>
            <w:tcW w:w="12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w:t>
            </w:r>
          </w:p>
        </w:tc>
        <w:tc>
          <w:tcPr>
            <w:tcW w:w="12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1332.41</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1332.41</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w:t>
            </w:r>
          </w:p>
        </w:tc>
        <w:tc>
          <w:tcPr>
            <w:tcW w:w="12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八、社会保障和就业支出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w:t>
            </w:r>
          </w:p>
        </w:tc>
        <w:tc>
          <w:tcPr>
            <w:tcW w:w="12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323.07</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323.07</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248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九、卫生健康支出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w:t>
            </w:r>
          </w:p>
        </w:tc>
        <w:tc>
          <w:tcPr>
            <w:tcW w:w="12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41.91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41.91</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1214.50</w:t>
            </w:r>
          </w:p>
        </w:tc>
        <w:tc>
          <w:tcPr>
            <w:tcW w:w="248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w:t>
            </w:r>
          </w:p>
        </w:tc>
        <w:tc>
          <w:tcPr>
            <w:tcW w:w="12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1701.15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1701.15</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财政拨款结转和结余</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486.65</w:t>
            </w:r>
          </w:p>
        </w:tc>
        <w:tc>
          <w:tcPr>
            <w:tcW w:w="248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年末财政拨款结转和结余</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w:t>
            </w:r>
          </w:p>
        </w:tc>
        <w:tc>
          <w:tcPr>
            <w:tcW w:w="12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一般公共预算财政拨款</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486.65</w:t>
            </w:r>
          </w:p>
        </w:tc>
        <w:tc>
          <w:tcPr>
            <w:tcW w:w="248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w:t>
            </w:r>
          </w:p>
        </w:tc>
        <w:tc>
          <w:tcPr>
            <w:tcW w:w="12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政府性基金预算财政拨款</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c>
          <w:tcPr>
            <w:tcW w:w="145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88"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w:t>
            </w:r>
          </w:p>
        </w:tc>
        <w:tc>
          <w:tcPr>
            <w:tcW w:w="1267"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国有资本经营预算财政拨款</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w:t>
            </w:r>
          </w:p>
        </w:tc>
        <w:tc>
          <w:tcPr>
            <w:tcW w:w="145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88"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w:t>
            </w:r>
          </w:p>
        </w:tc>
        <w:tc>
          <w:tcPr>
            <w:tcW w:w="1267"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w:t>
            </w:r>
          </w:p>
        </w:tc>
        <w:tc>
          <w:tcPr>
            <w:tcW w:w="145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1701.15</w:t>
            </w:r>
          </w:p>
        </w:tc>
        <w:tc>
          <w:tcPr>
            <w:tcW w:w="2488"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w:t>
            </w:r>
          </w:p>
        </w:tc>
        <w:tc>
          <w:tcPr>
            <w:tcW w:w="1267"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1701.15</w:t>
            </w:r>
          </w:p>
        </w:tc>
        <w:tc>
          <w:tcPr>
            <w:tcW w:w="127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1701.15</w:t>
            </w:r>
          </w:p>
        </w:tc>
        <w:tc>
          <w:tcPr>
            <w:tcW w:w="1560"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highlight w:val="none"/>
              </w:rPr>
            </w:pPr>
          </w:p>
        </w:tc>
        <w:tc>
          <w:tcPr>
            <w:tcW w:w="1058"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688"/>
        <w:gridCol w:w="3936"/>
        <w:gridCol w:w="2875"/>
        <w:gridCol w:w="2875"/>
        <w:gridCol w:w="2888"/>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9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8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88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w:t>
            </w:r>
            <w:r>
              <w:rPr>
                <w:rStyle w:val="16"/>
                <w:rFonts w:hint="default"/>
                <w:highlight w:val="none"/>
                <w:lang w:bidi="ar"/>
              </w:rPr>
              <w:t>5表</w:t>
            </w:r>
          </w:p>
        </w:tc>
      </w:tr>
      <w:tr>
        <w:tblPrEx>
          <w:tblCellMar>
            <w:top w:w="0" w:type="dxa"/>
            <w:left w:w="0" w:type="dxa"/>
            <w:bottom w:w="0" w:type="dxa"/>
            <w:right w:w="0" w:type="dxa"/>
          </w:tblCellMar>
        </w:tblPrEx>
        <w:trPr>
          <w:trHeight w:val="300" w:hRule="atLeast"/>
        </w:trPr>
        <w:tc>
          <w:tcPr>
            <w:tcW w:w="5350"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许昌市教育局（本级）</w:t>
            </w:r>
          </w:p>
        </w:tc>
        <w:tc>
          <w:tcPr>
            <w:tcW w:w="28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8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88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05" w:hRule="atLeast"/>
        </w:trPr>
        <w:tc>
          <w:tcPr>
            <w:tcW w:w="5350"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项 </w:t>
            </w:r>
            <w:r>
              <w:rPr>
                <w:rStyle w:val="13"/>
                <w:rFonts w:hint="default"/>
                <w:sz w:val="20"/>
                <w:szCs w:val="20"/>
                <w:highlight w:val="none"/>
                <w:lang w:bidi="ar"/>
              </w:rPr>
              <w:t xml:space="preserve">   </w:t>
            </w:r>
            <w:r>
              <w:rPr>
                <w:rStyle w:val="15"/>
                <w:rFonts w:hint="default"/>
                <w:sz w:val="20"/>
                <w:szCs w:val="20"/>
                <w:highlight w:val="none"/>
                <w:lang w:bidi="ar"/>
              </w:rPr>
              <w:t>目</w:t>
            </w:r>
          </w:p>
        </w:tc>
        <w:tc>
          <w:tcPr>
            <w:tcW w:w="8638"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39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287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287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2888"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9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7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7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88"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9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7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7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88"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535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r>
      <w:tr>
        <w:tblPrEx>
          <w:tblCellMar>
            <w:top w:w="0" w:type="dxa"/>
            <w:left w:w="0" w:type="dxa"/>
            <w:bottom w:w="0" w:type="dxa"/>
            <w:right w:w="0" w:type="dxa"/>
          </w:tblCellMar>
        </w:tblPrEx>
        <w:trPr>
          <w:trHeight w:val="450" w:hRule="atLeast"/>
        </w:trPr>
        <w:tc>
          <w:tcPr>
            <w:tcW w:w="535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2"/>
                <w:szCs w:val="22"/>
                <w:u w:val="none"/>
                <w:lang w:val="en-US" w:eastAsia="zh-CN" w:bidi="ar"/>
              </w:rPr>
              <w:t>1,701.15</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2"/>
                <w:szCs w:val="22"/>
                <w:u w:val="none"/>
                <w:lang w:val="en-US" w:eastAsia="zh-CN" w:bidi="ar"/>
              </w:rPr>
              <w:t>1,121.54</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b/>
                <w:bCs/>
                <w:i w:val="0"/>
                <w:iCs w:val="0"/>
                <w:color w:val="000000"/>
                <w:kern w:val="0"/>
                <w:sz w:val="22"/>
                <w:szCs w:val="22"/>
                <w:u w:val="none"/>
                <w:lang w:val="en-US" w:eastAsia="zh-CN" w:bidi="ar"/>
              </w:rPr>
              <w:t>579.61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20129</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2012906</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3.76</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教育支出</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1,332.41</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842.85</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489.57</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20501</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教育管理事务</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1,059.14</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842.85</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216.29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2050101</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842.85</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842.85</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2050102</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216.29</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216.29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20502</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普通教育</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273.27</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273.27</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2050202</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10.00</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2050204</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7.16</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7.16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2050299</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256.11</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256.11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323.07</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233.03</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90.04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210.67</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210.67</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2080501</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168.52</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168.52</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42.15</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42.15</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20807</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就业补助</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90.04</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90.04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2080702</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职业培训补贴</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90.04</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90.04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20808</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抚恤</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22.36</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22.36</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2080801</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22.36</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22.36</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41.91</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41.91</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41.91</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41.91</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2101101</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21.47</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21.47</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2101103</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20.45</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20.45</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许昌市教育局（本级）</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810.58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116.90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213.77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27.19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125.70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343.37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42.15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3.16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21.47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20.45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3.15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7.62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26.72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35.84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0.18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194.06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7.97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25.55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142.98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22.36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3.18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3.76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1004.64</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116.90</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许昌市教育局（本级）</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5.68</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1.68</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3.09</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1.42</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1.42</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1.68</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5"/>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2454" w:type="dxa"/>
            <w:gridSpan w:val="4"/>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许昌市教育局（本级）</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本年度政府性基金预算财政拨款收入、支出及结转和结余情况。</w:t>
            </w:r>
          </w:p>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w:t>
            </w:r>
            <w:r>
              <w:rPr>
                <w:rFonts w:hint="eastAsia" w:ascii="宋体" w:hAnsi="宋体" w:cs="宋体"/>
                <w:color w:val="000000"/>
                <w:sz w:val="24"/>
                <w:szCs w:val="24"/>
                <w:highlight w:val="none"/>
                <w:lang w:eastAsia="zh-CN"/>
              </w:rPr>
              <w:t>单位</w:t>
            </w:r>
            <w:r>
              <w:rPr>
                <w:rFonts w:hint="eastAsia" w:ascii="宋体" w:hAnsi="宋体" w:cs="宋体"/>
                <w:color w:val="000000"/>
                <w:sz w:val="24"/>
                <w:szCs w:val="24"/>
                <w:highlight w:val="none"/>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sz w:val="32"/>
          <w:szCs w:val="24"/>
        </w:rPr>
        <w:t>2021年度收、支总计均为1,939.13万元。与上年度相比，收、支总计各减少23,621.6万元，下降92.41%。主要原因是</w:t>
      </w:r>
      <w:r>
        <w:rPr>
          <w:rFonts w:hint="eastAsia" w:ascii="仿宋_GB2312" w:hAnsi="仿宋_GB2312" w:eastAsia="仿宋_GB2312"/>
          <w:sz w:val="32"/>
          <w:szCs w:val="24"/>
          <w:lang w:eastAsia="zh-CN"/>
        </w:rPr>
        <w:t>职教园区</w:t>
      </w:r>
      <w:r>
        <w:rPr>
          <w:rFonts w:hint="eastAsia" w:ascii="仿宋_GB2312" w:hAnsi="仿宋_GB2312" w:eastAsia="仿宋_GB2312"/>
          <w:sz w:val="32"/>
          <w:szCs w:val="24"/>
          <w:lang w:val="en-US" w:eastAsia="zh-CN"/>
        </w:rPr>
        <w:t>PPP项目2019年可行性缺口补助9618.61万元、2020年可行性缺口补助9752.89万元以及职教园区占党校迁建项目土地隐性债务2019年还款2000万元均在2020年度支出，使2021年</w:t>
      </w:r>
      <w:r>
        <w:rPr>
          <w:rFonts w:hint="eastAsia" w:ascii="仿宋_GB2312" w:hAnsi="仿宋_GB2312" w:eastAsia="仿宋_GB2312"/>
          <w:sz w:val="32"/>
          <w:szCs w:val="24"/>
        </w:rPr>
        <w:t>度收、支总计</w:t>
      </w:r>
      <w:r>
        <w:rPr>
          <w:rFonts w:hint="eastAsia" w:ascii="仿宋_GB2312" w:hAnsi="仿宋_GB2312" w:eastAsia="仿宋_GB2312"/>
          <w:sz w:val="32"/>
          <w:szCs w:val="24"/>
          <w:lang w:eastAsia="zh-CN"/>
        </w:rPr>
        <w:t>下降幅度较大</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2021年度收入合计1,423.78万元，其中：财政拨款收入1,214.5万元，占85.3%；上级补助收入0万元，占0%；事业收入0万元，占0%；经营收入0万元，占0%；附属单位上缴收入0万元，占0%；其他收入209.29万元，占14.7%。</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2021年度支出合计1,937.58万元，其中：基本支出1,329.28万元，占68.61%；项目支出608.3万元，占31.39%；上缴上级支出0万元，占0%；经营支出0万元，占0%；对附属单位补助支出0万元，占0%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sz w:val="32"/>
          <w:szCs w:val="24"/>
          <w:lang w:val="en-US"/>
        </w:rPr>
        <w:t>2021年度财政拨款收、支总计均为1,701.15万元。与上年度相比，财政拨款收、支总计各减少23,758.41万元，下降93.32%。主要原因是</w:t>
      </w:r>
      <w:r>
        <w:rPr>
          <w:rFonts w:hint="eastAsia" w:ascii="仿宋_GB2312" w:hAnsi="仿宋_GB2312" w:eastAsia="仿宋_GB2312"/>
          <w:sz w:val="32"/>
          <w:szCs w:val="24"/>
          <w:lang w:eastAsia="zh-CN"/>
        </w:rPr>
        <w:t>职教园区</w:t>
      </w:r>
      <w:r>
        <w:rPr>
          <w:rFonts w:hint="eastAsia" w:ascii="仿宋_GB2312" w:hAnsi="仿宋_GB2312" w:eastAsia="仿宋_GB2312"/>
          <w:sz w:val="32"/>
          <w:szCs w:val="24"/>
          <w:lang w:val="en-US" w:eastAsia="zh-CN"/>
        </w:rPr>
        <w:t>PPP项目2019年可行性缺口补助9618.61万元、2020年可行性缺口补助9752.89万元以及职教园区占党校迁建项目土地隐性债务2019年还款2000万元均在2020年度支出，使</w:t>
      </w:r>
      <w:r>
        <w:rPr>
          <w:rFonts w:hint="eastAsia" w:ascii="仿宋_GB2312" w:hAnsi="仿宋_GB2312" w:eastAsia="仿宋_GB2312"/>
          <w:sz w:val="32"/>
          <w:szCs w:val="24"/>
          <w:lang w:val="en-US"/>
        </w:rPr>
        <w:t>2021年度财政拨款收、支总计</w:t>
      </w:r>
      <w:r>
        <w:rPr>
          <w:rFonts w:hint="eastAsia" w:ascii="仿宋_GB2312" w:hAnsi="仿宋_GB2312" w:eastAsia="仿宋_GB2312"/>
          <w:sz w:val="32"/>
          <w:szCs w:val="24"/>
          <w:lang w:eastAsia="zh-CN"/>
        </w:rPr>
        <w:t>下降幅度较大</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 xml:space="preserve"> 2021年度一般公共预算财政拨款支出1,701.15万元，占支出合计的87.8%。与上年度相比，一般公共预算财政拨款支出减少23,273.19万元，下降93.19%。主要原因是</w:t>
      </w:r>
      <w:r>
        <w:rPr>
          <w:rFonts w:hint="eastAsia" w:ascii="仿宋_GB2312" w:hAnsi="仿宋_GB2312" w:eastAsia="仿宋_GB2312"/>
          <w:sz w:val="32"/>
          <w:szCs w:val="24"/>
          <w:lang w:eastAsia="zh-CN"/>
        </w:rPr>
        <w:t>职教园区</w:t>
      </w:r>
      <w:r>
        <w:rPr>
          <w:rFonts w:hint="eastAsia" w:ascii="仿宋_GB2312" w:hAnsi="仿宋_GB2312" w:eastAsia="仿宋_GB2312"/>
          <w:sz w:val="32"/>
          <w:szCs w:val="24"/>
          <w:lang w:val="en-US" w:eastAsia="zh-CN"/>
        </w:rPr>
        <w:t>PPP项目2019年可行性缺口补助9618.61万元、2020年可行性缺口补助9752.89万元以及职教园区占党校迁建项目土地隐性债务2019年还款2000万元均在2020年度支出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2021年度一般公共预算财政拨款支出1,701.15万元，主要用于以下方面：一般公共服务（类）支出</w:t>
      </w:r>
      <w:r>
        <w:rPr>
          <w:rFonts w:hint="eastAsia" w:ascii="仿宋_GB2312" w:hAnsi="仿宋_GB2312" w:eastAsia="仿宋_GB2312"/>
          <w:sz w:val="32"/>
          <w:szCs w:val="24"/>
          <w:lang w:val="en-US" w:eastAsia="zh-CN"/>
        </w:rPr>
        <w:t>3.76</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0.22</w:t>
      </w:r>
      <w:r>
        <w:rPr>
          <w:rFonts w:hint="eastAsia" w:ascii="仿宋_GB2312" w:hAnsi="仿宋_GB2312" w:eastAsia="仿宋_GB2312"/>
          <w:sz w:val="32"/>
          <w:szCs w:val="24"/>
          <w:lang w:val="en-US"/>
        </w:rPr>
        <w:t>%；</w:t>
      </w:r>
      <w:r>
        <w:rPr>
          <w:rFonts w:hint="eastAsia" w:ascii="仿宋_GB2312" w:hAnsi="仿宋_GB2312" w:eastAsia="仿宋_GB2312"/>
          <w:sz w:val="32"/>
          <w:szCs w:val="24"/>
          <w:lang w:val="en-US" w:eastAsia="zh-CN"/>
        </w:rPr>
        <w:t>教育</w:t>
      </w:r>
      <w:r>
        <w:rPr>
          <w:rFonts w:hint="eastAsia" w:ascii="仿宋_GB2312" w:hAnsi="仿宋_GB2312" w:eastAsia="仿宋_GB2312"/>
          <w:sz w:val="32"/>
          <w:szCs w:val="24"/>
          <w:lang w:val="en-US"/>
        </w:rPr>
        <w:t>（类）支出</w:t>
      </w:r>
      <w:r>
        <w:rPr>
          <w:rFonts w:hint="eastAsia" w:ascii="仿宋_GB2312" w:hAnsi="仿宋_GB2312" w:eastAsia="仿宋_GB2312"/>
          <w:sz w:val="32"/>
          <w:szCs w:val="24"/>
          <w:lang w:val="en-US" w:eastAsia="zh-CN"/>
        </w:rPr>
        <w:t>1332.41</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78.32</w:t>
      </w:r>
      <w:r>
        <w:rPr>
          <w:rFonts w:hint="eastAsia" w:ascii="仿宋_GB2312" w:hAnsi="仿宋_GB2312" w:eastAsia="仿宋_GB2312"/>
          <w:sz w:val="32"/>
          <w:szCs w:val="24"/>
          <w:lang w:val="en-US"/>
        </w:rPr>
        <w:t>%；</w:t>
      </w:r>
      <w:r>
        <w:rPr>
          <w:rFonts w:hint="eastAsia" w:ascii="仿宋_GB2312" w:hAnsi="仿宋_GB2312" w:eastAsia="仿宋_GB2312"/>
          <w:sz w:val="32"/>
          <w:szCs w:val="24"/>
          <w:lang w:val="en-US" w:eastAsia="zh-CN"/>
        </w:rPr>
        <w:t>社会保障和就业</w:t>
      </w:r>
      <w:r>
        <w:rPr>
          <w:rFonts w:hint="eastAsia" w:ascii="仿宋_GB2312" w:hAnsi="仿宋_GB2312" w:eastAsia="仿宋_GB2312"/>
          <w:sz w:val="32"/>
          <w:szCs w:val="24"/>
          <w:lang w:val="en-US"/>
        </w:rPr>
        <w:t>（类）支出</w:t>
      </w:r>
      <w:r>
        <w:rPr>
          <w:rFonts w:hint="eastAsia" w:ascii="仿宋_GB2312" w:hAnsi="仿宋_GB2312" w:eastAsia="仿宋_GB2312"/>
          <w:sz w:val="32"/>
          <w:szCs w:val="24"/>
          <w:lang w:val="en-US" w:eastAsia="zh-CN"/>
        </w:rPr>
        <w:t>323.07</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19.00</w:t>
      </w:r>
      <w:r>
        <w:rPr>
          <w:rFonts w:hint="eastAsia" w:ascii="仿宋_GB2312" w:hAnsi="仿宋_GB2312" w:eastAsia="仿宋_GB2312"/>
          <w:sz w:val="32"/>
          <w:szCs w:val="24"/>
          <w:lang w:val="en-US"/>
        </w:rPr>
        <w:t>%；</w:t>
      </w:r>
      <w:r>
        <w:rPr>
          <w:rFonts w:hint="eastAsia" w:ascii="仿宋_GB2312" w:hAnsi="仿宋_GB2312" w:eastAsia="仿宋_GB2312"/>
          <w:sz w:val="32"/>
          <w:szCs w:val="24"/>
          <w:lang w:val="en-US" w:eastAsia="zh-CN"/>
        </w:rPr>
        <w:t>卫生健康</w:t>
      </w:r>
      <w:r>
        <w:rPr>
          <w:rFonts w:hint="eastAsia" w:ascii="仿宋_GB2312" w:hAnsi="仿宋_GB2312" w:eastAsia="仿宋_GB2312"/>
          <w:sz w:val="32"/>
          <w:szCs w:val="24"/>
          <w:lang w:val="en-US"/>
        </w:rPr>
        <w:t>（类）支出</w:t>
      </w:r>
      <w:r>
        <w:rPr>
          <w:rFonts w:hint="eastAsia" w:ascii="仿宋_GB2312" w:hAnsi="仿宋_GB2312" w:eastAsia="仿宋_GB2312"/>
          <w:sz w:val="32"/>
          <w:szCs w:val="24"/>
          <w:lang w:val="en-US" w:eastAsia="zh-CN"/>
        </w:rPr>
        <w:t>41.91</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2.46</w:t>
      </w:r>
      <w:r>
        <w:rPr>
          <w:rFonts w:hint="eastAsia" w:ascii="仿宋_GB2312" w:hAnsi="仿宋_GB2312" w:eastAsia="仿宋_GB2312"/>
          <w:sz w:val="32"/>
          <w:szCs w:val="24"/>
          <w:lang w:val="en-US"/>
        </w:rPr>
        <w:t>%</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1218.01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1701.15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139.67</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3.76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3.76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教育支出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教育管理事务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711.47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842.85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118.47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平安建设优秀单位奖金及追加新增财政供养人员经费</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教育支出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教育管理事务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一般行政管理事务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275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216.29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78.65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行政事业性收费收入因受疫情影响实际收费较少</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教育支出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普通教育</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小学教育</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上年结转省级转移支付专项资金</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教育支出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普通教育</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高中教育</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7.16</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上年结转追加考试经费</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教育支出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普通教育</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其他普通教育支出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256.11</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上年结转项目尾款及教育培训经费</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137.14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168.52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122.88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上年结转在职转退休人员经费</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45.48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42.15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92.68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在职转退休调减人员预算</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就业补助</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职业培训补贴</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90.04</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职业技能大赛资金未包含在年初预算内</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抚恤</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死亡抚恤</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22.36</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本年退休干部去世，追加抚恤金丧葬费</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11</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23.13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21.47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92.82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在职转退休调减人员预算</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12</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22.03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20.45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92.83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在职转退休调减人员预算</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outlineLvl w:val="1"/>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rPr>
        <w:t>2021年度一般公共预算财政拨款基本支出1,121.54万元。其中：人员经费1,004.64万元，主要包括：基本工资、津贴补贴、</w:t>
      </w:r>
      <w:r>
        <w:rPr>
          <w:rFonts w:hint="eastAsia" w:ascii="仿宋_GB2312" w:hAnsi="仿宋_GB2312" w:eastAsia="仿宋_GB2312"/>
          <w:sz w:val="32"/>
          <w:szCs w:val="24"/>
          <w:lang w:val="en-US" w:eastAsia="zh-CN"/>
        </w:rPr>
        <w:t>奖金、</w:t>
      </w:r>
      <w:r>
        <w:rPr>
          <w:rFonts w:hint="eastAsia" w:ascii="仿宋_GB2312" w:hAnsi="仿宋_GB2312" w:eastAsia="仿宋_GB2312"/>
          <w:sz w:val="32"/>
          <w:szCs w:val="24"/>
          <w:lang w:val="en-US"/>
        </w:rPr>
        <w:t>机关事业单位基本养老保险缴费、</w:t>
      </w:r>
      <w:r>
        <w:rPr>
          <w:rFonts w:hint="eastAsia" w:ascii="仿宋_GB2312" w:hAnsi="仿宋_GB2312" w:eastAsia="仿宋_GB2312"/>
          <w:sz w:val="32"/>
          <w:szCs w:val="24"/>
          <w:lang w:val="en-US" w:eastAsia="zh-CN"/>
        </w:rPr>
        <w:t>职工</w:t>
      </w:r>
      <w:r>
        <w:rPr>
          <w:rFonts w:hint="eastAsia" w:ascii="仿宋_GB2312" w:hAnsi="仿宋_GB2312" w:eastAsia="仿宋_GB2312"/>
          <w:sz w:val="32"/>
          <w:szCs w:val="24"/>
          <w:lang w:val="en-US"/>
        </w:rPr>
        <w:t>基本</w:t>
      </w:r>
      <w:r>
        <w:rPr>
          <w:rFonts w:hint="eastAsia" w:ascii="仿宋_GB2312" w:hAnsi="仿宋_GB2312" w:eastAsia="仿宋_GB2312"/>
          <w:sz w:val="32"/>
          <w:szCs w:val="24"/>
          <w:lang w:val="en-US" w:eastAsia="zh-CN"/>
        </w:rPr>
        <w:t>医疗</w:t>
      </w:r>
      <w:r>
        <w:rPr>
          <w:rFonts w:hint="eastAsia" w:ascii="仿宋_GB2312" w:hAnsi="仿宋_GB2312" w:eastAsia="仿宋_GB2312"/>
          <w:sz w:val="32"/>
          <w:szCs w:val="24"/>
          <w:lang w:val="en-US"/>
        </w:rPr>
        <w:t>保险缴费</w:t>
      </w:r>
      <w:r>
        <w:rPr>
          <w:rFonts w:hint="eastAsia" w:ascii="仿宋_GB2312" w:hAnsi="仿宋_GB2312" w:eastAsia="仿宋_GB2312"/>
          <w:sz w:val="32"/>
          <w:szCs w:val="24"/>
          <w:lang w:val="en-US" w:eastAsia="zh-CN"/>
        </w:rPr>
        <w:t>、公务员医疗补助缴费、</w:t>
      </w:r>
      <w:r>
        <w:rPr>
          <w:rFonts w:hint="eastAsia" w:ascii="仿宋_GB2312" w:hAnsi="仿宋_GB2312" w:eastAsia="仿宋_GB2312"/>
          <w:sz w:val="32"/>
          <w:szCs w:val="24"/>
          <w:lang w:val="en-US"/>
        </w:rPr>
        <w:t>其他社会保障缴费、其他工资福利支出、离休费、退休费、抚恤金、生活补助、医疗费；公用经费116.9万元，主要包括：办公费、印刷费、咨询费、邮电费、物业管理费、差旅费、维修（护）费、会议费、公务接待费、劳务费、工会经费、福利费、公务用车运行维护费、其他交通费用、其他商品和服务支出</w:t>
      </w:r>
      <w:r>
        <w:rPr>
          <w:rFonts w:hint="eastAsia" w:ascii="仿宋_GB2312" w:hAnsi="仿宋_GB2312" w:eastAsia="仿宋_GB2312"/>
          <w:sz w:val="32"/>
          <w:szCs w:val="24"/>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spacing w:beforeLines="0" w:afterLines="0"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经费财政拨款支出预算为5.68万元，支出决算为3.09万元，完成预算的54.</w:t>
      </w:r>
      <w:r>
        <w:rPr>
          <w:rFonts w:hint="eastAsia" w:ascii="仿宋_GB2312" w:hAnsi="仿宋_GB2312" w:eastAsia="仿宋_GB2312"/>
          <w:sz w:val="32"/>
          <w:szCs w:val="24"/>
          <w:lang w:val="en-US" w:eastAsia="zh-CN"/>
        </w:rPr>
        <w:t>40</w:t>
      </w: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经费支出决算数与预算数存在差异的主要原因是</w:t>
      </w:r>
      <w:r>
        <w:rPr>
          <w:rFonts w:hint="eastAsia" w:ascii="仿宋_GB2312" w:hAnsi="仿宋_GB2312" w:eastAsia="仿宋_GB2312"/>
          <w:sz w:val="32"/>
          <w:szCs w:val="24"/>
          <w:lang w:val="en-US" w:eastAsia="zh-CN"/>
        </w:rPr>
        <w:t>因厉行节约及疫情等原因业务招待及公车运行维护费用减少</w:t>
      </w:r>
      <w:r>
        <w:rPr>
          <w:rFonts w:hint="eastAsia" w:ascii="仿宋_GB2312" w:hAnsi="仿宋_GB2312" w:eastAsia="仿宋_GB2312"/>
          <w:sz w:val="32"/>
          <w:szCs w:val="24"/>
          <w:lang w:val="en-US"/>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spacing w:beforeLines="0" w:afterLines="0"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经费财政拨款支出决算中，因公出国（境）费支出决算0万元；公务用车购置及运行费支出决算1.42万元，完成预算的35.</w:t>
      </w:r>
      <w:r>
        <w:rPr>
          <w:rFonts w:hint="eastAsia" w:ascii="仿宋_GB2312" w:hAnsi="仿宋_GB2312" w:eastAsia="仿宋_GB2312"/>
          <w:sz w:val="32"/>
          <w:szCs w:val="24"/>
          <w:lang w:val="en-US" w:eastAsia="zh-CN"/>
        </w:rPr>
        <w:t>50</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45.94</w:t>
      </w:r>
      <w:r>
        <w:rPr>
          <w:rFonts w:hint="eastAsia" w:ascii="仿宋_GB2312" w:hAnsi="仿宋_GB2312" w:eastAsia="仿宋_GB2312"/>
          <w:sz w:val="32"/>
          <w:szCs w:val="24"/>
          <w:lang w:val="en-US"/>
        </w:rPr>
        <w:t>%；公务接待费支出决算1.68万元，完成预算的100%，占</w:t>
      </w:r>
      <w:r>
        <w:rPr>
          <w:rFonts w:hint="eastAsia" w:ascii="仿宋_GB2312" w:hAnsi="仿宋_GB2312" w:eastAsia="仿宋_GB2312"/>
          <w:sz w:val="32"/>
          <w:szCs w:val="24"/>
          <w:lang w:val="en-US" w:eastAsia="zh-CN"/>
        </w:rPr>
        <w:t>54.36</w:t>
      </w:r>
      <w:r>
        <w:rPr>
          <w:rFonts w:hint="eastAsia" w:ascii="仿宋_GB2312" w:hAnsi="仿宋_GB2312" w:eastAsia="仿宋_GB2312"/>
          <w:sz w:val="32"/>
          <w:szCs w:val="24"/>
          <w:lang w:val="en-US"/>
        </w:rPr>
        <w:t>%；具体情况如下：</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决算数与预算数不存在差异。</w:t>
      </w:r>
      <w:r>
        <w:rPr>
          <w:rFonts w:hint="eastAsia" w:ascii="仿宋_GB2312" w:hAnsi="仿宋_GB2312" w:eastAsia="仿宋_GB2312" w:cs="仿宋_GB2312"/>
          <w:sz w:val="32"/>
          <w:szCs w:val="32"/>
          <w:highlight w:val="none"/>
        </w:rPr>
        <w:t>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rPr>
        <w:t>35.41</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sz w:val="32"/>
          <w:szCs w:val="24"/>
          <w:lang w:val="en-US" w:eastAsia="zh-CN"/>
        </w:rPr>
        <w:t>因厉行节约及疫情等原因业务招待及公车运行维护费用减少</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sz w:val="32"/>
          <w:szCs w:val="24"/>
          <w:lang w:val="en-US"/>
        </w:rPr>
        <w:t>1.42万元。主要用于机要通信用车。2021年期末，单位开支财政拨款的公务用车保有量为</w:t>
      </w:r>
      <w:r>
        <w:rPr>
          <w:rFonts w:hint="eastAsia" w:ascii="仿宋_GB2312" w:hAnsi="仿宋_GB2312" w:eastAsia="仿宋_GB2312"/>
          <w:sz w:val="32"/>
          <w:szCs w:val="24"/>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1.68</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上级来访公务接待</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86</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111.38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116.90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104.96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上年结转的其他交通费用</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8.27</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8.27</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8.27</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8.27</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号）文件要求，对本单位整体支出和项目支出开展全过程预算绩效管理。2020年我单位纳入预算绩效管理的支出总额为1458.01万元，其中：基本支出1183.01万元；支出项目2个，支出金额275万元。开展项目绩效自评项目2个，自评金额275万元；纳入重点绩效评价2个，评价金额275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二是项目绩效自评情况。我单位共有2个项目批复了绩效目标。</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90分。其中：1个项目评价等级为“优”、1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我单位选取考试考务费项目开展了单位重点评价，评价得分：90分，等次为“良”。许昌市财政局选取我单位：考试考务费项目共1个项目开展财政重点评价。其中：      </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考试考务费项目评价得分：90分，等次为“良”</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我单位将对照重点绩效评价发现问题进行整改，不断提高我单位项目和预算管理水平，提升财政资金使用效益。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YjdhZmViMjA5NzdmNzJiMGUwNjliZDlhNGYzMzY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5DE6"/>
    <w:rsid w:val="00FE7AD9"/>
    <w:rsid w:val="01322275"/>
    <w:rsid w:val="01DC6F05"/>
    <w:rsid w:val="02A3489A"/>
    <w:rsid w:val="02CA138D"/>
    <w:rsid w:val="033646FC"/>
    <w:rsid w:val="03C75F80"/>
    <w:rsid w:val="0478364D"/>
    <w:rsid w:val="053D4C0D"/>
    <w:rsid w:val="0557532E"/>
    <w:rsid w:val="0620486E"/>
    <w:rsid w:val="0799329C"/>
    <w:rsid w:val="08397436"/>
    <w:rsid w:val="086F16A7"/>
    <w:rsid w:val="0A0F7225"/>
    <w:rsid w:val="0A2B7D82"/>
    <w:rsid w:val="0ADC40E9"/>
    <w:rsid w:val="0AE607F4"/>
    <w:rsid w:val="0B386127"/>
    <w:rsid w:val="0B451598"/>
    <w:rsid w:val="0BEC73F4"/>
    <w:rsid w:val="0C392698"/>
    <w:rsid w:val="0E734D4C"/>
    <w:rsid w:val="10BD36F6"/>
    <w:rsid w:val="11BF0649"/>
    <w:rsid w:val="123E3E08"/>
    <w:rsid w:val="133212F4"/>
    <w:rsid w:val="13D22E22"/>
    <w:rsid w:val="161C2DFF"/>
    <w:rsid w:val="16373578"/>
    <w:rsid w:val="16D3336B"/>
    <w:rsid w:val="17200028"/>
    <w:rsid w:val="17806C36"/>
    <w:rsid w:val="17A74F62"/>
    <w:rsid w:val="18A47774"/>
    <w:rsid w:val="1A880063"/>
    <w:rsid w:val="1A8D28EB"/>
    <w:rsid w:val="1A9F2D78"/>
    <w:rsid w:val="1B2E6FD8"/>
    <w:rsid w:val="1B877D21"/>
    <w:rsid w:val="1C4319A9"/>
    <w:rsid w:val="1E443B4B"/>
    <w:rsid w:val="1E8B251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7D48B2"/>
    <w:rsid w:val="2DEF21BB"/>
    <w:rsid w:val="2E4A2F05"/>
    <w:rsid w:val="2ECC1061"/>
    <w:rsid w:val="2FA476AD"/>
    <w:rsid w:val="303F7540"/>
    <w:rsid w:val="31DD00BF"/>
    <w:rsid w:val="31DE00C7"/>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6A26DB"/>
    <w:rsid w:val="3F8B0112"/>
    <w:rsid w:val="3FAB3095"/>
    <w:rsid w:val="3FE45947"/>
    <w:rsid w:val="41242965"/>
    <w:rsid w:val="435671EA"/>
    <w:rsid w:val="440809E9"/>
    <w:rsid w:val="442407A6"/>
    <w:rsid w:val="44805EA1"/>
    <w:rsid w:val="45710696"/>
    <w:rsid w:val="46142B1B"/>
    <w:rsid w:val="46412E37"/>
    <w:rsid w:val="47E60DD0"/>
    <w:rsid w:val="48735039"/>
    <w:rsid w:val="492C684B"/>
    <w:rsid w:val="49500594"/>
    <w:rsid w:val="49E7604E"/>
    <w:rsid w:val="4BF67CDD"/>
    <w:rsid w:val="4D173441"/>
    <w:rsid w:val="4D603DD6"/>
    <w:rsid w:val="4EBF010F"/>
    <w:rsid w:val="4F471EB0"/>
    <w:rsid w:val="4FD4248B"/>
    <w:rsid w:val="51331326"/>
    <w:rsid w:val="51740A7F"/>
    <w:rsid w:val="51A5541E"/>
    <w:rsid w:val="51C96242"/>
    <w:rsid w:val="53906AE1"/>
    <w:rsid w:val="54F46F60"/>
    <w:rsid w:val="55A37BEA"/>
    <w:rsid w:val="56362CD2"/>
    <w:rsid w:val="5784687B"/>
    <w:rsid w:val="57846959"/>
    <w:rsid w:val="578E6A87"/>
    <w:rsid w:val="579F6866"/>
    <w:rsid w:val="59627CB9"/>
    <w:rsid w:val="5AC2203A"/>
    <w:rsid w:val="5CBB3334"/>
    <w:rsid w:val="5D115FAF"/>
    <w:rsid w:val="5E3E689E"/>
    <w:rsid w:val="5FB04879"/>
    <w:rsid w:val="626E5868"/>
    <w:rsid w:val="62811722"/>
    <w:rsid w:val="62E75A72"/>
    <w:rsid w:val="64571880"/>
    <w:rsid w:val="649125B6"/>
    <w:rsid w:val="64EC6E60"/>
    <w:rsid w:val="652F4C1A"/>
    <w:rsid w:val="6599390A"/>
    <w:rsid w:val="666D37F1"/>
    <w:rsid w:val="67087D8F"/>
    <w:rsid w:val="671F687E"/>
    <w:rsid w:val="67F415F8"/>
    <w:rsid w:val="682640D1"/>
    <w:rsid w:val="684B73E5"/>
    <w:rsid w:val="6A047A2A"/>
    <w:rsid w:val="6EFB7548"/>
    <w:rsid w:val="6F3831C3"/>
    <w:rsid w:val="6F8B71C1"/>
    <w:rsid w:val="70753482"/>
    <w:rsid w:val="707B522A"/>
    <w:rsid w:val="72EE0153"/>
    <w:rsid w:val="73194D05"/>
    <w:rsid w:val="73A83B0E"/>
    <w:rsid w:val="744D3EF9"/>
    <w:rsid w:val="74794411"/>
    <w:rsid w:val="75867C40"/>
    <w:rsid w:val="75B10B26"/>
    <w:rsid w:val="76432199"/>
    <w:rsid w:val="76F44829"/>
    <w:rsid w:val="77A267C0"/>
    <w:rsid w:val="78882278"/>
    <w:rsid w:val="78B118A6"/>
    <w:rsid w:val="79135044"/>
    <w:rsid w:val="7A7D0F99"/>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35</Pages>
  <Words>9245</Words>
  <Characters>11575</Characters>
  <Lines>60</Lines>
  <Paragraphs>16</Paragraphs>
  <TotalTime>24</TotalTime>
  <ScaleCrop>false</ScaleCrop>
  <LinksUpToDate>false</LinksUpToDate>
  <CharactersWithSpaces>11957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2018-07-24T18:50:00Z</cp:lastPrinted>
  <dcterms:modified xsi:type="dcterms:W3CDTF">2023-05-22T09:18:10Z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3607B1C429E24D5C8E815B8705E8D038</vt:lpwstr>
  </property>
</Properties>
</file>