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许昌市政务服务和大数据管理局</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（本级）单位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许昌市政务服务和大数据管理局（本级）</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许昌市政务服务和大数据管理局（本级）</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统筹推进全市“数字政府”建设，拟订建设规划和年度建设计划并组织实施。</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统筹推进全市“一网通办”前提下“最多跑一次”改革工作。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（三）统筹市级政务信息系统建设规划，提出项目建设具体意见。</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（四）统筹管理政务云平台、政务服务平台和电子政务外网等。</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（五）统筹推进全市政务服务和数据管理体系建设，指导各地区各部门政务服务和数据管理机构开展工作。</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（六）组织协调全市政务服务环境优化和评价工作，负责市级政务服务质量的监督管理。</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（七）负责全市行政审批改革、审批服务便民化相关工作，负责全市政务服务事项目录管理和标准化建设。</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（八）统筹全市数据资源管理和建设工作。组织推动大数据、物联网、人工智能领域的研究、开发、应用和对外合作交流。承担大数据人才队伍建设工作。协调服务大数据产业发展。</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（九）统筹全市电子政务基础设施、信息系统、数据资源等安全保障工作，负责“数字政府”平台安全技术和运营体系建设，监督管理市级信息系统和数据库。</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（十）统筹协调服务以第五代移动通信（以下简称“5G”）为代表的大数据、物联网、人工智能等新一代信息技术产业发展。</w:t>
      </w:r>
    </w:p>
    <w:p>
      <w:pPr>
        <w:numPr>
          <w:ilvl w:val="0"/>
          <w:numId w:val="0"/>
        </w:numPr>
        <w:adjustRightInd w:val="0"/>
        <w:snapToGrid w:val="0"/>
        <w:spacing w:line="6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（十一）完成市委、市政府交办的其他任务。</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许昌市政务服务和大数据管理局</w:t>
      </w:r>
      <w:r>
        <w:rPr>
          <w:rFonts w:hint="eastAsia" w:ascii="仿宋_GB2312" w:hAnsi="仿宋_GB2312" w:eastAsia="仿宋_GB2312" w:cs="仿宋_GB2312"/>
          <w:color w:val="auto"/>
          <w:kern w:val="0"/>
          <w:sz w:val="32"/>
          <w:szCs w:val="32"/>
          <w:highlight w:val="none"/>
        </w:rPr>
        <w:t>内设机构</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个，包括：</w:t>
      </w:r>
      <w:r>
        <w:rPr>
          <w:rFonts w:hint="eastAsia" w:ascii="仿宋_GB2312" w:hAnsi="仿宋_GB2312" w:eastAsia="仿宋_GB2312" w:cs="仿宋_GB2312"/>
          <w:color w:val="auto"/>
          <w:kern w:val="0"/>
          <w:sz w:val="32"/>
          <w:szCs w:val="32"/>
          <w:highlight w:val="none"/>
          <w:lang w:val="en-US" w:eastAsia="zh-CN"/>
        </w:rPr>
        <w:t>办公室、政务服务管理科、审批改革协调科、服务环境监察科、数据资源管理科、信息技术产业科。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w:t>
      </w:r>
      <w:r>
        <w:rPr>
          <w:rFonts w:hint="eastAsia" w:ascii="仿宋_GB2312" w:hAnsi="仿宋_GB2312" w:eastAsia="仿宋_GB2312" w:cs="仿宋_GB2312"/>
          <w:color w:val="auto"/>
          <w:kern w:val="0"/>
          <w:sz w:val="32"/>
          <w:szCs w:val="32"/>
          <w:highlight w:val="none"/>
          <w:lang w:eastAsia="zh-CN"/>
        </w:rPr>
        <w:t>许昌市政务服务和大数据管理局</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许昌市政务服务和大数据管理局</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rPr>
        <w:t>本级</w:t>
      </w:r>
      <w:r>
        <w:rPr>
          <w:rFonts w:hint="eastAsia" w:ascii="仿宋_GB2312" w:hAnsi="仿宋_GB2312" w:eastAsia="仿宋_GB2312" w:cs="仿宋_GB2312"/>
          <w:color w:val="auto"/>
          <w:kern w:val="0"/>
          <w:sz w:val="32"/>
          <w:szCs w:val="32"/>
          <w:highlight w:val="none"/>
          <w:lang w:val="en-US" w:eastAsia="zh-CN"/>
        </w:rPr>
        <w:t>)</w:t>
      </w: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9"/>
        <w:gridCol w:w="802"/>
        <w:gridCol w:w="1453"/>
        <w:gridCol w:w="4188"/>
        <w:gridCol w:w="802"/>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800" w:type="dxa"/>
            <w:gridSpan w:val="6"/>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9,016.46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
        <w:gridCol w:w="340"/>
        <w:gridCol w:w="344"/>
        <w:gridCol w:w="4672"/>
        <w:gridCol w:w="1593"/>
        <w:gridCol w:w="1593"/>
        <w:gridCol w:w="946"/>
        <w:gridCol w:w="787"/>
        <w:gridCol w:w="787"/>
        <w:gridCol w:w="2189"/>
        <w:gridCol w:w="2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9"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9"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9"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495"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510"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510"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0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5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5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01"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4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147"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25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5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01"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4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本年收入合计</w:t>
            </w:r>
          </w:p>
        </w:tc>
        <w:tc>
          <w:tcPr>
            <w:tcW w:w="51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财政拨款收入</w:t>
            </w:r>
          </w:p>
        </w:tc>
        <w:tc>
          <w:tcPr>
            <w:tcW w:w="30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上级补助收入</w:t>
            </w:r>
          </w:p>
        </w:tc>
        <w:tc>
          <w:tcPr>
            <w:tcW w:w="2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事业收入</w:t>
            </w:r>
          </w:p>
        </w:tc>
        <w:tc>
          <w:tcPr>
            <w:tcW w:w="252"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经营收入</w:t>
            </w:r>
          </w:p>
        </w:tc>
        <w:tc>
          <w:tcPr>
            <w:tcW w:w="70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附属单位上缴收入</w:t>
            </w:r>
          </w:p>
        </w:tc>
        <w:tc>
          <w:tcPr>
            <w:tcW w:w="64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149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0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0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495"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1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5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0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4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51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25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0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4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24"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2,053.07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2,053.07</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652.64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652.64</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652.64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652.64</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376.54</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376.54</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147.66</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147.66</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128.43</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128.43</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1,325.55</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47.90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47.90</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47.90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47.90</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21.49</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21.49</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26.41</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26.41</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26.98</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26.98</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26.98</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14.07</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14.07</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1495"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12.90</w:t>
            </w:r>
          </w:p>
        </w:tc>
        <w:tc>
          <w:tcPr>
            <w:tcW w:w="51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12.90</w:t>
            </w:r>
          </w:p>
        </w:tc>
        <w:tc>
          <w:tcPr>
            <w:tcW w:w="30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252"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0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5"/>
        <w:gridCol w:w="275"/>
        <w:gridCol w:w="1021"/>
        <w:gridCol w:w="3963"/>
        <w:gridCol w:w="1777"/>
        <w:gridCol w:w="1446"/>
        <w:gridCol w:w="1433"/>
        <w:gridCol w:w="1761"/>
        <w:gridCol w:w="1346"/>
        <w:gridCol w:w="2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10"/>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8"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88"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326"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269"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569"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63"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57"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564"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31"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740"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263" w:type="pct"/>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564"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71" w:type="pct"/>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2"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569"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本年支出合计</w:t>
            </w:r>
          </w:p>
        </w:tc>
        <w:tc>
          <w:tcPr>
            <w:tcW w:w="46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457"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c>
          <w:tcPr>
            <w:tcW w:w="564"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上缴上级支出</w:t>
            </w:r>
          </w:p>
        </w:tc>
        <w:tc>
          <w:tcPr>
            <w:tcW w:w="43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经营支出</w:t>
            </w:r>
          </w:p>
        </w:tc>
        <w:tc>
          <w:tcPr>
            <w:tcW w:w="74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1269"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269"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56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5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564"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31"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74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569"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6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5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564"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74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72"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11,069.53</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1,397.40</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9,672.13</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1,316.79</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1,316.79</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426.64</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426.64</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4,507.77</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18.19</w:t>
            </w: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46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57"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28.80</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28.80</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3"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1269"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46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457"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564"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431"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740"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25"/>
        <w:gridCol w:w="465"/>
        <w:gridCol w:w="1116"/>
        <w:gridCol w:w="3345"/>
        <w:gridCol w:w="465"/>
        <w:gridCol w:w="1116"/>
        <w:gridCol w:w="1425"/>
        <w:gridCol w:w="1593"/>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4055" w:type="dxa"/>
            <w:gridSpan w:val="9"/>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9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w:t>
            </w:r>
          </w:p>
        </w:tc>
        <w:tc>
          <w:tcPr>
            <w:tcW w:w="33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46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4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一般公共预算财政拨款</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政府性基金预算财政拨款</w:t>
            </w:r>
          </w:p>
        </w:tc>
        <w:tc>
          <w:tcPr>
            <w:tcW w:w="16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9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33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4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4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9,016.46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9,016.46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11,069.53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5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7"/>
        <w:gridCol w:w="337"/>
        <w:gridCol w:w="350"/>
        <w:gridCol w:w="4238"/>
        <w:gridCol w:w="3288"/>
        <w:gridCol w:w="3579"/>
        <w:gridCol w:w="3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8"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8"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56"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52"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46"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738" w:type="pct"/>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1146" w:type="pct"/>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15"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5"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w:t>
            </w:r>
          </w:p>
        </w:tc>
        <w:tc>
          <w:tcPr>
            <w:tcW w:w="3314" w:type="pct"/>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功能分类科目编码</w:t>
            </w:r>
          </w:p>
        </w:tc>
        <w:tc>
          <w:tcPr>
            <w:tcW w:w="1356"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052"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1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基本支出</w:t>
            </w:r>
          </w:p>
        </w:tc>
        <w:tc>
          <w:tcPr>
            <w:tcW w:w="1115"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5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0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4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56"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highlight w:val="none"/>
                <w:u w:val="none"/>
              </w:rPr>
            </w:pPr>
          </w:p>
        </w:tc>
        <w:tc>
          <w:tcPr>
            <w:tcW w:w="1052"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46"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15" w:type="pct"/>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栏次</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85" w:type="pct"/>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11,069.53</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1,397.40</w:t>
            </w: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9,672.13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一般公共服务支出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1,316.79</w:t>
            </w: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政府办公厅（室）及相关机构事务</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5,806.37</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1,316.79</w:t>
            </w: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2010301</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行政运行</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426.64</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426.64</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2010302</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一般行政管理事务</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4,507.77</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18.19</w:t>
            </w: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4,489.58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2010306</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政务公开审批</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871.97</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科学技术支出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1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其他科学技术支出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1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2069999</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其他科学技术支出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c>
          <w:tcPr>
            <w:tcW w:w="114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15"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5,182.55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社会保障和就业支出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行政事业单位养老支出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51.06</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2080501</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行政单位离退休</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2080505</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28.80</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28.80</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卫生健康支出</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行政事业单位医疗</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29.55</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2101101</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行政单位医疗</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15.03</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28" w:type="pct"/>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2101103</w:t>
            </w:r>
          </w:p>
        </w:tc>
        <w:tc>
          <w:tcPr>
            <w:tcW w:w="1356"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w:t>
            </w:r>
          </w:p>
        </w:tc>
        <w:tc>
          <w:tcPr>
            <w:tcW w:w="1052"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1146"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1115"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720" w:right="720" w:bottom="720" w:left="72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2689"/>
        <w:gridCol w:w="1020"/>
        <w:gridCol w:w="1035"/>
        <w:gridCol w:w="2250"/>
        <w:gridCol w:w="960"/>
        <w:gridCol w:w="1155"/>
        <w:gridCol w:w="2760"/>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963" w:type="dxa"/>
            <w:gridSpan w:val="9"/>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689"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2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25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96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76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305"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7783"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96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406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9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w:t>
            </w:r>
          </w:p>
        </w:tc>
        <w:tc>
          <w:tcPr>
            <w:tcW w:w="9465"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68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7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130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68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9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27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30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560.03</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815.10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189.70</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28.47</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78.74</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125.71</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28.80</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15.25</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14.52</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0.18</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6.91</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28.49</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0.34</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78.65</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661.30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0.98</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22.26</w:t>
            </w: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0.48</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75.91</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4.49</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w:t>
            </w:r>
          </w:p>
        </w:tc>
        <w:tc>
          <w:tcPr>
            <w:tcW w:w="115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27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24.74</w:t>
            </w: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268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96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9"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68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0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0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22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96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115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276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0"/>
                <w:szCs w:val="20"/>
                <w:highlight w:val="none"/>
                <w:u w:val="none"/>
              </w:rPr>
            </w:pPr>
          </w:p>
        </w:tc>
        <w:tc>
          <w:tcPr>
            <w:tcW w:w="13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7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582.30</w:t>
            </w:r>
          </w:p>
        </w:tc>
        <w:tc>
          <w:tcPr>
            <w:tcW w:w="8160"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13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63"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635"/>
        <w:gridCol w:w="616"/>
        <w:gridCol w:w="1187"/>
        <w:gridCol w:w="1245"/>
        <w:gridCol w:w="1050"/>
        <w:gridCol w:w="616"/>
        <w:gridCol w:w="1635"/>
        <w:gridCol w:w="616"/>
        <w:gridCol w:w="1720"/>
        <w:gridCol w:w="163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3801" w:type="dxa"/>
            <w:gridSpan w:val="12"/>
            <w:tcBorders>
              <w:top w:val="nil"/>
              <w:left w:val="nil"/>
              <w:bottom w:val="nil"/>
              <w:right w:val="nil"/>
            </w:tcBorders>
            <w:noWrap/>
            <w:vAlign w:val="bottom"/>
          </w:tcPr>
          <w:p>
            <w:pPr>
              <w:keepNext w:val="0"/>
              <w:keepLines w:val="0"/>
              <w:widowControl/>
              <w:suppressLineNumbers w:val="0"/>
              <w:jc w:val="center"/>
              <w:textAlignment w:val="bottom"/>
              <w:rPr>
                <w:rFonts w:ascii="华文中宋" w:hAnsi="华文中宋" w:eastAsia="华文中宋" w:cs="华文中宋"/>
                <w:i w:val="0"/>
                <w:iCs w:val="0"/>
                <w:color w:val="auto"/>
                <w:sz w:val="32"/>
                <w:szCs w:val="32"/>
                <w:highlight w:val="none"/>
                <w:u w:val="none"/>
              </w:rPr>
            </w:pPr>
            <w:r>
              <w:rPr>
                <w:rFonts w:hint="eastAsia" w:ascii="华文中宋" w:hAnsi="华文中宋" w:eastAsia="华文中宋" w:cs="华文中宋"/>
                <w:i w:val="0"/>
                <w:iCs w:val="0"/>
                <w:color w:val="auto"/>
                <w:kern w:val="0"/>
                <w:sz w:val="32"/>
                <w:szCs w:val="32"/>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187"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05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72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230"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965"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：许昌市政务服务和大数据管理局（本级）</w:t>
            </w:r>
          </w:p>
        </w:tc>
        <w:tc>
          <w:tcPr>
            <w:tcW w:w="1635"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616"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1720" w:type="dxa"/>
            <w:tcBorders>
              <w:top w:val="nil"/>
              <w:left w:val="nil"/>
              <w:bottom w:val="nil"/>
              <w:right w:val="nil"/>
            </w:tcBorders>
            <w:noWrap/>
            <w:vAlign w:val="bottom"/>
          </w:tcPr>
          <w:p>
            <w:pPr>
              <w:rPr>
                <w:rFonts w:hint="eastAsia" w:ascii="宋体" w:hAnsi="宋体" w:eastAsia="宋体" w:cs="宋体"/>
                <w:i w:val="0"/>
                <w:iCs w:val="0"/>
                <w:color w:val="auto"/>
                <w:sz w:val="20"/>
                <w:szCs w:val="20"/>
                <w:highlight w:val="none"/>
                <w:u w:val="none"/>
              </w:rPr>
            </w:pPr>
          </w:p>
        </w:tc>
        <w:tc>
          <w:tcPr>
            <w:tcW w:w="2865"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4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预算数</w:t>
            </w:r>
          </w:p>
        </w:tc>
        <w:tc>
          <w:tcPr>
            <w:tcW w:w="7452"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048"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c>
          <w:tcPr>
            <w:tcW w:w="6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6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因公出国（境）费</w:t>
            </w:r>
          </w:p>
        </w:tc>
        <w:tc>
          <w:tcPr>
            <w:tcW w:w="397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公务用车购置及运行费</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16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c>
          <w:tcPr>
            <w:tcW w:w="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w:t>
            </w:r>
          </w:p>
        </w:tc>
        <w:tc>
          <w:tcPr>
            <w:tcW w:w="17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公务用车购置费</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公务用车运行费</w:t>
            </w: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8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24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72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2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9.15</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18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05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4.58</w:t>
            </w: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6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w:t>
            </w:r>
          </w:p>
        </w:tc>
        <w:tc>
          <w:tcPr>
            <w:tcW w:w="17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0"/>
                <w:szCs w:val="20"/>
                <w:highlight w:val="none"/>
                <w:u w:val="none"/>
              </w:rPr>
            </w:pPr>
          </w:p>
        </w:tc>
        <w:tc>
          <w:tcPr>
            <w:tcW w:w="163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w:t>
            </w:r>
          </w:p>
        </w:tc>
        <w:tc>
          <w:tcPr>
            <w:tcW w:w="123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801"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auto"/>
                <w:sz w:val="32"/>
                <w:szCs w:val="32"/>
                <w:highlight w:val="none"/>
              </w:rPr>
            </w:pPr>
            <w:r>
              <w:rPr>
                <w:rFonts w:hint="eastAsia" w:ascii="华文中宋" w:hAnsi="华文中宋" w:eastAsia="华文中宋" w:cs="华文中宋"/>
                <w:color w:val="auto"/>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tabs>
                <w:tab w:val="left" w:pos="1423"/>
              </w:tabs>
              <w:rPr>
                <w:rFonts w:hint="eastAsia" w:ascii="宋体" w:hAnsi="宋体" w:eastAsia="宋体" w:cs="宋体"/>
                <w:color w:val="auto"/>
                <w:sz w:val="20"/>
                <w:szCs w:val="20"/>
                <w:highlight w:val="none"/>
                <w:lang w:eastAsia="zh-CN"/>
              </w:rPr>
            </w:pP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w:t>
            </w:r>
            <w:r>
              <w:rPr>
                <w:rFonts w:hint="eastAsia" w:ascii="宋体" w:hAnsi="宋体" w:cs="宋体"/>
                <w:color w:val="auto"/>
                <w:kern w:val="0"/>
                <w:sz w:val="20"/>
                <w:szCs w:val="20"/>
                <w:highlight w:val="none"/>
                <w:lang w:eastAsia="zh-CN" w:bidi="ar"/>
              </w:rPr>
              <w:t>许昌市政务服务和大数据管理局（本级）</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eastAsia="zh-CN" w:bidi="ar"/>
              </w:rPr>
              <w:t>年初</w:t>
            </w:r>
            <w:r>
              <w:rPr>
                <w:rFonts w:hint="eastAsia" w:ascii="宋体" w:hAnsi="宋体" w:cs="宋体"/>
                <w:color w:val="auto"/>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功能分类</w:t>
            </w:r>
          </w:p>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auto"/>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auto"/>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auto"/>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注：本表反映</w:t>
            </w:r>
            <w:r>
              <w:rPr>
                <w:rFonts w:hint="eastAsia" w:ascii="宋体" w:hAnsi="宋体" w:cs="宋体"/>
                <w:color w:val="auto"/>
                <w:kern w:val="0"/>
                <w:sz w:val="20"/>
                <w:szCs w:val="20"/>
                <w:highlight w:val="none"/>
                <w:lang w:eastAsia="zh-CN" w:bidi="ar"/>
              </w:rPr>
              <w:t>单位</w:t>
            </w:r>
            <w:r>
              <w:rPr>
                <w:rFonts w:hint="eastAsia" w:ascii="宋体" w:hAnsi="宋体" w:cs="宋体"/>
                <w:color w:val="auto"/>
                <w:kern w:val="0"/>
                <w:sz w:val="20"/>
                <w:szCs w:val="20"/>
                <w:highlight w:val="none"/>
                <w:lang w:bidi="ar"/>
              </w:rPr>
              <w:t>本年度政府性基金预算财政拨款收入、支出及结转和结余情况。</w:t>
            </w:r>
          </w:p>
          <w:p>
            <w:pPr>
              <w:widowControl/>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说明：我</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没有政府性基金收入，也没有使用政府性基金安排的支出，故本表无数据。</w:t>
            </w:r>
          </w:p>
          <w:p>
            <w:pPr>
              <w:widowControl/>
              <w:jc w:val="left"/>
              <w:textAlignment w:val="center"/>
              <w:rPr>
                <w:rFonts w:ascii="宋体" w:hAnsi="宋体" w:cs="宋体"/>
                <w:color w:val="auto"/>
                <w:sz w:val="20"/>
                <w:szCs w:val="20"/>
                <w:highlight w:val="none"/>
              </w:rPr>
            </w:pPr>
          </w:p>
          <w:p>
            <w:pPr>
              <w:widowControl/>
              <w:jc w:val="center"/>
              <w:textAlignment w:val="center"/>
              <w:rPr>
                <w:rFonts w:hint="eastAsia" w:ascii="宋体" w:hAnsi="宋体" w:cs="宋体"/>
                <w:color w:val="auto"/>
                <w:sz w:val="20"/>
                <w:szCs w:val="20"/>
                <w:highlight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spacing w:beforeLines="0" w:afterLines="0" w:line="590" w:lineRule="exact"/>
        <w:ind w:firstLine="640"/>
        <w:rPr>
          <w:rFonts w:hint="default" w:ascii="Times New Roman" w:hAnsi="Times New Roman" w:eastAsia="Times New Roman"/>
          <w:color w:val="auto"/>
          <w:sz w:val="32"/>
          <w:szCs w:val="24"/>
          <w:highlight w:val="none"/>
        </w:rPr>
      </w:pPr>
      <w:r>
        <w:rPr>
          <w:rFonts w:hint="eastAsia" w:ascii="黑体" w:hAnsi="黑体" w:eastAsia="黑体"/>
          <w:color w:val="auto"/>
          <w:sz w:val="32"/>
          <w:szCs w:val="24"/>
          <w:highlight w:val="none"/>
        </w:rPr>
        <w:t>一、收入支出决算总体情况说明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rPr>
        <w:t>2021年度收、支总计均为11,069.53万元。与上年度相比，收、支总计各减少6,834.74万元，下降38.17%。主要原因是</w:t>
      </w:r>
      <w:r>
        <w:rPr>
          <w:rFonts w:hint="eastAsia" w:ascii="仿宋_GB2312" w:hAnsi="仿宋_GB2312" w:eastAsia="仿宋_GB2312" w:cs="仿宋_GB2312"/>
          <w:color w:val="auto"/>
          <w:sz w:val="32"/>
          <w:szCs w:val="32"/>
          <w:highlight w:val="none"/>
          <w:lang w:val="en-US" w:eastAsia="zh-CN"/>
        </w:rPr>
        <w:t>厉行勤俭节约，压缩经费支出</w:t>
      </w:r>
      <w:r>
        <w:rPr>
          <w:rFonts w:hint="eastAsia" w:ascii="仿宋_GB2312" w:hAnsi="仿宋_GB2312" w:eastAsia="仿宋_GB2312"/>
          <w:color w:val="auto"/>
          <w:sz w:val="32"/>
          <w:szCs w:val="24"/>
          <w:highlight w:val="none"/>
        </w:rPr>
        <w:t>。</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黑体" w:hAnsi="黑体" w:eastAsia="黑体"/>
          <w:color w:val="auto"/>
          <w:sz w:val="32"/>
          <w:szCs w:val="24"/>
          <w:highlight w:val="none"/>
          <w:lang w:val="en-US"/>
        </w:rPr>
        <w:t>二、收入决算情况说明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2021年度收入合计2,053.07万元，其中：财政拨款收入2,053.07万元，占100%；上级补助收入0万元，占0%；事业收入0万元，占0%；经营收入0万元，占0%；附属单位上缴收入0万元，占0%；其他收入0万元，占0%。</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黑体" w:hAnsi="黑体" w:eastAsia="黑体"/>
          <w:color w:val="auto"/>
          <w:sz w:val="32"/>
          <w:szCs w:val="24"/>
          <w:highlight w:val="none"/>
          <w:lang w:val="en-US"/>
        </w:rPr>
        <w:t>三、支出决算情况说明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color w:val="auto"/>
          <w:sz w:val="32"/>
          <w:szCs w:val="24"/>
          <w:highlight w:val="none"/>
          <w:lang w:val="en-US"/>
        </w:rPr>
        <w:t>2021年度支出合计11,069.53万元，其中：基本支出1,397.4万元，占12.62%；项目支出9,672.13万元，占87.38%；上缴上级支出0万元，占0%；经营支出0万元，占0%；对附属单位补助支出0万元，占0%。</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黑体" w:hAnsi="黑体" w:eastAsia="黑体"/>
          <w:color w:val="auto"/>
          <w:sz w:val="32"/>
          <w:szCs w:val="24"/>
          <w:highlight w:val="none"/>
          <w:lang w:val="en-US"/>
        </w:rPr>
        <w:t>四、财政拨款收入支出决算总体情况说明</w:t>
      </w:r>
    </w:p>
    <w:p>
      <w:pPr>
        <w:spacing w:beforeLines="0" w:afterLines="0" w:line="59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2021年度财政拨款收、支总计均为11,069.53万元。与上年度相比，财政拨款收、支总计各减少6,834.51万元，下降38.17%。主要原因是</w:t>
      </w:r>
      <w:r>
        <w:rPr>
          <w:rFonts w:hint="eastAsia" w:ascii="仿宋_GB2312" w:hAnsi="仿宋_GB2312" w:eastAsia="仿宋_GB2312" w:cs="仿宋_GB2312"/>
          <w:color w:val="auto"/>
          <w:sz w:val="32"/>
          <w:szCs w:val="32"/>
          <w:highlight w:val="none"/>
          <w:lang w:val="en-US" w:eastAsia="zh-CN"/>
        </w:rPr>
        <w:t>厉行勤俭节约，压缩经费支出</w:t>
      </w:r>
      <w:r>
        <w:rPr>
          <w:rFonts w:hint="eastAsia" w:ascii="仿宋_GB2312" w:hAnsi="仿宋_GB2312" w:eastAsia="仿宋_GB2312"/>
          <w:color w:val="auto"/>
          <w:sz w:val="32"/>
          <w:szCs w:val="24"/>
          <w:highlight w:val="none"/>
        </w:rPr>
        <w:t>。</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黑体" w:hAnsi="黑体" w:eastAsia="黑体"/>
          <w:color w:val="auto"/>
          <w:sz w:val="32"/>
          <w:szCs w:val="24"/>
          <w:highlight w:val="none"/>
          <w:lang w:val="en-US"/>
        </w:rPr>
        <w:t>五、一般公共预算财政拨款支出决算情况说明</w:t>
      </w:r>
    </w:p>
    <w:p>
      <w:pPr>
        <w:spacing w:beforeLines="0" w:afterLines="0" w:line="590" w:lineRule="exact"/>
        <w:ind w:firstLine="640"/>
        <w:rPr>
          <w:rFonts w:hint="default" w:ascii="Times New Roman" w:hAnsi="Times New Roman" w:eastAsia="Times New Roman"/>
          <w:b/>
          <w:color w:val="auto"/>
          <w:sz w:val="32"/>
          <w:szCs w:val="24"/>
          <w:highlight w:val="none"/>
          <w:lang w:val="en-US"/>
        </w:rPr>
      </w:pPr>
      <w:r>
        <w:rPr>
          <w:rFonts w:hint="eastAsia" w:ascii="楷体_GB2312" w:hAnsi="楷体_GB2312" w:eastAsia="楷体_GB2312"/>
          <w:b/>
          <w:color w:val="auto"/>
          <w:sz w:val="32"/>
          <w:szCs w:val="24"/>
          <w:highlight w:val="none"/>
          <w:lang w:val="en-US"/>
        </w:rPr>
        <w:t>（一）总体情况。</w:t>
      </w:r>
    </w:p>
    <w:p>
      <w:pPr>
        <w:spacing w:beforeLines="0" w:afterLine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 xml:space="preserve">    2021年度一般公共预算财政拨款支出11,069.53万元，占支出合计的100%。与上年度相比，一般公共预算财政拨款支出增加4,687.18万元，增长73.44%。主要原因是</w:t>
      </w:r>
      <w:r>
        <w:rPr>
          <w:rFonts w:hint="eastAsia" w:ascii="仿宋_GB2312" w:hAnsi="仿宋_GB2312" w:eastAsia="仿宋_GB2312"/>
          <w:color w:val="auto"/>
          <w:sz w:val="32"/>
          <w:szCs w:val="24"/>
          <w:highlight w:val="none"/>
          <w:lang w:val="en-US" w:eastAsia="zh-CN"/>
        </w:rPr>
        <w:t>政务云等项目结转</w:t>
      </w:r>
      <w:r>
        <w:rPr>
          <w:rFonts w:hint="eastAsia" w:ascii="仿宋_GB2312" w:hAnsi="仿宋_GB2312" w:eastAsia="仿宋_GB2312"/>
          <w:color w:val="auto"/>
          <w:sz w:val="32"/>
          <w:szCs w:val="24"/>
          <w:highlight w:val="none"/>
          <w:lang w:val="en-US"/>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11,069.53</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5,806.37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52.45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科学技术</w:t>
      </w:r>
      <w:r>
        <w:rPr>
          <w:rFonts w:hint="eastAsia" w:ascii="仿宋_GB2312" w:hAnsi="仿宋_GB2312" w:eastAsia="仿宋_GB2312" w:cs="仿宋_GB2312"/>
          <w:color w:val="auto"/>
          <w:sz w:val="32"/>
          <w:szCs w:val="32"/>
          <w:highlight w:val="none"/>
        </w:rPr>
        <w:t>（类）支出</w:t>
      </w:r>
      <w:r>
        <w:rPr>
          <w:rFonts w:hint="eastAsia" w:ascii="仿宋_GB2312" w:hAnsi="仿宋_GB2312" w:eastAsia="仿宋_GB2312" w:cs="仿宋_GB2312"/>
          <w:color w:val="auto"/>
          <w:sz w:val="32"/>
          <w:szCs w:val="32"/>
          <w:highlight w:val="none"/>
          <w:lang w:val="en-US" w:eastAsia="zh-CN"/>
        </w:rPr>
        <w:t>5,182.55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46.82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社会保障和就业（类）支出51.06万元，占0.46%；卫生健康（类）支出29.55万元，占0.27%</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2021年度一般公共预算财政拨款支出年初预算为</w:t>
      </w:r>
      <w:r>
        <w:rPr>
          <w:rFonts w:hint="eastAsia" w:ascii="仿宋_GB2312" w:hAnsi="仿宋_GB2312" w:eastAsia="仿宋_GB2312"/>
          <w:color w:val="auto"/>
          <w:sz w:val="32"/>
          <w:szCs w:val="24"/>
          <w:highlight w:val="none"/>
          <w:lang w:val="en-US" w:eastAsia="zh-CN"/>
        </w:rPr>
        <w:t>1,387.61</w:t>
      </w:r>
      <w:r>
        <w:rPr>
          <w:rFonts w:hint="eastAsia" w:ascii="仿宋_GB2312" w:hAnsi="仿宋_GB2312" w:eastAsia="仿宋_GB2312"/>
          <w:color w:val="auto"/>
          <w:sz w:val="32"/>
          <w:szCs w:val="24"/>
          <w:highlight w:val="none"/>
          <w:lang w:val="en-US"/>
        </w:rPr>
        <w:t>万元，支出决算为11,069.53万元，完成年初预算的</w:t>
      </w:r>
      <w:r>
        <w:rPr>
          <w:rFonts w:hint="eastAsia" w:ascii="仿宋_GB2312" w:hAnsi="仿宋_GB2312" w:eastAsia="仿宋_GB2312"/>
          <w:color w:val="auto"/>
          <w:sz w:val="32"/>
          <w:szCs w:val="24"/>
          <w:highlight w:val="none"/>
          <w:lang w:val="en-US" w:eastAsia="zh-CN"/>
        </w:rPr>
        <w:t>797.74</w:t>
      </w:r>
      <w:r>
        <w:rPr>
          <w:rFonts w:hint="eastAsia" w:ascii="仿宋_GB2312" w:hAnsi="仿宋_GB2312" w:eastAsia="仿宋_GB2312"/>
          <w:color w:val="auto"/>
          <w:sz w:val="32"/>
          <w:szCs w:val="24"/>
          <w:highlight w:val="none"/>
          <w:lang w:val="en-US"/>
        </w:rPr>
        <w:t>%。其中</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1．一般公共服务支出（类）政府办公厅（室）及相关机构事务（款）行政运行（项）。</w:t>
      </w:r>
      <w:r>
        <w:rPr>
          <w:rFonts w:hint="eastAsia" w:ascii="仿宋_GB2312" w:hAnsi="仿宋_GB2312" w:eastAsia="仿宋_GB2312" w:cs="仿宋_GB2312"/>
          <w:color w:val="auto"/>
          <w:sz w:val="32"/>
          <w:szCs w:val="32"/>
          <w:highlight w:val="none"/>
          <w:lang w:val="en-US" w:eastAsia="zh-CN"/>
        </w:rPr>
        <w:t>年初预算为426.64万元，支出决算为426.64万元，完成年初预算的100%。决算数与年初预算数不存在差异。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2．一般公共服务支出（类）政府办公厅（室）及相关机构事务（款）一般行政管理事务（项）。</w:t>
      </w:r>
      <w:r>
        <w:rPr>
          <w:rFonts w:hint="eastAsia" w:ascii="仿宋_GB2312" w:hAnsi="仿宋_GB2312" w:eastAsia="仿宋_GB2312" w:cs="仿宋_GB2312"/>
          <w:color w:val="auto"/>
          <w:sz w:val="32"/>
          <w:szCs w:val="32"/>
          <w:highlight w:val="none"/>
          <w:lang w:val="en-US" w:eastAsia="zh-CN"/>
        </w:rPr>
        <w:t>年初预算为500万元，支出决算为4,507.77万元，完成年初预算的901.55%。决算数与年初预算数存在差异的主要原因是部分工程项目为上年结转，导致本年支出增加。</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3．一般公共服务支出（类）政府办公厅（室）及相关机构事务（款）政务公开审批（项）。</w:t>
      </w:r>
      <w:r>
        <w:rPr>
          <w:rFonts w:hint="eastAsia" w:ascii="仿宋_GB2312" w:hAnsi="仿宋_GB2312" w:eastAsia="仿宋_GB2312" w:cs="仿宋_GB2312"/>
          <w:color w:val="auto"/>
          <w:sz w:val="32"/>
          <w:szCs w:val="32"/>
          <w:highlight w:val="none"/>
          <w:lang w:val="en-US" w:eastAsia="zh-CN"/>
        </w:rPr>
        <w:t>年初预算为383.92万元，支出决算为871.97万元，完成年初预算的227.12%。决算数与年初预算数存在差异的主要原因是年中追加项目经费。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4．科学技术支出（类）其他科学技术支出（款）其他科学技术支出（项）。</w:t>
      </w:r>
      <w:r>
        <w:rPr>
          <w:rFonts w:hint="eastAsia" w:ascii="仿宋_GB2312" w:hAnsi="仿宋_GB2312" w:eastAsia="仿宋_GB2312" w:cs="仿宋_GB2312"/>
          <w:color w:val="auto"/>
          <w:sz w:val="32"/>
          <w:szCs w:val="32"/>
          <w:highlight w:val="none"/>
          <w:lang w:val="en-US" w:eastAsia="zh-CN"/>
        </w:rPr>
        <w:t>年初预算为0万元，支出决算为5,182.55万元。决算数与年初预算数存在差异的主要原因是年中追加项目经费。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5．社会保障和就业支出（类）行政事业单位养老支出（款）行政单位离退休（项）。</w:t>
      </w:r>
      <w:r>
        <w:rPr>
          <w:rFonts w:hint="eastAsia" w:ascii="仿宋_GB2312" w:hAnsi="仿宋_GB2312" w:eastAsia="仿宋_GB2312" w:cs="仿宋_GB2312"/>
          <w:color w:val="auto"/>
          <w:sz w:val="32"/>
          <w:szCs w:val="32"/>
          <w:highlight w:val="none"/>
          <w:lang w:val="en-US" w:eastAsia="zh-CN"/>
        </w:rPr>
        <w:t>年初预算为20.86万元，支出决算为22.26万元，完成年初预算的106.71%。决算数与年初预算数存在差异的主要原因是退休人员待遇标准提高。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6．社会保障和就业支出（类）行政事业单位养老支出（款）机关事业单位基本养老保险缴纳费支出（项）。</w:t>
      </w:r>
      <w:r>
        <w:rPr>
          <w:rFonts w:hint="eastAsia" w:ascii="仿宋_GB2312" w:hAnsi="仿宋_GB2312" w:eastAsia="仿宋_GB2312" w:cs="仿宋_GB2312"/>
          <w:color w:val="auto"/>
          <w:sz w:val="32"/>
          <w:szCs w:val="32"/>
          <w:highlight w:val="none"/>
          <w:lang w:val="en-US" w:eastAsia="zh-CN"/>
        </w:rPr>
        <w:t>年初预算为28.11万元，支出决算为28.80万元，完成年初预算的102.45%。决算数与年初预算数存在差异的主要原因是养老保险缴纳标准提高。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年初预算为14.38万元，支出决算为15.03万元，完成年初预算的104.52%。决算数与年初预算数存在差异的主要原因是医疗保险缴纳标准提高。</w:t>
      </w:r>
    </w:p>
    <w:p>
      <w:pPr>
        <w:widowControl/>
        <w:spacing w:line="590" w:lineRule="exact"/>
        <w:ind w:firstLine="643" w:firstLineChars="200"/>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年初预算为13.70万元，支出决算为14.52万元，完成年初预算的105.99%。决算数与年初预算数存在差异的主要原因是医疗补助缴纳标准提高。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2021年度一般公共预算财政拨款基本支出1,397.4万元。其中：人员经费582.3万元，主要包括：基本工资、津贴补贴、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、职工基本医疗保险缴费、公务员医疗补助缴费</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其他工资福利支出、退休费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；公用经费815.1万元，主要包括：办公费、邮电费、差旅费、维修（护）费、租赁费、劳务费、工会经费、福利费、公务用车运行维护费、其他交通费用、其他商品和服务</w:t>
      </w:r>
      <w:bookmarkStart w:id="0" w:name="_GoBack"/>
      <w:bookmarkEnd w:id="0"/>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olor w:val="auto"/>
          <w:sz w:val="32"/>
          <w:szCs w:val="24"/>
          <w:highlight w:val="none"/>
          <w:lang w:val="en-US"/>
        </w:rPr>
        <w:t>2021年度</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三公</w:t>
      </w:r>
      <w:r>
        <w:rPr>
          <w:rFonts w:hint="default" w:ascii="Times New Roman" w:hAnsi="Times New Roman" w:eastAsia="Times New Roman"/>
          <w:color w:val="auto"/>
          <w:sz w:val="32"/>
          <w:szCs w:val="24"/>
          <w:highlight w:val="none"/>
          <w:lang w:val="en-US"/>
        </w:rPr>
        <w:t>”</w:t>
      </w:r>
      <w:r>
        <w:rPr>
          <w:rFonts w:hint="eastAsia" w:ascii="仿宋_GB2312" w:hAnsi="仿宋_GB2312" w:eastAsia="仿宋_GB2312"/>
          <w:color w:val="auto"/>
          <w:sz w:val="32"/>
          <w:szCs w:val="24"/>
          <w:highlight w:val="none"/>
          <w:lang w:val="en-US"/>
        </w:rPr>
        <w:t>经费财政拨款支出预算为9.15万元，支出决算为4.58万元，完成预算的50.0</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zh-CN" w:eastAsia="zh-CN" w:bidi="ar-SA"/>
        </w:rPr>
        <w:t>厉行勤俭节约压缩“三公”经费支出</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%；公务用车购置及运行费支出决算</w:t>
      </w:r>
      <w:r>
        <w:rPr>
          <w:rFonts w:hint="eastAsia" w:ascii="仿宋_GB2312" w:hAnsi="仿宋_GB2312" w:eastAsia="仿宋_GB2312" w:cs="仿宋_GB2312"/>
          <w:color w:val="auto"/>
          <w:sz w:val="32"/>
          <w:szCs w:val="32"/>
          <w:highlight w:val="none"/>
          <w:lang w:val="en-US" w:eastAsia="zh-CN"/>
        </w:rPr>
        <w:t>4.10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51.25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89.52</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41.74</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10.48</w:t>
      </w:r>
      <w:r>
        <w:rPr>
          <w:rFonts w:hint="eastAsia" w:ascii="仿宋_GB2312" w:hAnsi="仿宋_GB2312" w:eastAsia="仿宋_GB2312" w:cs="仿宋_GB2312"/>
          <w:color w:val="auto"/>
          <w:sz w:val="32"/>
          <w:szCs w:val="32"/>
          <w:highlight w:val="none"/>
        </w:rPr>
        <w:t>%。具体情况如下：</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1．因公出国（境）费</w:t>
      </w:r>
      <w:r>
        <w:rPr>
          <w:rFonts w:hint="eastAsia" w:ascii="仿宋_GB2312" w:hAnsi="仿宋_GB2312" w:eastAsia="仿宋_GB2312"/>
          <w:color w:val="auto"/>
          <w:sz w:val="32"/>
          <w:szCs w:val="24"/>
          <w:highlight w:val="none"/>
          <w:lang w:val="en-US"/>
        </w:rPr>
        <w:t>年初预算为0万元，支出决算为0万元</w:t>
      </w:r>
      <w:r>
        <w:rPr>
          <w:rFonts w:hint="eastAsia" w:ascii="仿宋_GB2312" w:hAnsi="仿宋_GB2312" w:eastAsia="仿宋_GB2312"/>
          <w:color w:val="auto"/>
          <w:sz w:val="32"/>
          <w:szCs w:val="24"/>
          <w:highlight w:val="none"/>
          <w:lang w:val="en-US" w:eastAsia="zh-CN"/>
        </w:rPr>
        <w:t>。</w:t>
      </w:r>
      <w:r>
        <w:rPr>
          <w:rFonts w:hint="eastAsia" w:ascii="仿宋_GB2312" w:hAnsi="仿宋_GB2312" w:eastAsia="仿宋_GB2312"/>
          <w:color w:val="auto"/>
          <w:sz w:val="32"/>
          <w:szCs w:val="24"/>
          <w:highlight w:val="none"/>
          <w:lang w:val="en-US"/>
        </w:rPr>
        <w:t>决算数与预算数不存在差异。因公出国（境）团组数0个，因公出国（境）0人次。</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2．公务用车购置及运行费</w:t>
      </w:r>
      <w:r>
        <w:rPr>
          <w:rFonts w:hint="eastAsia" w:ascii="仿宋_GB2312" w:hAnsi="仿宋_GB2312" w:eastAsia="仿宋_GB2312"/>
          <w:color w:val="auto"/>
          <w:sz w:val="32"/>
          <w:szCs w:val="24"/>
          <w:highlight w:val="none"/>
          <w:lang w:val="en-US"/>
        </w:rPr>
        <w:t>年初预算为8万元，支出决算为4.1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万元，完成年初预算的51.2</w:t>
      </w:r>
      <w:r>
        <w:rPr>
          <w:rFonts w:hint="eastAsia" w:ascii="仿宋_GB2312" w:hAnsi="仿宋_GB2312" w:eastAsia="仿宋_GB2312"/>
          <w:color w:val="auto"/>
          <w:sz w:val="32"/>
          <w:szCs w:val="24"/>
          <w:highlight w:val="none"/>
          <w:lang w:val="en-US" w:eastAsia="zh-CN"/>
        </w:rPr>
        <w:t>5</w:t>
      </w:r>
      <w:r>
        <w:rPr>
          <w:rFonts w:hint="eastAsia" w:ascii="仿宋_GB2312" w:hAnsi="仿宋_GB2312" w:eastAsia="仿宋_GB2312"/>
          <w:color w:val="auto"/>
          <w:sz w:val="32"/>
          <w:szCs w:val="24"/>
          <w:highlight w:val="none"/>
          <w:lang w:val="en-US"/>
        </w:rPr>
        <w:t>%，决算数与年初预算数存在差异的主要原因是</w:t>
      </w:r>
      <w:r>
        <w:rPr>
          <w:rFonts w:hint="eastAsia" w:ascii="仿宋_GB2312" w:hAnsi="仿宋_GB2312" w:eastAsia="仿宋_GB2312" w:cs="仿宋_GB2312"/>
          <w:color w:val="auto"/>
          <w:sz w:val="32"/>
          <w:szCs w:val="32"/>
          <w:highlight w:val="none"/>
          <w:lang w:val="zh-CN" w:eastAsia="zh-CN" w:bidi="ar-SA"/>
        </w:rPr>
        <w:t>厉行勤俭节约压缩“三公”经费支出</w:t>
      </w:r>
      <w:r>
        <w:rPr>
          <w:rFonts w:hint="eastAsia" w:ascii="仿宋_GB2312" w:hAnsi="仿宋_GB2312" w:eastAsia="仿宋_GB2312"/>
          <w:color w:val="auto"/>
          <w:sz w:val="32"/>
          <w:szCs w:val="24"/>
          <w:highlight w:val="none"/>
          <w:lang w:val="en-US"/>
        </w:rPr>
        <w:t>。其中：</w:t>
      </w:r>
    </w:p>
    <w:p>
      <w:pPr>
        <w:spacing w:beforeLines="0" w:afterLines="0" w:line="590" w:lineRule="exact"/>
        <w:ind w:firstLine="640"/>
        <w:rPr>
          <w:rFonts w:hint="default" w:ascii="Times New Roman" w:hAnsi="Times New Roman" w:eastAsia="Times New Roman"/>
          <w:color w:val="auto"/>
          <w:sz w:val="32"/>
          <w:szCs w:val="24"/>
          <w:highlight w:val="none"/>
          <w:lang w:val="en-US"/>
        </w:rPr>
      </w:pPr>
      <w:r>
        <w:rPr>
          <w:rFonts w:hint="eastAsia" w:ascii="仿宋_GB2312" w:hAnsi="仿宋_GB2312" w:eastAsia="仿宋_GB2312"/>
          <w:b/>
          <w:color w:val="auto"/>
          <w:sz w:val="32"/>
          <w:szCs w:val="24"/>
          <w:highlight w:val="none"/>
          <w:lang w:val="en-US"/>
        </w:rPr>
        <w:t>公务用车购置支出</w:t>
      </w:r>
      <w:r>
        <w:rPr>
          <w:rFonts w:hint="eastAsia" w:ascii="仿宋_GB2312" w:hAnsi="仿宋_GB2312" w:eastAsia="仿宋_GB2312"/>
          <w:color w:val="auto"/>
          <w:sz w:val="32"/>
          <w:szCs w:val="24"/>
          <w:highlight w:val="none"/>
          <w:lang w:val="en-US"/>
        </w:rPr>
        <w:t>0万元，购置车辆</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台。</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hint="eastAsia" w:ascii="仿宋_GB2312" w:hAnsi="仿宋_GB2312" w:eastAsia="仿宋_GB2312"/>
          <w:b/>
          <w:color w:val="auto"/>
          <w:sz w:val="32"/>
          <w:szCs w:val="24"/>
          <w:highlight w:val="none"/>
          <w:lang w:val="en-US"/>
        </w:rPr>
        <w:t>公务用车运行支出</w:t>
      </w:r>
      <w:r>
        <w:rPr>
          <w:rFonts w:hint="eastAsia" w:ascii="仿宋_GB2312" w:hAnsi="仿宋_GB2312" w:eastAsia="仿宋_GB2312"/>
          <w:color w:val="auto"/>
          <w:sz w:val="32"/>
          <w:szCs w:val="24"/>
          <w:highlight w:val="none"/>
          <w:lang w:val="en-US"/>
        </w:rPr>
        <w:t>4.1</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olor w:val="auto"/>
          <w:sz w:val="32"/>
          <w:szCs w:val="24"/>
          <w:highlight w:val="none"/>
          <w:lang w:val="en-US"/>
        </w:rPr>
        <w:t>万元。主要用于</w:t>
      </w:r>
      <w:r>
        <w:rPr>
          <w:rFonts w:hint="eastAsia" w:ascii="仿宋_GB2312" w:hAnsi="仿宋_GB2312" w:eastAsia="仿宋_GB2312"/>
          <w:color w:val="auto"/>
          <w:sz w:val="32"/>
          <w:szCs w:val="24"/>
          <w:highlight w:val="none"/>
          <w:lang w:val="en-US" w:eastAsia="zh-CN"/>
        </w:rPr>
        <w:t>公务用车运行维护及日常油耗</w:t>
      </w:r>
      <w:r>
        <w:rPr>
          <w:rFonts w:hint="eastAsia" w:ascii="仿宋_GB2312" w:hAnsi="仿宋_GB2312" w:eastAsia="仿宋_GB2312"/>
          <w:color w:val="auto"/>
          <w:sz w:val="32"/>
          <w:szCs w:val="24"/>
          <w:highlight w:val="none"/>
          <w:lang w:val="en-US"/>
        </w:rPr>
        <w:t>。2021年期末，单位开支财政拨款的公务用车保有量为</w:t>
      </w:r>
      <w:r>
        <w:rPr>
          <w:rFonts w:hint="eastAsia" w:ascii="仿宋_GB2312" w:hAnsi="仿宋_GB2312" w:eastAsia="仿宋_GB2312"/>
          <w:color w:val="auto"/>
          <w:sz w:val="32"/>
          <w:szCs w:val="24"/>
          <w:highlight w:val="none"/>
          <w:lang w:val="en-US" w:eastAsia="zh-CN"/>
        </w:rPr>
        <w:t>2辆</w:t>
      </w:r>
      <w:r>
        <w:rPr>
          <w:rFonts w:hint="eastAsia" w:ascii="仿宋_GB2312" w:hAnsi="仿宋_GB2312" w:eastAsia="仿宋_GB2312"/>
          <w:color w:val="auto"/>
          <w:sz w:val="32"/>
          <w:szCs w:val="24"/>
          <w:highlight w:val="none"/>
          <w:lang w:val="en-US"/>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41.74</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落实中央八项规定，公务接待支出减少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上级单位和其他地市来我局检查调研、参观学习接待支出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情况说明：我单位</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lang w:eastAsia="zh-CN"/>
        </w:rPr>
        <w:t>没有政府性基金收入，也没有使用政府性基金安排的支出</w:t>
      </w:r>
      <w:r>
        <w:rPr>
          <w:rFonts w:hint="eastAsia" w:ascii="仿宋_GB2312" w:hAnsi="仿宋_GB2312" w:eastAsia="仿宋_GB2312" w:cs="仿宋_GB2312"/>
          <w:color w:val="auto"/>
          <w:sz w:val="32"/>
          <w:szCs w:val="32"/>
          <w:highlight w:val="none"/>
        </w:rPr>
        <w:t>。</w:t>
      </w:r>
    </w:p>
    <w:p>
      <w:pPr>
        <w:widowControl/>
        <w:numPr>
          <w:ilvl w:val="0"/>
          <w:numId w:val="2"/>
        </w:numPr>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机关运行经费支出情况说明</w:t>
      </w:r>
    </w:p>
    <w:p>
      <w:pPr>
        <w:widowControl/>
        <w:numPr>
          <w:ilvl w:val="0"/>
          <w:numId w:val="0"/>
        </w:numPr>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781.63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815.1</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104.28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政府购岗人员工资社保支出增加</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6.69</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6.69</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我单位高度重视绩效管理工作，全面深化贯穿预算编制、执行、监督全过程的绩效管理理念，积极开展预算绩效管理工作，采取事前申报绩效目标、事中开展绩效日常监督、事后进行绩效评价的方式，建立了全过程的绩效管理模式，并将绩效结果运用到实际工作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工作已完成，整体绩效自评结果评定等级为“优”。二是项目绩效自评情况。我单位共有8个项目批复了绩效目标，项目金额9672.13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8个项目评价等级为“优”、1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7B4A5"/>
    <w:multiLevelType w:val="singleLevel"/>
    <w:tmpl w:val="FFB7B4A5"/>
    <w:lvl w:ilvl="0" w:tentative="0">
      <w:start w:val="9"/>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55E024E"/>
    <w:rsid w:val="0799329C"/>
    <w:rsid w:val="07C35693"/>
    <w:rsid w:val="08397436"/>
    <w:rsid w:val="086F16A7"/>
    <w:rsid w:val="08E705BB"/>
    <w:rsid w:val="098D4A1E"/>
    <w:rsid w:val="0A0F7225"/>
    <w:rsid w:val="0A2B7D82"/>
    <w:rsid w:val="0ADC40E9"/>
    <w:rsid w:val="0AE607F4"/>
    <w:rsid w:val="0B386127"/>
    <w:rsid w:val="0B451598"/>
    <w:rsid w:val="0B695A85"/>
    <w:rsid w:val="0BEC73F4"/>
    <w:rsid w:val="0C392698"/>
    <w:rsid w:val="0E5E26AE"/>
    <w:rsid w:val="10BD36F6"/>
    <w:rsid w:val="11BF0649"/>
    <w:rsid w:val="123E3E08"/>
    <w:rsid w:val="133212F4"/>
    <w:rsid w:val="13926A39"/>
    <w:rsid w:val="13D22E22"/>
    <w:rsid w:val="15BC4CAA"/>
    <w:rsid w:val="161C2DFF"/>
    <w:rsid w:val="16373578"/>
    <w:rsid w:val="16D3336B"/>
    <w:rsid w:val="17200028"/>
    <w:rsid w:val="17806C36"/>
    <w:rsid w:val="178766DD"/>
    <w:rsid w:val="17A74F62"/>
    <w:rsid w:val="17E539C3"/>
    <w:rsid w:val="18A47774"/>
    <w:rsid w:val="19A33640"/>
    <w:rsid w:val="1A8D28EB"/>
    <w:rsid w:val="1A9F2D78"/>
    <w:rsid w:val="1AB71087"/>
    <w:rsid w:val="1B2E6FD8"/>
    <w:rsid w:val="1B877D21"/>
    <w:rsid w:val="1C4319A9"/>
    <w:rsid w:val="1D887881"/>
    <w:rsid w:val="1E443B4B"/>
    <w:rsid w:val="1E994F4A"/>
    <w:rsid w:val="1EAF0224"/>
    <w:rsid w:val="1F2230A4"/>
    <w:rsid w:val="1F246C17"/>
    <w:rsid w:val="20210932"/>
    <w:rsid w:val="202448E0"/>
    <w:rsid w:val="20F614FE"/>
    <w:rsid w:val="21302EEA"/>
    <w:rsid w:val="22376FB5"/>
    <w:rsid w:val="23E152D7"/>
    <w:rsid w:val="23EE2489"/>
    <w:rsid w:val="255D43C8"/>
    <w:rsid w:val="26714EF8"/>
    <w:rsid w:val="26876BDD"/>
    <w:rsid w:val="2714632A"/>
    <w:rsid w:val="272C6959"/>
    <w:rsid w:val="27541E73"/>
    <w:rsid w:val="27B0539E"/>
    <w:rsid w:val="29365CF8"/>
    <w:rsid w:val="299469B3"/>
    <w:rsid w:val="2A805789"/>
    <w:rsid w:val="2ADC0D75"/>
    <w:rsid w:val="2B4A0E52"/>
    <w:rsid w:val="2B8E6329"/>
    <w:rsid w:val="2C975890"/>
    <w:rsid w:val="2DEF21BB"/>
    <w:rsid w:val="2E0F2E8B"/>
    <w:rsid w:val="2E4A2F05"/>
    <w:rsid w:val="2ECC1061"/>
    <w:rsid w:val="2FA476AD"/>
    <w:rsid w:val="303F7540"/>
    <w:rsid w:val="31DD00BF"/>
    <w:rsid w:val="3293174C"/>
    <w:rsid w:val="32BB38D4"/>
    <w:rsid w:val="32C9376D"/>
    <w:rsid w:val="3317670F"/>
    <w:rsid w:val="33780472"/>
    <w:rsid w:val="33AF0905"/>
    <w:rsid w:val="344C1D09"/>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9EF3C55"/>
    <w:rsid w:val="4AA54B14"/>
    <w:rsid w:val="4BF67CDD"/>
    <w:rsid w:val="4CCD57AE"/>
    <w:rsid w:val="4D173441"/>
    <w:rsid w:val="4D603DD6"/>
    <w:rsid w:val="4EBF010F"/>
    <w:rsid w:val="4F471EB0"/>
    <w:rsid w:val="51331326"/>
    <w:rsid w:val="51740A7F"/>
    <w:rsid w:val="51A5541E"/>
    <w:rsid w:val="51C96242"/>
    <w:rsid w:val="53906AE1"/>
    <w:rsid w:val="540A7F01"/>
    <w:rsid w:val="54F46F60"/>
    <w:rsid w:val="55A37BEA"/>
    <w:rsid w:val="56362CD2"/>
    <w:rsid w:val="5784687B"/>
    <w:rsid w:val="57846959"/>
    <w:rsid w:val="578E6A87"/>
    <w:rsid w:val="58192240"/>
    <w:rsid w:val="5AC2203A"/>
    <w:rsid w:val="5B1433B1"/>
    <w:rsid w:val="5CBB3334"/>
    <w:rsid w:val="5D115FAF"/>
    <w:rsid w:val="5D160AE9"/>
    <w:rsid w:val="5EB804F7"/>
    <w:rsid w:val="5F4A6799"/>
    <w:rsid w:val="5FFB1ACC"/>
    <w:rsid w:val="62811722"/>
    <w:rsid w:val="62E75A72"/>
    <w:rsid w:val="631145D0"/>
    <w:rsid w:val="63341762"/>
    <w:rsid w:val="64571880"/>
    <w:rsid w:val="647D0736"/>
    <w:rsid w:val="649125B6"/>
    <w:rsid w:val="652F4C1A"/>
    <w:rsid w:val="666D37F1"/>
    <w:rsid w:val="66ED50D8"/>
    <w:rsid w:val="67087D8F"/>
    <w:rsid w:val="671F687E"/>
    <w:rsid w:val="67F415F8"/>
    <w:rsid w:val="682640D1"/>
    <w:rsid w:val="684B73E5"/>
    <w:rsid w:val="698C5C19"/>
    <w:rsid w:val="6A047A2A"/>
    <w:rsid w:val="6BFA66F9"/>
    <w:rsid w:val="6EFB7548"/>
    <w:rsid w:val="6F3831C3"/>
    <w:rsid w:val="6F8B71C1"/>
    <w:rsid w:val="6FBE1F5F"/>
    <w:rsid w:val="70753482"/>
    <w:rsid w:val="707B522A"/>
    <w:rsid w:val="73194D05"/>
    <w:rsid w:val="73A83B0E"/>
    <w:rsid w:val="744D3EF9"/>
    <w:rsid w:val="74794411"/>
    <w:rsid w:val="75867C40"/>
    <w:rsid w:val="75B10B26"/>
    <w:rsid w:val="75DAD421"/>
    <w:rsid w:val="76432199"/>
    <w:rsid w:val="76F44829"/>
    <w:rsid w:val="77A267C0"/>
    <w:rsid w:val="78882278"/>
    <w:rsid w:val="78B118A6"/>
    <w:rsid w:val="79135044"/>
    <w:rsid w:val="79E631EB"/>
    <w:rsid w:val="7A7D0F99"/>
    <w:rsid w:val="7C66410A"/>
    <w:rsid w:val="7E4A0E7C"/>
    <w:rsid w:val="7EFD449D"/>
    <w:rsid w:val="7F7E4D65"/>
    <w:rsid w:val="FBFF77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8552</Words>
  <Characters>10591</Characters>
  <Lines>60</Lines>
  <Paragraphs>16</Paragraphs>
  <TotalTime>22</TotalTime>
  <ScaleCrop>false</ScaleCrop>
  <LinksUpToDate>false</LinksUpToDate>
  <CharactersWithSpaces>10827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Administrator</cp:lastModifiedBy>
  <cp:lastPrinted>2018-07-26T10:50:00Z</cp:lastPrinted>
  <dcterms:modified xsi:type="dcterms:W3CDTF">2023-05-19T00:36:41Z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8CAF2B80FEA64C61932D0F70FCE34A2C</vt:lpwstr>
  </property>
</Properties>
</file>