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许昌市建安医院</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许昌市建安医院</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许昌市建安医院</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宋体" w:eastAsia="仿宋_GB2312" w:cs="宋体"/>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医院主要职责和任务是：为人民群众（心理）精神健康提供医疗与护理保健服务、精神病、戒毒研究与治疗、养老助残医疗等护理、心理咨询、精神残疾鉴定、社区医疗卫生服务等。</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许昌市建安医院部门预算包括关本级预算具体如下：医院共有28个科室，分别为：</w:t>
      </w:r>
      <w:r>
        <w:rPr>
          <w:rFonts w:hint="eastAsia" w:ascii="仿宋_GB2312" w:hAnsi="仿宋_GB2312" w:eastAsia="仿宋_GB2312" w:cs="仿宋_GB2312"/>
          <w:b w:val="0"/>
          <w:bCs w:val="0"/>
          <w:color w:val="auto"/>
          <w:kern w:val="0"/>
          <w:sz w:val="32"/>
          <w:szCs w:val="32"/>
          <w:highlight w:val="none"/>
          <w:lang w:val="en-US" w:eastAsia="zh-CN"/>
        </w:rPr>
        <w:t>一是业务类科室12个。6个封闭住院病区（心境障碍一科、儿童少年精神医学科、中西医结合精神、临床心理科、精神病性障碍科、心境障碍二科）、2个开放住院病区（心身医学科、老年病科）、特色治疗科室2个（心理咨询与治疗中心、康复治疗中心）、社区卫生服务中心、医技科；二是职能科室16个。具体是党委</w:t>
      </w:r>
      <w:r>
        <w:rPr>
          <w:rFonts w:hint="eastAsia" w:ascii="仿宋_GB2312" w:hAnsi="仿宋_GB2312" w:eastAsia="仿宋_GB2312" w:cs="仿宋_GB2312"/>
          <w:color w:val="auto"/>
          <w:kern w:val="0"/>
          <w:sz w:val="32"/>
          <w:szCs w:val="32"/>
          <w:highlight w:val="none"/>
          <w:lang w:val="en-US" w:eastAsia="zh-CN"/>
        </w:rPr>
        <w:t>办公室（创文）、行政办公室、医教科（信息化）、护理部、医院感染管理办公室（公共卫生）、质量控制管理办公室（创甲晋级）、人事科教科、门诊部、财务科、药械科、医保办、事业发展科（686、健康教育）、后勤保障科（营养科）、安全保卫科、工会、团委。</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许昌市建安医院</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eastAsia="仿宋_GB2312"/>
          <w:color w:val="000000"/>
          <w:sz w:val="32"/>
          <w:szCs w:val="32"/>
          <w:highlight w:val="none"/>
        </w:rPr>
        <w:t>纳入本</w:t>
      </w:r>
      <w:r>
        <w:rPr>
          <w:rFonts w:hint="eastAsia" w:ascii="仿宋_GB2312" w:eastAsia="仿宋_GB2312"/>
          <w:color w:val="000000"/>
          <w:sz w:val="32"/>
          <w:szCs w:val="32"/>
          <w:highlight w:val="none"/>
          <w:lang w:val="en-US" w:eastAsia="zh-CN"/>
        </w:rPr>
        <w:t>单位</w:t>
      </w:r>
      <w:bookmarkStart w:id="0" w:name="_GoBack"/>
      <w:bookmarkEnd w:id="0"/>
      <w:r>
        <w:rPr>
          <w:rFonts w:hint="eastAsia"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21</w:t>
      </w:r>
      <w:r>
        <w:rPr>
          <w:rFonts w:hint="eastAsia" w:ascii="仿宋_GB2312" w:eastAsia="仿宋_GB2312"/>
          <w:color w:val="000000"/>
          <w:sz w:val="32"/>
          <w:szCs w:val="32"/>
          <w:highlight w:val="none"/>
        </w:rPr>
        <w:t>年度</w:t>
      </w:r>
      <w:r>
        <w:rPr>
          <w:rFonts w:hint="eastAsia" w:ascii="仿宋_GB2312" w:eastAsia="仿宋_GB2312"/>
          <w:color w:val="000000"/>
          <w:sz w:val="32"/>
          <w:szCs w:val="32"/>
          <w:highlight w:val="none"/>
          <w:lang w:val="en-US" w:eastAsia="zh-CN"/>
        </w:rPr>
        <w:t>单位</w:t>
      </w:r>
      <w:r>
        <w:rPr>
          <w:rFonts w:hint="eastAsia" w:ascii="仿宋_GB2312" w:eastAsia="仿宋_GB2312"/>
          <w:color w:val="000000"/>
          <w:sz w:val="32"/>
          <w:szCs w:val="32"/>
          <w:highlight w:val="none"/>
        </w:rPr>
        <w:t>决算编</w:t>
      </w:r>
      <w:r>
        <w:rPr>
          <w:rFonts w:hint="eastAsia" w:ascii="仿宋_GB2312" w:eastAsia="仿宋_GB2312"/>
          <w:color w:val="000000"/>
          <w:sz w:val="32"/>
          <w:szCs w:val="32"/>
          <w:highlight w:val="none"/>
          <w:lang w:eastAsia="zh-CN"/>
        </w:rPr>
        <w:t>制</w:t>
      </w:r>
      <w:r>
        <w:rPr>
          <w:rFonts w:hint="eastAsia" w:ascii="仿宋_GB2312" w:eastAsia="仿宋_GB2312"/>
          <w:color w:val="000000"/>
          <w:sz w:val="32"/>
          <w:szCs w:val="32"/>
          <w:highlight w:val="none"/>
        </w:rPr>
        <w:t>范围的单位</w:t>
      </w:r>
      <w:r>
        <w:rPr>
          <w:rFonts w:hint="eastAsia" w:ascii="仿宋_GB2312" w:eastAsia="仿宋_GB2312"/>
          <w:color w:val="000000"/>
          <w:sz w:val="32"/>
          <w:szCs w:val="32"/>
          <w:highlight w:val="none"/>
          <w:lang w:eastAsia="zh-CN"/>
        </w:rPr>
        <w:t>共</w:t>
      </w:r>
      <w:r>
        <w:rPr>
          <w:rFonts w:hint="eastAsia" w:ascii="仿宋_GB2312" w:eastAsia="仿宋_GB2312"/>
          <w:color w:val="000000"/>
          <w:sz w:val="32"/>
          <w:szCs w:val="32"/>
          <w:highlight w:val="none"/>
          <w:lang w:val="en-US" w:eastAsia="zh-CN"/>
        </w:rPr>
        <w:t>1个。具体是</w:t>
      </w:r>
      <w:r>
        <w:rPr>
          <w:rFonts w:hint="eastAsia" w:ascii="仿宋_GB2312" w:eastAsia="仿宋_GB2312"/>
          <w:color w:val="00000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许昌市建安医院</w:t>
      </w:r>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sectPr>
          <w:pgSz w:w="11906" w:h="16838"/>
          <w:pgMar w:top="1440" w:right="1800" w:bottom="1440" w:left="1800" w:header="720" w:footer="720" w:gutter="0"/>
          <w:pgNumType w:fmt="numberInDash"/>
          <w:cols w:space="720" w:num="1"/>
          <w:docGrid w:type="lines" w:linePitch="312"/>
        </w:sectPr>
      </w:pPr>
    </w:p>
    <w:p>
      <w:pPr>
        <w:rPr>
          <w:rFonts w:hint="eastAsia" w:ascii="仿宋_GB2312" w:hAnsi="仿宋_GB2312" w:eastAsia="仿宋_GB2312" w:cs="仿宋_GB2312"/>
          <w:sz w:val="32"/>
          <w:szCs w:val="32"/>
          <w:highlight w:val="none"/>
        </w:rPr>
      </w:pP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7"/>
        <w:gridCol w:w="858"/>
        <w:gridCol w:w="1434"/>
        <w:gridCol w:w="4599"/>
        <w:gridCol w:w="858"/>
        <w:gridCol w:w="1434"/>
      </w:tblGrid>
      <w:tr>
        <w:trPr>
          <w:trHeight w:val="390" w:hRule="atLeast"/>
        </w:trPr>
        <w:tc>
          <w:tcPr>
            <w:tcW w:w="14070"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rPr>
          <w:trHeight w:val="255" w:hRule="atLeast"/>
        </w:trPr>
        <w:tc>
          <w:tcPr>
            <w:tcW w:w="488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9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rPr>
          <w:trHeight w:val="255" w:hRule="atLeast"/>
        </w:trPr>
        <w:tc>
          <w:tcPr>
            <w:tcW w:w="4887"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：许昌市建安医院</w:t>
            </w:r>
          </w:p>
        </w:tc>
        <w:tc>
          <w:tcPr>
            <w:tcW w:w="8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9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717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89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5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5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5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543.04</w:t>
            </w: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6,054.31</w:t>
            </w: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496.67</w:t>
            </w: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6,362.81</w:t>
            </w: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7,094.02</w:t>
            </w:r>
          </w:p>
        </w:tc>
        <w:tc>
          <w:tcPr>
            <w:tcW w:w="45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6,362.81</w:t>
            </w: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280.95</w:t>
            </w: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993.23</w:t>
            </w: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1,443.48</w:t>
            </w: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43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58"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8,087.25</w:t>
            </w:r>
          </w:p>
        </w:tc>
        <w:tc>
          <w:tcPr>
            <w:tcW w:w="45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8,087.25</w:t>
            </w:r>
          </w:p>
        </w:tc>
      </w:tr>
      <w:tr>
        <w:trPr>
          <w:trHeight w:val="308" w:hRule="atLeast"/>
        </w:trPr>
        <w:tc>
          <w:tcPr>
            <w:tcW w:w="14070"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2817"/>
        <w:gridCol w:w="1838"/>
        <w:gridCol w:w="1543"/>
        <w:gridCol w:w="1222"/>
        <w:gridCol w:w="1569"/>
        <w:gridCol w:w="1049"/>
        <w:gridCol w:w="1434"/>
        <w:gridCol w:w="1398"/>
      </w:tblGrid>
      <w:tr>
        <w:trPr>
          <w:trHeight w:val="390" w:hRule="atLeast"/>
        </w:trPr>
        <w:tc>
          <w:tcPr>
            <w:tcW w:w="13857"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1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4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4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3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rPr>
          <w:trHeight w:val="255" w:hRule="atLeast"/>
        </w:trPr>
        <w:tc>
          <w:tcPr>
            <w:tcW w:w="3804"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：许昌市建安医院</w:t>
            </w:r>
          </w:p>
        </w:tc>
        <w:tc>
          <w:tcPr>
            <w:tcW w:w="18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4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4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3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380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83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54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22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56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04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43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39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81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8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8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8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8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83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2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5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4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3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rPr>
          <w:trHeight w:val="308" w:hRule="atLeast"/>
        </w:trPr>
        <w:tc>
          <w:tcPr>
            <w:tcW w:w="38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8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7,094.02</w:t>
            </w:r>
          </w:p>
        </w:tc>
        <w:tc>
          <w:tcPr>
            <w:tcW w:w="15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543.04</w:t>
            </w: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6,054.31</w:t>
            </w: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496.67</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28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8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7,094.02</w:t>
            </w:r>
          </w:p>
        </w:tc>
        <w:tc>
          <w:tcPr>
            <w:tcW w:w="15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543.04</w:t>
            </w: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6,054.31</w:t>
            </w: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496.67</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w:t>
            </w:r>
          </w:p>
        </w:tc>
        <w:tc>
          <w:tcPr>
            <w:tcW w:w="28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公立医院</w:t>
            </w:r>
          </w:p>
        </w:tc>
        <w:tc>
          <w:tcPr>
            <w:tcW w:w="18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6,993.38</w:t>
            </w:r>
          </w:p>
        </w:tc>
        <w:tc>
          <w:tcPr>
            <w:tcW w:w="15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442.40</w:t>
            </w: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6,054.31</w:t>
            </w: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496.67</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2100205</w:t>
            </w:r>
          </w:p>
        </w:tc>
        <w:tc>
          <w:tcPr>
            <w:tcW w:w="28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精神病医院</w:t>
            </w:r>
          </w:p>
        </w:tc>
        <w:tc>
          <w:tcPr>
            <w:tcW w:w="18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6,865.08</w:t>
            </w:r>
          </w:p>
        </w:tc>
        <w:tc>
          <w:tcPr>
            <w:tcW w:w="15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314.10</w:t>
            </w: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6,054.31</w:t>
            </w: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496.67</w:t>
            </w: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2100299</w:t>
            </w:r>
          </w:p>
        </w:tc>
        <w:tc>
          <w:tcPr>
            <w:tcW w:w="28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其他公立医院支出</w:t>
            </w:r>
          </w:p>
        </w:tc>
        <w:tc>
          <w:tcPr>
            <w:tcW w:w="18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128.30</w:t>
            </w:r>
          </w:p>
        </w:tc>
        <w:tc>
          <w:tcPr>
            <w:tcW w:w="15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128.30</w:t>
            </w: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28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18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100.64</w:t>
            </w:r>
          </w:p>
        </w:tc>
        <w:tc>
          <w:tcPr>
            <w:tcW w:w="15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100.64</w:t>
            </w: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28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183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100.64</w:t>
            </w:r>
          </w:p>
        </w:tc>
        <w:tc>
          <w:tcPr>
            <w:tcW w:w="15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100.64</w:t>
            </w: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1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1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1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857"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sectPr>
      </w:pPr>
    </w:p>
    <w:tbl>
      <w:tblPr>
        <w:tblW w:w="13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2949"/>
        <w:gridCol w:w="1950"/>
        <w:gridCol w:w="1950"/>
        <w:gridCol w:w="1590"/>
        <w:gridCol w:w="1351"/>
        <w:gridCol w:w="1179"/>
        <w:gridCol w:w="1502"/>
      </w:tblGrid>
      <w:tr>
        <w:trPr>
          <w:trHeight w:val="390" w:hRule="atLeast"/>
        </w:trPr>
        <w:tc>
          <w:tcPr>
            <w:tcW w:w="13458"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4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5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8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rPr>
          <w:trHeight w:val="255" w:hRule="atLeast"/>
        </w:trPr>
        <w:tc>
          <w:tcPr>
            <w:tcW w:w="3936"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：许昌市建安医院</w:t>
            </w:r>
          </w:p>
        </w:tc>
        <w:tc>
          <w:tcPr>
            <w:tcW w:w="19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5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8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393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9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9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5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35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17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50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9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4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0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93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9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9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5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50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308" w:hRule="atLeast"/>
        </w:trPr>
        <w:tc>
          <w:tcPr>
            <w:tcW w:w="393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6,362.81</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5,868.83</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493.98</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6,362.81</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5,868.83</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493.98</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公立医院</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6,192.81</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5,868.83</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323.98</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2100205</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精神病医院</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6,064.51</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5,868.83</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195.68</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2100299</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其他公立医院支出</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128.30</w:t>
            </w:r>
          </w:p>
        </w:tc>
        <w:tc>
          <w:tcPr>
            <w:tcW w:w="1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128.30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122.00</w:t>
            </w:r>
          </w:p>
        </w:tc>
        <w:tc>
          <w:tcPr>
            <w:tcW w:w="1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122.00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117.50</w:t>
            </w:r>
          </w:p>
        </w:tc>
        <w:tc>
          <w:tcPr>
            <w:tcW w:w="1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117.50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2100499</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其他公共卫生支出</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4.50</w:t>
            </w:r>
          </w:p>
        </w:tc>
        <w:tc>
          <w:tcPr>
            <w:tcW w:w="1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21099</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其他卫生健康支出</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c>
          <w:tcPr>
            <w:tcW w:w="1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2109999</w:t>
            </w:r>
          </w:p>
        </w:tc>
        <w:tc>
          <w:tcPr>
            <w:tcW w:w="29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其他卫生健康支出</w:t>
            </w:r>
          </w:p>
        </w:tc>
        <w:tc>
          <w:tcPr>
            <w:tcW w:w="19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c>
          <w:tcPr>
            <w:tcW w:w="1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4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458"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46"/>
        <w:gridCol w:w="563"/>
        <w:gridCol w:w="1028"/>
        <w:gridCol w:w="3978"/>
        <w:gridCol w:w="563"/>
        <w:gridCol w:w="981"/>
        <w:gridCol w:w="1196"/>
        <w:gridCol w:w="1068"/>
        <w:gridCol w:w="1052"/>
      </w:tblGrid>
      <w:tr>
        <w:trPr>
          <w:trHeight w:val="390" w:hRule="atLeast"/>
        </w:trPr>
        <w:tc>
          <w:tcPr>
            <w:tcW w:w="13875"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rPr>
          <w:trHeight w:val="255" w:hRule="atLeast"/>
        </w:trPr>
        <w:tc>
          <w:tcPr>
            <w:tcW w:w="344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6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2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6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2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rPr>
          <w:trHeight w:val="255" w:hRule="atLeast"/>
        </w:trPr>
        <w:tc>
          <w:tcPr>
            <w:tcW w:w="5037"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：许昌市建安医院</w:t>
            </w:r>
          </w:p>
        </w:tc>
        <w:tc>
          <w:tcPr>
            <w:tcW w:w="39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6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2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503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83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rPr>
          <w:trHeight w:val="292" w:hRule="atLeast"/>
        </w:trPr>
        <w:tc>
          <w:tcPr>
            <w:tcW w:w="344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6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9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6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8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06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05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rPr>
          <w:trHeight w:val="615" w:hRule="atLeast"/>
        </w:trPr>
        <w:tc>
          <w:tcPr>
            <w:tcW w:w="344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6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9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6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543.04</w:t>
            </w: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9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781.89</w:t>
            </w:r>
          </w:p>
        </w:tc>
        <w:tc>
          <w:tcPr>
            <w:tcW w:w="11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781.89</w:t>
            </w: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0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543.04</w:t>
            </w:r>
          </w:p>
        </w:tc>
        <w:tc>
          <w:tcPr>
            <w:tcW w:w="39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9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781.89</w:t>
            </w:r>
          </w:p>
        </w:tc>
        <w:tc>
          <w:tcPr>
            <w:tcW w:w="11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781.89</w:t>
            </w: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0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238.85</w:t>
            </w:r>
          </w:p>
        </w:tc>
        <w:tc>
          <w:tcPr>
            <w:tcW w:w="39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0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238.85</w:t>
            </w:r>
          </w:p>
        </w:tc>
        <w:tc>
          <w:tcPr>
            <w:tcW w:w="397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0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97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44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63"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0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781.89</w:t>
            </w:r>
          </w:p>
        </w:tc>
        <w:tc>
          <w:tcPr>
            <w:tcW w:w="39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98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781.89</w:t>
            </w:r>
          </w:p>
        </w:tc>
        <w:tc>
          <w:tcPr>
            <w:tcW w:w="11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781.89</w:t>
            </w: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585" w:hRule="atLeast"/>
        </w:trPr>
        <w:tc>
          <w:tcPr>
            <w:tcW w:w="13875"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7"/>
        <w:gridCol w:w="357"/>
        <w:gridCol w:w="357"/>
        <w:gridCol w:w="3533"/>
        <w:gridCol w:w="2967"/>
        <w:gridCol w:w="2798"/>
        <w:gridCol w:w="2726"/>
      </w:tblGrid>
      <w:tr>
        <w:trPr>
          <w:trHeight w:val="390" w:hRule="atLeast"/>
        </w:trPr>
        <w:tc>
          <w:tcPr>
            <w:tcW w:w="13095"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rPr>
          <w:trHeight w:val="255" w:hRule="atLeast"/>
        </w:trPr>
        <w:tc>
          <w:tcPr>
            <w:tcW w:w="35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5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3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6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2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rPr>
          <w:trHeight w:val="255" w:hRule="atLeast"/>
        </w:trPr>
        <w:tc>
          <w:tcPr>
            <w:tcW w:w="4604"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：许昌市建安医院</w:t>
            </w:r>
          </w:p>
        </w:tc>
        <w:tc>
          <w:tcPr>
            <w:tcW w:w="296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2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460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49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rPr>
          <w:trHeight w:val="308" w:hRule="atLeast"/>
        </w:trPr>
        <w:tc>
          <w:tcPr>
            <w:tcW w:w="1071"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53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9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79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72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rPr>
          <w:trHeight w:val="277" w:hRule="atLeast"/>
        </w:trPr>
        <w:tc>
          <w:tcPr>
            <w:tcW w:w="107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9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107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6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9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46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7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rPr>
          <w:trHeight w:val="308" w:hRule="atLeast"/>
        </w:trPr>
        <w:tc>
          <w:tcPr>
            <w:tcW w:w="46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781.89</w:t>
            </w:r>
          </w:p>
        </w:tc>
        <w:tc>
          <w:tcPr>
            <w:tcW w:w="27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287.91</w:t>
            </w: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493.98</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781.89</w:t>
            </w:r>
          </w:p>
        </w:tc>
        <w:tc>
          <w:tcPr>
            <w:tcW w:w="27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287.91</w:t>
            </w: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493.98</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公立医院</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611.89</w:t>
            </w:r>
          </w:p>
        </w:tc>
        <w:tc>
          <w:tcPr>
            <w:tcW w:w="27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287.91</w:t>
            </w: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323.98</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2100205</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精神病医院</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483.59</w:t>
            </w:r>
          </w:p>
        </w:tc>
        <w:tc>
          <w:tcPr>
            <w:tcW w:w="27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287.91</w:t>
            </w: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195.68</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2100299</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其他公立医院支出</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128.30</w:t>
            </w:r>
          </w:p>
        </w:tc>
        <w:tc>
          <w:tcPr>
            <w:tcW w:w="279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128.30</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122.00</w:t>
            </w:r>
          </w:p>
        </w:tc>
        <w:tc>
          <w:tcPr>
            <w:tcW w:w="279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122.00</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117.50</w:t>
            </w:r>
          </w:p>
        </w:tc>
        <w:tc>
          <w:tcPr>
            <w:tcW w:w="279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117.50</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2100499</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其他公共卫生支出</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4.50</w:t>
            </w:r>
          </w:p>
        </w:tc>
        <w:tc>
          <w:tcPr>
            <w:tcW w:w="279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4.50</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21099</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其他卫生健康支出</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c>
          <w:tcPr>
            <w:tcW w:w="279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2109999</w:t>
            </w:r>
          </w:p>
        </w:tc>
        <w:tc>
          <w:tcPr>
            <w:tcW w:w="35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其他卫生健康支出</w:t>
            </w:r>
          </w:p>
        </w:tc>
        <w:tc>
          <w:tcPr>
            <w:tcW w:w="29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c>
          <w:tcPr>
            <w:tcW w:w="279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48.00</w:t>
            </w:r>
          </w:p>
        </w:tc>
      </w:tr>
      <w:tr>
        <w:trPr>
          <w:trHeight w:val="308" w:hRule="atLeast"/>
        </w:trPr>
        <w:tc>
          <w:tcPr>
            <w:tcW w:w="107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3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6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095"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2940"/>
        <w:gridCol w:w="876"/>
        <w:gridCol w:w="766"/>
        <w:gridCol w:w="2475"/>
        <w:gridCol w:w="777"/>
        <w:gridCol w:w="766"/>
        <w:gridCol w:w="3660"/>
        <w:gridCol w:w="714"/>
      </w:tblGrid>
      <w:tr>
        <w:trPr>
          <w:trHeight w:val="390" w:hRule="atLeast"/>
        </w:trPr>
        <w:tc>
          <w:tcPr>
            <w:tcW w:w="13740"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rPr>
          <w:trHeight w:val="255" w:hRule="atLeast"/>
        </w:trPr>
        <w:tc>
          <w:tcPr>
            <w:tcW w:w="76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9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7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rPr>
          <w:trHeight w:val="255" w:hRule="atLeast"/>
        </w:trPr>
        <w:tc>
          <w:tcPr>
            <w:tcW w:w="4582"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：许昌市建安医院</w:t>
            </w: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7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308" w:hRule="atLeast"/>
        </w:trPr>
        <w:tc>
          <w:tcPr>
            <w:tcW w:w="458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15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rPr>
          <w:trHeight w:val="308" w:hRule="atLeast"/>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9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6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1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rPr>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286.69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286.69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4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370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287.91</w:t>
            </w:r>
          </w:p>
        </w:tc>
        <w:tc>
          <w:tcPr>
            <w:tcW w:w="8444"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740"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1110"/>
        <w:gridCol w:w="1110"/>
        <w:gridCol w:w="1110"/>
        <w:gridCol w:w="1110"/>
        <w:gridCol w:w="1110"/>
        <w:gridCol w:w="1110"/>
        <w:gridCol w:w="1110"/>
        <w:gridCol w:w="1110"/>
        <w:gridCol w:w="1110"/>
        <w:gridCol w:w="1110"/>
        <w:gridCol w:w="1110"/>
      </w:tblGrid>
      <w:tr>
        <w:trPr>
          <w:trHeight w:val="540" w:hRule="atLeast"/>
        </w:trPr>
        <w:tc>
          <w:tcPr>
            <w:tcW w:w="1332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rPr>
          <w:trHeight w:val="255" w:hRule="atLeast"/>
        </w:trPr>
        <w:tc>
          <w:tcPr>
            <w:tcW w:w="111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rPr>
          <w:trHeight w:val="255" w:hRule="atLeast"/>
        </w:trPr>
        <w:tc>
          <w:tcPr>
            <w:tcW w:w="3330"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：许昌市建安医院</w:t>
            </w: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666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66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rPr>
          <w:trHeight w:val="308" w:hRule="atLeast"/>
        </w:trPr>
        <w:tc>
          <w:tcPr>
            <w:tcW w:w="111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3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3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rPr>
          <w:trHeight w:val="615" w:hRule="atLeast"/>
        </w:trPr>
        <w:tc>
          <w:tcPr>
            <w:tcW w:w="111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111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rPr>
          <w:trHeight w:val="308" w:hRule="atLeast"/>
        </w:trPr>
        <w:tc>
          <w:tcPr>
            <w:tcW w:w="111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w:t>
            </w:r>
          </w:p>
        </w:tc>
        <w:tc>
          <w:tcPr>
            <w:tcW w:w="111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w:t>
            </w:r>
          </w:p>
        </w:tc>
        <w:tc>
          <w:tcPr>
            <w:tcW w:w="111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w:t>
            </w:r>
          </w:p>
        </w:tc>
        <w:tc>
          <w:tcPr>
            <w:tcW w:w="111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w:t>
            </w:r>
          </w:p>
        </w:tc>
        <w:tc>
          <w:tcPr>
            <w:tcW w:w="111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w:t>
            </w:r>
          </w:p>
        </w:tc>
        <w:tc>
          <w:tcPr>
            <w:tcW w:w="111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3.08</w:t>
            </w:r>
          </w:p>
        </w:tc>
        <w:tc>
          <w:tcPr>
            <w:tcW w:w="111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615" w:hRule="atLeast"/>
        </w:trPr>
        <w:tc>
          <w:tcPr>
            <w:tcW w:w="1332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sectPr>
      </w:pPr>
    </w:p>
    <w:tbl>
      <w:tblPr>
        <w:tblW w:w="13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4"/>
        <w:gridCol w:w="374"/>
        <w:gridCol w:w="374"/>
        <w:gridCol w:w="1845"/>
        <w:gridCol w:w="1781"/>
        <w:gridCol w:w="1781"/>
        <w:gridCol w:w="1781"/>
        <w:gridCol w:w="1781"/>
        <w:gridCol w:w="1781"/>
        <w:gridCol w:w="1778"/>
      </w:tblGrid>
      <w:tr>
        <w:trPr>
          <w:trHeight w:val="390" w:hRule="atLeast"/>
        </w:trPr>
        <w:tc>
          <w:tcPr>
            <w:tcW w:w="1365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rPr>
          <w:trHeight w:val="255" w:hRule="atLeast"/>
        </w:trPr>
        <w:tc>
          <w:tcPr>
            <w:tcW w:w="37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5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rPr>
          <w:trHeight w:val="255" w:hRule="atLeast"/>
        </w:trPr>
        <w:tc>
          <w:tcPr>
            <w:tcW w:w="2967"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：许昌市建安医院</w:t>
            </w:r>
          </w:p>
        </w:tc>
        <w:tc>
          <w:tcPr>
            <w:tcW w:w="17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5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308" w:hRule="atLeast"/>
        </w:trPr>
        <w:tc>
          <w:tcPr>
            <w:tcW w:w="296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78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78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5343"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77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rPr>
          <w:trHeight w:val="308" w:hRule="atLeast"/>
        </w:trPr>
        <w:tc>
          <w:tcPr>
            <w:tcW w:w="112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84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7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78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78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7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112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112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308" w:hRule="atLeast"/>
        </w:trPr>
        <w:tc>
          <w:tcPr>
            <w:tcW w:w="296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7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7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7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7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78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7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308" w:hRule="atLeast"/>
        </w:trPr>
        <w:tc>
          <w:tcPr>
            <w:tcW w:w="296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7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08" w:hRule="atLeast"/>
        </w:trPr>
        <w:tc>
          <w:tcPr>
            <w:tcW w:w="11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1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4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308" w:hRule="atLeast"/>
        </w:trPr>
        <w:tc>
          <w:tcPr>
            <w:tcW w:w="1365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val="0"/>
        <w:autoSpaceDE w:val="0"/>
        <w:spacing w:before="0" w:beforeAutospacing="0" w:after="0" w:afterAutospacing="0" w:line="360" w:lineRule="auto"/>
        <w:ind w:left="0" w:right="0"/>
        <w:jc w:val="left"/>
        <w:rPr>
          <w:rFonts w:hint="default" w:ascii="仿宋_GB2312" w:eastAsia="仿宋_GB2312" w:cs="仿宋_GB2312"/>
          <w:kern w:val="2"/>
          <w:sz w:val="32"/>
          <w:szCs w:val="32"/>
          <w:highlight w:val="none"/>
        </w:rPr>
      </w:pPr>
      <w:r>
        <w:rPr>
          <w:rFonts w:hint="default" w:ascii="仿宋_GB2312" w:hAnsi="Times New Roman" w:eastAsia="仿宋_GB2312" w:cs="仿宋_GB2312"/>
          <w:kern w:val="2"/>
          <w:sz w:val="28"/>
          <w:szCs w:val="28"/>
          <w:highlight w:val="none"/>
          <w:lang w:val="en-US" w:eastAsia="zh-CN"/>
        </w:rPr>
        <w:t>说明：我</w:t>
      </w:r>
      <w:r>
        <w:rPr>
          <w:rFonts w:hint="eastAsia" w:ascii="仿宋_GB2312" w:eastAsia="仿宋_GB2312" w:cs="仿宋_GB2312"/>
          <w:kern w:val="2"/>
          <w:sz w:val="28"/>
          <w:szCs w:val="28"/>
          <w:highlight w:val="none"/>
          <w:lang w:val="en-US" w:eastAsia="zh-CN"/>
        </w:rPr>
        <w:t>单位</w:t>
      </w:r>
      <w:r>
        <w:rPr>
          <w:rFonts w:hint="default" w:ascii="仿宋_GB2312" w:hAnsi="Times New Roman" w:eastAsia="仿宋_GB2312" w:cs="仿宋_GB2312"/>
          <w:kern w:val="2"/>
          <w:sz w:val="28"/>
          <w:szCs w:val="28"/>
          <w:highlight w:val="none"/>
          <w:lang w:val="en-US" w:eastAsia="zh-CN"/>
        </w:rPr>
        <w:t>没有政府性基金收入，也没有使用政府性基金安排的支出，故本表无数据</w:t>
      </w:r>
      <w:r>
        <w:rPr>
          <w:rFonts w:hint="default" w:ascii="仿宋_GB2312" w:hAnsi="Times New Roman" w:eastAsia="仿宋_GB2312" w:cs="仿宋_GB2312"/>
          <w:kern w:val="2"/>
          <w:sz w:val="32"/>
          <w:szCs w:val="32"/>
          <w:highlight w:val="none"/>
          <w:lang w:val="en-US" w:eastAsia="zh-CN"/>
        </w:rPr>
        <w:t>。</w:t>
      </w:r>
    </w:p>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8087.25</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1394.35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20.83%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sz w:val="32"/>
          <w:szCs w:val="32"/>
          <w:highlight w:val="none"/>
        </w:rPr>
        <w:t>今年医院扩大规模，购买了新的医疗设备，门诊及住院病人都有所增长。</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7094.02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543.04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7.66</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6054.31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85.34</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496.67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w:t>
      </w:r>
      <w:r>
        <w:rPr>
          <w:rFonts w:hint="eastAsia" w:ascii="仿宋_GB2312" w:hAnsi="仿宋_GB2312" w:eastAsia="仿宋_GB2312" w:cs="仿宋_GB2312"/>
          <w:color w:val="auto"/>
          <w:sz w:val="32"/>
          <w:szCs w:val="32"/>
          <w:highlight w:val="none"/>
        </w:rPr>
        <w:t>出合计</w:t>
      </w:r>
      <w:r>
        <w:rPr>
          <w:rFonts w:hint="eastAsia" w:ascii="仿宋_GB2312" w:hAnsi="仿宋_GB2312" w:eastAsia="仿宋_GB2312" w:cs="仿宋_GB2312"/>
          <w:color w:val="auto"/>
          <w:sz w:val="32"/>
          <w:szCs w:val="32"/>
          <w:highlight w:val="none"/>
          <w:lang w:val="en-US" w:eastAsia="zh-CN"/>
        </w:rPr>
        <w:t>6362.</w:t>
      </w:r>
      <w:r>
        <w:rPr>
          <w:rFonts w:hint="eastAsia" w:ascii="仿宋_GB2312" w:hAnsi="仿宋_GB2312" w:eastAsia="仿宋_GB2312" w:cs="仿宋_GB2312"/>
          <w:sz w:val="32"/>
          <w:szCs w:val="32"/>
          <w:highlight w:val="none"/>
          <w:lang w:val="en-US" w:eastAsia="zh-CN"/>
        </w:rPr>
        <w:t>81</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5868.83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92.24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493.98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7.76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781.89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369.35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32.08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2021年我院</w:t>
      </w:r>
      <w:r>
        <w:rPr>
          <w:rFonts w:hint="eastAsia" w:ascii="仿宋_GB2312" w:hAnsi="仿宋_GB2312" w:eastAsia="仿宋_GB2312" w:cs="仿宋_GB2312"/>
          <w:color w:val="auto"/>
          <w:sz w:val="32"/>
          <w:szCs w:val="32"/>
          <w:highlight w:val="none"/>
        </w:rPr>
        <w:t>财政拨款</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lang w:val="en-US" w:eastAsia="zh-CN"/>
        </w:rPr>
        <w:t>减少,导致支出降低</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781.89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12.29</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120.49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13.21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2021年我院财政</w:t>
      </w:r>
      <w:r>
        <w:rPr>
          <w:rFonts w:hint="eastAsia" w:ascii="仿宋_GB2312" w:hAnsi="仿宋_GB2312" w:eastAsia="仿宋_GB2312" w:cs="仿宋_GB2312"/>
          <w:color w:val="auto"/>
          <w:sz w:val="32"/>
          <w:szCs w:val="32"/>
          <w:highlight w:val="none"/>
        </w:rPr>
        <w:t>拨款</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lang w:val="en-US" w:eastAsia="zh-CN"/>
        </w:rPr>
        <w:t>减少,导致支出降低</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791.89</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791.89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287.91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781.89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271.57</w:t>
      </w:r>
      <w:r>
        <w:rPr>
          <w:rFonts w:hint="eastAsia" w:ascii="仿宋_GB2312" w:hAnsi="仿宋_GB2312" w:eastAsia="仿宋_GB2312" w:cs="仿宋_GB2312"/>
          <w:sz w:val="32"/>
          <w:szCs w:val="32"/>
          <w:highlight w:val="none"/>
        </w:rPr>
        <w:t>%。其中：</w:t>
      </w:r>
    </w:p>
    <w:p>
      <w:pPr>
        <w:widowControl/>
        <w:numPr>
          <w:ilvl w:val="0"/>
          <w:numId w:val="2"/>
        </w:numPr>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公立医院</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精神病医院</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287.91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483.59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167.97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color w:val="auto"/>
          <w:sz w:val="32"/>
          <w:szCs w:val="32"/>
        </w:rPr>
        <w:t>该项支出部分为上年结转</w:t>
      </w:r>
      <w:r>
        <w:rPr>
          <w:rFonts w:hint="eastAsia" w:ascii="仿宋_GB2312" w:hAnsi="仿宋_GB2312" w:eastAsia="仿宋_GB2312" w:cs="仿宋_GB2312"/>
          <w:color w:val="auto"/>
          <w:sz w:val="32"/>
          <w:szCs w:val="32"/>
          <w:lang w:eastAsia="zh-CN"/>
        </w:rPr>
        <w:t>，部分为本年预算。</w:t>
      </w:r>
    </w:p>
    <w:p>
      <w:pPr>
        <w:widowControl/>
        <w:numPr>
          <w:ilvl w:val="0"/>
          <w:numId w:val="2"/>
        </w:numPr>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公立医院</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其他公立医院支出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128.30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预算数存在差异的主要原因是因政策性原因，我单位无法提前预测该项补助</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公共卫生</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重大公共卫生服务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117.5</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预算数存在差异的主要原因是因政策性原因，我单位无法提前预测该项补助。</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公立卫生</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其他公共卫生支出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上年有结转。</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其他卫生健康支出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其他卫生健康支出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48.00</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w:t>
      </w:r>
      <w:r>
        <w:rPr>
          <w:rFonts w:hint="eastAsia" w:ascii="仿宋_GB2312" w:hAnsi="仿宋_GB2312" w:eastAsia="仿宋_GB2312" w:cs="仿宋_GB2312"/>
          <w:color w:val="auto"/>
          <w:sz w:val="32"/>
          <w:szCs w:val="32"/>
          <w:highlight w:val="none"/>
          <w:lang w:eastAsia="zh-CN"/>
        </w:rPr>
        <w:t>上年有结转。该笔资金用于购买防护监护型负压救护车及必须车载医疗设备，由上级部门统一招标，逐步实施。</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287.91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287.91</w:t>
      </w:r>
      <w:r>
        <w:rPr>
          <w:rFonts w:hint="eastAsia" w:ascii="仿宋_GB2312" w:hAnsi="仿宋_GB2312" w:eastAsia="仿宋_GB2312" w:cs="仿宋_GB2312"/>
          <w:sz w:val="32"/>
          <w:szCs w:val="32"/>
          <w:highlight w:val="none"/>
        </w:rPr>
        <w:t>万元，主要包括：基本工资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离休费；公用经费</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val="0"/>
        <w:spacing w:before="0" w:beforeAutospacing="0" w:after="0" w:afterAutospacing="0"/>
        <w:ind w:left="0" w:right="0"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w:t>
      </w:r>
      <w:r>
        <w:rPr>
          <w:rFonts w:hint="eastAsia" w:ascii="仿宋_GB2312" w:hAnsi="仿宋_GB2312" w:eastAsia="仿宋_GB2312" w:cs="仿宋_GB2312"/>
          <w:color w:val="auto"/>
          <w:sz w:val="32"/>
          <w:szCs w:val="32"/>
          <w:highlight w:val="none"/>
        </w:rPr>
        <w:t>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3.08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。具体情况如下：</w:t>
      </w:r>
    </w:p>
    <w:p>
      <w:pPr>
        <w:widowControl w:val="0"/>
        <w:spacing w:before="0" w:beforeAutospacing="0" w:after="0" w:afterAutospacing="0"/>
        <w:ind w:left="0" w:right="0"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。因公出国（境）团组数0个，因公出国（境）人次数0人。</w:t>
      </w:r>
    </w:p>
    <w:p>
      <w:pPr>
        <w:widowControl w:val="0"/>
        <w:spacing w:before="0" w:beforeAutospacing="0" w:after="0" w:afterAutospacing="0"/>
        <w:ind w:left="0" w:right="0"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公务用车燃料费、维修费及保险费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val="0"/>
        <w:spacing w:before="0" w:beforeAutospacing="0" w:after="0" w:afterAutospacing="0"/>
        <w:ind w:left="0" w:right="0"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252.04</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252.04</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color w:val="auto"/>
          <w:sz w:val="32"/>
          <w:szCs w:val="32"/>
          <w:highlight w:val="none"/>
        </w:rPr>
        <w:t>单位价值50万元以上通用设备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pStyle w:val="10"/>
        <w:ind w:firstLine="640"/>
        <w:rPr>
          <w:rFonts w:ascii="仿宋_GB2312" w:eastAsia="仿宋_GB2312"/>
          <w:color w:val="auto"/>
          <w:sz w:val="32"/>
          <w:szCs w:val="32"/>
        </w:rPr>
      </w:pPr>
      <w:r>
        <w:rPr>
          <w:rFonts w:hint="eastAsia" w:ascii="仿宋_GB2312" w:hAnsi="仿宋_GB2312" w:eastAsia="仿宋_GB2312" w:cs="仿宋_GB2312"/>
          <w:color w:val="auto"/>
          <w:sz w:val="32"/>
          <w:szCs w:val="32"/>
          <w:highlight w:val="none"/>
          <w:lang w:val="en-US" w:eastAsia="zh-CN"/>
        </w:rPr>
        <w:t>我单位按照《中共许昌市委许昌市人民政府关于全面实施预算绩效管理的实施意见》（许发〔2021〕13号）文件要求，对本单位整体支出和项目支出开展全过程预算绩效管理。我院积极推进预算管理各项工作，开展预算绩效培训与宣传，逐步完善预算编制有目标、预算执行有监控、预算完成有评价的预算绩效管理机制，在</w:t>
      </w:r>
      <w:r>
        <w:rPr>
          <w:rFonts w:hint="eastAsia" w:ascii="仿宋_GB2312" w:eastAsia="仿宋_GB2312"/>
          <w:color w:val="auto"/>
          <w:sz w:val="32"/>
          <w:szCs w:val="32"/>
        </w:rPr>
        <w:t>评价过程中，本着实事求是的原则，确保数据</w:t>
      </w:r>
      <w:r>
        <w:rPr>
          <w:rFonts w:hint="eastAsia" w:ascii="仿宋_GB2312" w:eastAsia="仿宋_GB2312"/>
          <w:color w:val="auto"/>
          <w:sz w:val="32"/>
          <w:szCs w:val="32"/>
          <w:lang w:eastAsia="zh-CN"/>
        </w:rPr>
        <w:t>准确</w:t>
      </w:r>
      <w:r>
        <w:rPr>
          <w:rFonts w:hint="eastAsia" w:ascii="仿宋_GB2312" w:eastAsia="仿宋_GB2312"/>
          <w:color w:val="auto"/>
          <w:sz w:val="32"/>
          <w:szCs w:val="32"/>
        </w:rPr>
        <w:t>、结果客观，针对自评中发现的问题认真分析原因，明确责任，并积极落实整改，切实</w:t>
      </w:r>
      <w:r>
        <w:rPr>
          <w:rFonts w:hint="eastAsia" w:ascii="仿宋_GB2312" w:hAnsi="仿宋_GB2312" w:eastAsia="仿宋_GB2312" w:cs="仿宋_GB2312"/>
          <w:color w:val="auto"/>
          <w:sz w:val="32"/>
          <w:szCs w:val="32"/>
          <w:highlight w:val="none"/>
          <w:lang w:val="en-US" w:eastAsia="zh-CN"/>
        </w:rPr>
        <w:t>提高资金配置效率和使用效益。</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numPr>
          <w:numId w:val="0"/>
        </w:numPr>
        <w:wordWrap/>
        <w:adjustRightInd/>
        <w:snapToGrid/>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我院对2021年度整体绩效目标实现程度和预算执行情况，认真进行自评，根据指标要求均达标。二是项目绩效自评情况。我单位共有2个项目批复了绩效目标，项目金额245.8万元。</w:t>
      </w:r>
    </w:p>
    <w:p>
      <w:pPr>
        <w:widowControl/>
        <w:wordWrap/>
        <w:autoSpaceDE w:val="0"/>
        <w:adjustRightInd/>
        <w:snapToGrid/>
        <w:spacing w:before="0" w:beforeAutospacing="0" w:after="0" w:afterAutospacing="0" w:line="360" w:lineRule="auto"/>
        <w:ind w:left="0" w:leftChars="0" w:right="0" w:firstLine="640" w:firstLineChars="200"/>
        <w:jc w:val="both"/>
        <w:textAlignment w:val="auto"/>
        <w:rPr>
          <w:rFonts w:hint="default" w:ascii="仿宋_GB2312" w:eastAsia="仿宋_GB2312" w:cs="仿宋_GB2312"/>
          <w:kern w:val="2"/>
          <w:sz w:val="32"/>
          <w:szCs w:val="32"/>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基于项目预期目标的实现程度，对2021年度项目支出绩效进行自评，绩效自评得分为95分。其中2个项目评价等级为“优”，</w:t>
      </w:r>
      <w:r>
        <w:rPr>
          <w:rFonts w:hint="eastAsia" w:ascii="仿宋_GB2312" w:eastAsia="仿宋_GB2312" w:cs="仿宋_GB2312"/>
          <w:kern w:val="2"/>
          <w:sz w:val="32"/>
          <w:szCs w:val="32"/>
          <w:lang w:val="en-US" w:eastAsia="zh-CN"/>
        </w:rPr>
        <w:t>0</w:t>
      </w:r>
      <w:r>
        <w:rPr>
          <w:rFonts w:hint="default" w:ascii="仿宋_GB2312" w:hAnsi="Times New Roman" w:eastAsia="仿宋_GB2312" w:cs="仿宋_GB2312"/>
          <w:kern w:val="2"/>
          <w:sz w:val="32"/>
          <w:szCs w:val="32"/>
          <w:lang w:val="en-US" w:eastAsia="zh-CN"/>
        </w:rPr>
        <w:t>个项目评价等级为“良”、</w:t>
      </w:r>
      <w:r>
        <w:rPr>
          <w:rFonts w:hint="eastAsia" w:ascii="仿宋_GB2312" w:eastAsia="仿宋_GB2312" w:cs="仿宋_GB2312"/>
          <w:kern w:val="2"/>
          <w:sz w:val="32"/>
          <w:szCs w:val="32"/>
          <w:lang w:val="en-US" w:eastAsia="zh-CN"/>
        </w:rPr>
        <w:t>0</w:t>
      </w:r>
      <w:r>
        <w:rPr>
          <w:rFonts w:hint="default" w:ascii="仿宋_GB2312" w:hAnsi="Times New Roman" w:eastAsia="仿宋_GB2312" w:cs="仿宋_GB2312"/>
          <w:kern w:val="2"/>
          <w:sz w:val="32"/>
          <w:szCs w:val="32"/>
          <w:lang w:val="en-US" w:eastAsia="zh-CN"/>
        </w:rPr>
        <w:t>个项目评价等级为“中”、</w:t>
      </w:r>
      <w:r>
        <w:rPr>
          <w:rFonts w:hint="eastAsia" w:ascii="仿宋_GB2312" w:eastAsia="仿宋_GB2312" w:cs="仿宋_GB2312"/>
          <w:kern w:val="2"/>
          <w:sz w:val="32"/>
          <w:szCs w:val="32"/>
          <w:lang w:val="en-US" w:eastAsia="zh-CN"/>
        </w:rPr>
        <w:t>0</w:t>
      </w:r>
      <w:r>
        <w:rPr>
          <w:rFonts w:hint="default" w:ascii="仿宋_GB2312" w:hAnsi="Times New Roman" w:eastAsia="仿宋_GB2312" w:cs="仿宋_GB2312"/>
          <w:kern w:val="2"/>
          <w:sz w:val="32"/>
          <w:szCs w:val="32"/>
          <w:lang w:val="en-US" w:eastAsia="zh-CN"/>
        </w:rPr>
        <w:t>个项目评价等级为“差”。</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仿宋_GB2312" w:cs="宋体"/>
          <w:color w:val="auto"/>
          <w:kern w:val="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1"/>
      <w:numFmt w:val="chineseCounting"/>
      <w:suff w:val="nothing"/>
      <w:lvlText w:val="%1、"/>
      <w:lvlJc w:val="left"/>
    </w:lvl>
  </w:abstractNum>
  <w:abstractNum w:abstractNumId="7">
    <w:nsid w:val="00000007"/>
    <w:multiLevelType w:val="singleLevel"/>
    <w:tmpl w:val="00000007"/>
    <w:lvl w:ilvl="0" w:tentative="1">
      <w:start w:val="1"/>
      <w:numFmt w:val="decimal"/>
      <w:suff w:val="nothing"/>
      <w:lvlText w:val="%1．"/>
      <w:lvlJc w:val="left"/>
    </w:lvl>
  </w:abstractNum>
  <w:num w:numId="1">
    <w:abstractNumId w:val="2"/>
  </w:num>
  <w:num w:numId="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tyle>
  <w:style w:type="paragraph" w:styleId="2">
    <w:name w:val="footer"/>
    <w:basedOn w:val="1"/>
    <w:link w:val="3"/>
    <w:pPr>
      <w:tabs>
        <w:tab w:val="center" w:pos="4153"/>
        <w:tab w:val="right" w:pos="8306"/>
      </w:tabs>
      <w:snapToGrid w:val="0"/>
      <w:jc w:val="left"/>
    </w:pPr>
    <w:rPr>
      <w:kern w:val="2"/>
      <w:sz w:val="18"/>
      <w:szCs w:val="18"/>
    </w:rPr>
  </w:style>
  <w:style w:type="character" w:customStyle="1" w:styleId="3">
    <w:name w:val="页脚 Char"/>
    <w:link w:val="2"/>
    <w:semiHidden/>
    <w:rPr>
      <w:kern w:val="2"/>
      <w:sz w:val="18"/>
      <w:szCs w:val="18"/>
    </w:rPr>
  </w:style>
  <w:style w:type="paragraph" w:styleId="4">
    <w:name w:val="header"/>
    <w:basedOn w:val="1"/>
    <w:link w:val="5"/>
    <w:pPr>
      <w:pBdr>
        <w:bottom w:val="single" w:color="auto" w:sz="6" w:space="1"/>
      </w:pBdr>
      <w:tabs>
        <w:tab w:val="center" w:pos="4153"/>
        <w:tab w:val="right" w:pos="8306"/>
      </w:tabs>
      <w:snapToGrid w:val="0"/>
      <w:jc w:val="center"/>
    </w:pPr>
    <w:rPr>
      <w:kern w:val="2"/>
      <w:sz w:val="18"/>
      <w:szCs w:val="18"/>
    </w:rPr>
  </w:style>
  <w:style w:type="character" w:customStyle="1" w:styleId="5">
    <w:name w:val="页眉 Char"/>
    <w:link w:val="4"/>
    <w:semiHidden/>
    <w:rPr>
      <w:kern w:val="2"/>
      <w:sz w:val="18"/>
      <w:szCs w:val="18"/>
    </w:rPr>
  </w:style>
  <w:style w:type="character" w:styleId="7">
    <w:name w:val="FollowedHyperlink"/>
    <w:rPr>
      <w:color w:val="800080"/>
      <w:u w:val="single"/>
    </w:rPr>
  </w:style>
  <w:style w:type="character" w:styleId="8">
    <w:name w:val="Hyperlink"/>
    <w:rPr>
      <w:color w:val="0000FF"/>
      <w:u w:val="single"/>
    </w:rPr>
  </w:style>
  <w:style w:type="paragraph" w:customStyle="1" w:styleId="9">
    <w:name w:val="批注框文本 Char Char"/>
    <w:basedOn w:val="1"/>
    <w:link w:val="11"/>
    <w:rPr>
      <w:kern w:val="2"/>
      <w:sz w:val="18"/>
      <w:szCs w:val="18"/>
    </w:rPr>
  </w:style>
  <w:style w:type="paragraph" w:customStyle="1" w:styleId="10">
    <w:name w:val="p0"/>
    <w:basedOn w:val="1"/>
    <w:pPr>
      <w:widowControl/>
    </w:pPr>
    <w:rPr>
      <w:rFonts w:cs="宋体"/>
      <w:kern w:val="0"/>
      <w:szCs w:val="21"/>
    </w:rPr>
  </w:style>
  <w:style w:type="character" w:customStyle="1" w:styleId="11">
    <w:name w:val="批注框文本 Char Char Char"/>
    <w:link w:val="9"/>
    <w:semiHidden/>
    <w:rPr>
      <w:kern w:val="2"/>
      <w:sz w:val="18"/>
      <w:szCs w:val="18"/>
    </w:rPr>
  </w:style>
  <w:style w:type="character" w:customStyle="1" w:styleId="12">
    <w:name w:val="font51"/>
    <w:rPr>
      <w:rFonts w:hint="eastAsia" w:ascii="宋体" w:hAnsi="宋体" w:eastAsia="宋体" w:cs="宋体"/>
      <w:color w:val="000000"/>
      <w:sz w:val="24"/>
      <w:szCs w:val="24"/>
      <w:u w:val="none"/>
    </w:rPr>
  </w:style>
  <w:style w:type="character" w:customStyle="1" w:styleId="13">
    <w:name w:val="font01"/>
    <w:rPr>
      <w:rFonts w:hint="eastAsia" w:ascii="宋体" w:hAnsi="宋体" w:eastAsia="宋体" w:cs="宋体"/>
      <w:color w:val="000000"/>
      <w:sz w:val="22"/>
      <w:szCs w:val="22"/>
      <w:u w:val="none"/>
    </w:rPr>
  </w:style>
  <w:style w:type="character" w:customStyle="1" w:styleId="14">
    <w:name w:val="font21"/>
    <w:rPr>
      <w:rFonts w:hint="eastAsia" w:ascii="宋体" w:hAnsi="宋体" w:eastAsia="宋体" w:cs="宋体"/>
      <w:color w:val="000000"/>
      <w:sz w:val="22"/>
      <w:szCs w:val="22"/>
      <w:u w:val="none"/>
    </w:rPr>
  </w:style>
  <w:style w:type="character" w:customStyle="1" w:styleId="15">
    <w:name w:val="font11"/>
    <w:rPr>
      <w:rFonts w:hint="eastAsia" w:ascii="宋体" w:hAnsi="宋体" w:eastAsia="宋体" w:cs="宋体"/>
      <w:color w:val="000000"/>
      <w:sz w:val="20"/>
      <w:szCs w:val="20"/>
      <w:u w:val="none"/>
    </w:rPr>
  </w:style>
  <w:style w:type="character" w:customStyle="1" w:styleId="16">
    <w:name w:val="font41"/>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7488</Words>
  <Characters>9046</Characters>
  <Lines>60</Lines>
  <Paragraphs>16</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Printed>2018-07-25T02:50:00Z</cp:lastPrinted>
  <dcterms:modified xsi:type="dcterms:W3CDTF">2023-05-15T17:44:06Z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174FCC3EB04341EFA23F8FA88CAED267</vt:lpwstr>
  </property>
</Properties>
</file>