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许昌市应急管理局（本级）</w:t>
      </w:r>
    </w:p>
    <w:p>
      <w:pPr>
        <w:jc w:val="center"/>
        <w:rPr>
          <w:rFonts w:ascii="黑体" w:hAnsi="黑体" w:eastAsia="黑体" w:cs="黑体"/>
          <w:sz w:val="52"/>
          <w:szCs w:val="52"/>
        </w:rPr>
      </w:pPr>
      <w:r>
        <w:rPr>
          <w:rFonts w:hint="eastAsia" w:ascii="黑体" w:hAnsi="黑体" w:eastAsia="黑体" w:cs="黑体"/>
          <w:sz w:val="52"/>
          <w:szCs w:val="52"/>
          <w:lang w:val="en-US" w:eastAsia="zh-CN"/>
        </w:rPr>
        <w:t>部门</w:t>
      </w:r>
      <w:r>
        <w:rPr>
          <w:rFonts w:hint="eastAsia" w:ascii="黑体" w:hAnsi="黑体" w:eastAsia="黑体" w:cs="黑体"/>
          <w:sz w:val="52"/>
          <w:szCs w:val="52"/>
        </w:rPr>
        <w:t>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许昌市应急管理局（本级）概况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lang w:val="en-US" w:eastAsia="zh-CN"/>
        </w:rPr>
        <w:t>单位</w:t>
      </w:r>
      <w:r>
        <w:rPr>
          <w:rFonts w:hint="eastAsia" w:ascii="宋体" w:hAnsi="宋体" w:cs="宋体"/>
          <w:sz w:val="32"/>
          <w:szCs w:val="32"/>
        </w:rPr>
        <w:t>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w:t>
      </w:r>
      <w:r>
        <w:rPr>
          <w:rFonts w:hint="eastAsia" w:ascii="黑体" w:hAnsi="黑体" w:eastAsia="黑体" w:cs="黑体"/>
          <w:sz w:val="32"/>
          <w:szCs w:val="32"/>
          <w:lang w:val="en-US" w:eastAsia="zh-CN"/>
        </w:rPr>
        <w:t>单位</w:t>
      </w:r>
      <w:r>
        <w:rPr>
          <w:rFonts w:hint="eastAsia" w:ascii="黑体" w:hAnsi="黑体" w:eastAsia="黑体" w:cs="黑体"/>
          <w:sz w:val="32"/>
          <w:szCs w:val="32"/>
        </w:rPr>
        <w:t>决算表</w:t>
      </w:r>
    </w:p>
    <w:p>
      <w:pPr>
        <w:ind w:firstLine="640" w:firstLineChars="200"/>
        <w:jc w:val="left"/>
        <w:rPr>
          <w:rFonts w:ascii="宋体" w:hAnsi="宋体" w:cs="黑体"/>
          <w:sz w:val="32"/>
          <w:szCs w:val="32"/>
        </w:rPr>
      </w:pPr>
      <w:r>
        <w:rPr>
          <w:rFonts w:hint="eastAsia" w:ascii="宋体" w:hAnsi="宋体" w:cs="黑体"/>
          <w:sz w:val="32"/>
          <w:szCs w:val="32"/>
        </w:rPr>
        <w:t>一、收入支出决算总表</w:t>
      </w:r>
    </w:p>
    <w:p>
      <w:pPr>
        <w:ind w:firstLine="640" w:firstLineChars="200"/>
        <w:jc w:val="left"/>
        <w:rPr>
          <w:rFonts w:ascii="宋体" w:hAnsi="宋体" w:cs="黑体"/>
          <w:sz w:val="32"/>
          <w:szCs w:val="32"/>
        </w:rPr>
      </w:pPr>
      <w:r>
        <w:rPr>
          <w:rFonts w:hint="eastAsia" w:ascii="宋体" w:hAnsi="宋体" w:cs="黑体"/>
          <w:sz w:val="32"/>
          <w:szCs w:val="32"/>
        </w:rPr>
        <w:t>二、收入决算表</w:t>
      </w:r>
    </w:p>
    <w:p>
      <w:pPr>
        <w:ind w:firstLine="640" w:firstLineChars="200"/>
        <w:jc w:val="left"/>
        <w:rPr>
          <w:rFonts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hAns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hint="eastAsia" w:ascii="黑体" w:hAnsi="黑体" w:eastAsia="黑体" w:cs="黑体"/>
          <w:sz w:val="32"/>
          <w:szCs w:val="32"/>
          <w:lang w:val="en-US" w:eastAsia="zh-CN"/>
        </w:rPr>
        <w:t>单位</w:t>
      </w:r>
      <w:r>
        <w:rPr>
          <w:rFonts w:hint="eastAsia" w:ascii="黑体" w:hAnsi="黑体" w:eastAsia="黑体" w:cs="黑体"/>
          <w:sz w:val="32"/>
          <w:szCs w:val="32"/>
        </w:rPr>
        <w:t>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第一部分  许昌市应急管理局（本级）概况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val="en-US" w:eastAsia="zh-CN"/>
        </w:rPr>
        <w:t>单位</w:t>
      </w:r>
      <w:r>
        <w:rPr>
          <w:rFonts w:hint="eastAsia" w:ascii="黑体" w:hAnsi="黑体" w:eastAsia="黑体" w:cs="黑体"/>
          <w:bCs/>
          <w:sz w:val="32"/>
          <w:szCs w:val="32"/>
        </w:rPr>
        <w:t>职责</w:t>
      </w:r>
    </w:p>
    <w:p>
      <w:pPr>
        <w:autoSpaceDN w:val="0"/>
        <w:spacing w:line="600" w:lineRule="exact"/>
        <w:ind w:firstLine="359" w:firstLineChars="11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sz w:val="32"/>
          <w:szCs w:val="32"/>
        </w:rPr>
        <w:t>负责全市应急管理工作，指导各级各部门应对安全生产类、自然灾害类等突发事件和综合防灾减灾救灾工作。负责全市安全生产综合监督管理和工矿商贸行业安全生产监督管理工作。</w:t>
      </w:r>
    </w:p>
    <w:p>
      <w:pPr>
        <w:autoSpaceDN w:val="0"/>
        <w:spacing w:line="600" w:lineRule="exact"/>
        <w:ind w:firstLine="359" w:firstLineChars="11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sz w:val="32"/>
          <w:szCs w:val="32"/>
        </w:rPr>
        <w:t>拟订全市应急管理、安全生产等规范性文件，组织编制市应急体系建设、安全生产和综合防灾减灾规划，贯彻执行国家应急管理、安全生产和综合防灾减灾法律法规，监督实施相关规程和标准，组织起草全市应急管理、安全生产、防灾减灾等综合性管理办法。</w:t>
      </w:r>
    </w:p>
    <w:p>
      <w:pPr>
        <w:autoSpaceDN w:val="0"/>
        <w:spacing w:line="600" w:lineRule="exact"/>
        <w:ind w:firstLine="359" w:firstLineChars="11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sz w:val="32"/>
          <w:szCs w:val="32"/>
        </w:rPr>
        <w:t>指导全市应急预案体系建设，建立完善事故灾难和自然灾害分级应对制度，组织编制全市总体应急预案和安全生产类、自然灾害类专项预案，综合协调应急预案衔接工作，组织开展预案演练，推动应急避难设施建设。</w:t>
      </w:r>
    </w:p>
    <w:p>
      <w:pPr>
        <w:autoSpaceDN w:val="0"/>
        <w:spacing w:line="600" w:lineRule="exact"/>
        <w:ind w:firstLine="359" w:firstLineChars="11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w:t>
      </w:r>
      <w:r>
        <w:rPr>
          <w:rFonts w:hint="eastAsia" w:ascii="仿宋_GB2312" w:hAnsi="仿宋_GB2312" w:eastAsia="仿宋_GB2312" w:cs="仿宋_GB2312"/>
          <w:sz w:val="32"/>
          <w:szCs w:val="32"/>
        </w:rPr>
        <w:t>牵头建立统一的全市应急管理信息系统，负责信息传输和共享，建立监测预警和灾情报告制度，健全自然灾害信息资源获取和共享机制，依法统一发布灾情。</w:t>
      </w:r>
    </w:p>
    <w:p>
      <w:pPr>
        <w:autoSpaceDN w:val="0"/>
        <w:spacing w:line="600" w:lineRule="exact"/>
        <w:ind w:firstLine="359" w:firstLineChars="11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w:t>
      </w:r>
      <w:r>
        <w:rPr>
          <w:rFonts w:hint="eastAsia" w:ascii="仿宋_GB2312" w:hAnsi="仿宋_GB2312" w:eastAsia="仿宋_GB2312" w:cs="仿宋_GB2312"/>
          <w:sz w:val="32"/>
          <w:szCs w:val="32"/>
        </w:rPr>
        <w:t>组织指导协调安全生产类、自然灾害类等突发事件应急救援，承担市应对较大灾害指挥部工作，综合研判突发事件发展态势并提出应对建议，协助市委、市政府指定的负责同志组织较大灾害应急处置工作。</w:t>
      </w:r>
    </w:p>
    <w:p>
      <w:pPr>
        <w:autoSpaceDN w:val="0"/>
        <w:spacing w:line="600" w:lineRule="exact"/>
        <w:ind w:firstLine="359" w:firstLineChars="11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（六）</w:t>
      </w:r>
      <w:r>
        <w:rPr>
          <w:rFonts w:hint="eastAsia" w:ascii="仿宋_GB2312" w:hAnsi="仿宋_GB2312" w:eastAsia="仿宋_GB2312" w:cs="仿宋_GB2312"/>
          <w:sz w:val="32"/>
          <w:szCs w:val="32"/>
        </w:rPr>
        <w:t>统一协调指挥各类应急专业队伍，建立应急协调联动机制，推进指挥平台对接，衔接驻许解放军和武警部队参与应急救援工作。</w:t>
      </w:r>
    </w:p>
    <w:p>
      <w:pPr>
        <w:autoSpaceDN w:val="0"/>
        <w:spacing w:line="600" w:lineRule="exact"/>
        <w:ind w:firstLine="359" w:firstLineChars="11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（七）</w:t>
      </w:r>
      <w:r>
        <w:rPr>
          <w:rFonts w:hint="eastAsia" w:ascii="仿宋_GB2312" w:hAnsi="仿宋_GB2312" w:eastAsia="仿宋_GB2312" w:cs="仿宋_GB2312"/>
          <w:sz w:val="32"/>
          <w:szCs w:val="32"/>
        </w:rPr>
        <w:t>统筹应急救援力量建设，负责森林火灾扑救、抗洪抢险、地震和地质灾害救援、生产安全事故救援（含煤矿）等专业应急救援力量建设，指导市综合性应急救援队伍建设，指导县（市、区）及社会应急救援力量建设。</w:t>
      </w:r>
    </w:p>
    <w:p>
      <w:pPr>
        <w:autoSpaceDN w:val="0"/>
        <w:spacing w:line="600" w:lineRule="exact"/>
        <w:ind w:firstLine="359" w:firstLineChars="11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（八）</w:t>
      </w:r>
      <w:r>
        <w:rPr>
          <w:rFonts w:hint="eastAsia" w:ascii="仿宋_GB2312" w:hAnsi="仿宋_GB2312" w:eastAsia="仿宋_GB2312" w:cs="仿宋_GB2312"/>
          <w:sz w:val="32"/>
          <w:szCs w:val="32"/>
        </w:rPr>
        <w:t>组织指导消防工作，指导消防监督、火灾预防、火灾扑救等工作。</w:t>
      </w:r>
    </w:p>
    <w:p>
      <w:pPr>
        <w:autoSpaceDN w:val="0"/>
        <w:spacing w:line="600" w:lineRule="exact"/>
        <w:ind w:firstLine="359" w:firstLineChars="11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（九）</w:t>
      </w:r>
      <w:r>
        <w:rPr>
          <w:rFonts w:hint="eastAsia" w:ascii="仿宋_GB2312" w:hAnsi="仿宋_GB2312" w:eastAsia="仿宋_GB2312" w:cs="仿宋_GB2312"/>
          <w:sz w:val="32"/>
          <w:szCs w:val="32"/>
        </w:rPr>
        <w:t>指导协调全市森林火灾、水旱灾害、地震和地质灾害等防治工作，负责自然灾害综合监测预警工作，指导开展自然灾害综合风险评估工作。</w:t>
      </w:r>
    </w:p>
    <w:p>
      <w:pPr>
        <w:autoSpaceDN w:val="0"/>
        <w:spacing w:line="600" w:lineRule="exact"/>
        <w:ind w:firstLine="359" w:firstLineChars="11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w:t>
      </w:r>
      <w:r>
        <w:rPr>
          <w:rFonts w:hint="eastAsia" w:ascii="仿宋_GB2312" w:hAnsi="仿宋_GB2312" w:eastAsia="仿宋_GB2312" w:cs="仿宋_GB2312"/>
          <w:sz w:val="32"/>
          <w:szCs w:val="32"/>
        </w:rPr>
        <w:t>组织协调全市灾害救助工作，组织指导灾情核查、损失评估、救灾捐赠工作，按权限管理、分配救灾款物并监督使用。</w:t>
      </w:r>
    </w:p>
    <w:p>
      <w:pPr>
        <w:autoSpaceDN w:val="0"/>
        <w:spacing w:line="600" w:lineRule="exact"/>
        <w:ind w:firstLine="359" w:firstLineChars="11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（十一）</w:t>
      </w:r>
      <w:r>
        <w:rPr>
          <w:rFonts w:hint="eastAsia" w:ascii="仿宋_GB2312" w:hAnsi="仿宋_GB2312" w:eastAsia="仿宋_GB2312" w:cs="仿宋_GB2312"/>
          <w:sz w:val="32"/>
          <w:szCs w:val="32"/>
        </w:rPr>
        <w:t>依法行使安全生产综合监督管理职权，指导协调、监督检査市政府有关部门和各县（市、区）政府、管委会安全生产工作，督促、指导安全生产责任落实。组织开展安全生产巡查、考核工作。承担市安全生产委员会日常工作。</w:t>
      </w:r>
    </w:p>
    <w:p>
      <w:pPr>
        <w:autoSpaceDN w:val="0"/>
        <w:spacing w:line="600" w:lineRule="exact"/>
        <w:ind w:firstLine="359" w:firstLineChars="11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（十二）</w:t>
      </w:r>
      <w:r>
        <w:rPr>
          <w:rFonts w:hint="eastAsia" w:ascii="仿宋_GB2312" w:hAnsi="仿宋_GB2312" w:eastAsia="仿宋_GB2312" w:cs="仿宋_GB2312"/>
          <w:sz w:val="32"/>
          <w:szCs w:val="32"/>
        </w:rPr>
        <w:t>按照分级、属地原则，依法监督检查工矿商贸生产经营单位贯彻执行安全生产法律法规情况及其安全生产条件和有关设备（特种设备除外）、材料、劳动防护用品的安全生产管理工作。依法组织实施安全生产准入制度，并对执行情况进行指导和监督。负责危险化学品安全监督管理综合工作和烟花爆竹经营企业安全生产监督管理工作。</w:t>
      </w:r>
    </w:p>
    <w:p>
      <w:pPr>
        <w:autoSpaceDN w:val="0"/>
        <w:spacing w:line="600" w:lineRule="exact"/>
        <w:ind w:firstLine="359" w:firstLineChars="11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（十三）</w:t>
      </w:r>
      <w:r>
        <w:rPr>
          <w:rFonts w:hint="eastAsia" w:ascii="仿宋_GB2312" w:hAnsi="仿宋_GB2312" w:eastAsia="仿宋_GB2312" w:cs="仿宋_GB2312"/>
          <w:sz w:val="32"/>
          <w:szCs w:val="32"/>
        </w:rPr>
        <w:t>依法组织指导生产安全事故调查处理，监督事故查处和责任追究落实情况。组织开展自然灾害类突发事件的调查评估工作。协助国家、省政府调查处理特别重大及重大事故。综合管理全市生产安全伤亡事故、事故隐患排查治理、安全生产统计分析工作。</w:t>
      </w:r>
    </w:p>
    <w:p>
      <w:pPr>
        <w:autoSpaceDN w:val="0"/>
        <w:spacing w:line="600" w:lineRule="exact"/>
        <w:ind w:firstLine="359" w:firstLineChars="11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（十四）</w:t>
      </w:r>
      <w:r>
        <w:rPr>
          <w:rFonts w:hint="eastAsia" w:ascii="仿宋_GB2312" w:hAnsi="仿宋_GB2312" w:eastAsia="仿宋_GB2312" w:cs="仿宋_GB2312"/>
          <w:sz w:val="32"/>
          <w:szCs w:val="32"/>
        </w:rPr>
        <w:t>制定应急物资储备和应急救援装备规划并组织实施，会同市发改委等部门建立健全应急物资信息平台和调拨制度，在救灾时统一调度。</w:t>
      </w:r>
    </w:p>
    <w:p>
      <w:pPr>
        <w:autoSpaceDN w:val="0"/>
        <w:spacing w:line="600" w:lineRule="exact"/>
        <w:ind w:firstLine="359" w:firstLineChars="11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（十五）</w:t>
      </w:r>
      <w:r>
        <w:rPr>
          <w:rFonts w:hint="eastAsia" w:ascii="仿宋_GB2312" w:hAnsi="仿宋_GB2312" w:eastAsia="仿宋_GB2312" w:cs="仿宋_GB2312"/>
          <w:sz w:val="32"/>
          <w:szCs w:val="32"/>
        </w:rPr>
        <w:t>负责应急管理、安全生产宣传教育和培训工作，组织指导应急管理、安全生产的科学技术研究、推广应用和信息化建设工作。依法组织、指导并监督特种作业人员操作资格考核工作和工矿商贸生产经营单位主要负责人、安全生产管理人员安全生产知识和管理能力考核工作，监督检查工矿商贸生产经营单位安全培训工作。监督、指导注册安全工程师执业资格考试和注册管理工作。</w:t>
      </w:r>
    </w:p>
    <w:p>
      <w:pPr>
        <w:autoSpaceDN w:val="0"/>
        <w:spacing w:line="600" w:lineRule="exact"/>
        <w:ind w:firstLine="359" w:firstLineChars="11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（十六）</w:t>
      </w:r>
      <w:r>
        <w:rPr>
          <w:rFonts w:hint="eastAsia" w:ascii="仿宋_GB2312" w:hAnsi="仿宋_GB2312" w:eastAsia="仿宋_GB2312" w:cs="仿宋_GB2312"/>
          <w:sz w:val="32"/>
          <w:szCs w:val="32"/>
        </w:rPr>
        <w:t>负责监督指导和组织协调全市安全生产行政执法工作。</w:t>
      </w:r>
    </w:p>
    <w:p>
      <w:pPr>
        <w:autoSpaceDN w:val="0"/>
        <w:spacing w:line="600" w:lineRule="exact"/>
        <w:ind w:firstLine="359" w:firstLineChars="11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（十七）</w:t>
      </w:r>
      <w:r>
        <w:rPr>
          <w:rFonts w:hint="eastAsia" w:ascii="仿宋_GB2312" w:hAnsi="仿宋_GB2312" w:eastAsia="仿宋_GB2312" w:cs="仿宋_GB2312"/>
          <w:sz w:val="32"/>
          <w:szCs w:val="32"/>
        </w:rPr>
        <w:t>开展应急管理方面的交流与合作，组织参与安全生产类、自然灾害类等突发事件的跨区域救援工作。</w:t>
      </w:r>
    </w:p>
    <w:p>
      <w:pPr>
        <w:autoSpaceDN w:val="0"/>
        <w:spacing w:line="600" w:lineRule="exact"/>
        <w:ind w:firstLine="359" w:firstLineChars="11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（十八）</w:t>
      </w:r>
      <w:r>
        <w:rPr>
          <w:rFonts w:hint="eastAsia" w:ascii="仿宋_GB2312" w:hAnsi="仿宋_GB2312" w:eastAsia="仿宋_GB2312" w:cs="仿宋_GB2312"/>
          <w:sz w:val="32"/>
          <w:szCs w:val="32"/>
        </w:rPr>
        <w:t>承担全市煤炭行业管理和煤矿安全监管职责。</w:t>
      </w:r>
    </w:p>
    <w:p>
      <w:pPr>
        <w:widowControl/>
        <w:ind w:left="-10" w:leftChars="-5" w:firstLine="314" w:firstLineChars="98"/>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（十九）</w:t>
      </w:r>
      <w:r>
        <w:rPr>
          <w:rFonts w:hint="eastAsia" w:ascii="仿宋_GB2312" w:hAnsi="仿宋_GB2312" w:eastAsia="仿宋_GB2312" w:cs="仿宋_GB2312"/>
          <w:sz w:val="32"/>
          <w:szCs w:val="32"/>
        </w:rPr>
        <w:t>完成市委、市政府交办的其他任务。</w:t>
      </w:r>
    </w:p>
    <w:p>
      <w:pPr>
        <w:widowControl/>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昌市应急管理局（本级）内设机构12个，包括：办公室、应急救援和事故调查科（应急指挥中心）、人事宣传训练科、科技信息化科、危险化学品安全监督科、工矿安全监督科、安全生产综合协调科、政策法规科、火灾防治指导科、防汛抗旱科（综合减灾救灾和物资保障科）、煤炭管理和煤矿安全监管科和驻局纪检监察组。</w:t>
      </w:r>
    </w:p>
    <w:p>
      <w:pPr>
        <w:widowControl/>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从决算单位构成看，许昌市应急管理局（本级）单位决</w:t>
      </w:r>
      <w:r>
        <w:rPr>
          <w:rFonts w:hint="eastAsia" w:ascii="仿宋_GB2312" w:hAnsi="仿宋_GB2312" w:eastAsia="仿宋_GB2312" w:cs="仿宋_GB2312"/>
          <w:color w:val="auto"/>
          <w:sz w:val="32"/>
          <w:szCs w:val="32"/>
        </w:rPr>
        <w:t>算包括：本级决算。</w:t>
      </w:r>
    </w:p>
    <w:p>
      <w:pPr>
        <w:widowControl/>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纳入本单位2021年度单位决算编制范围的单位共</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个，具体是：</w:t>
      </w:r>
    </w:p>
    <w:p>
      <w:pPr>
        <w:widowControl/>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1.许昌市应急管理局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本级</w:t>
      </w:r>
      <w:r>
        <w:rPr>
          <w:rFonts w:hint="eastAsia" w:ascii="仿宋_GB2312" w:hAnsi="仿宋_GB2312" w:eastAsia="仿宋_GB2312" w:cs="仿宋_GB2312"/>
          <w:color w:val="auto"/>
          <w:sz w:val="32"/>
          <w:szCs w:val="32"/>
          <w:lang w:eastAsia="zh-CN"/>
        </w:rPr>
        <w:t>）</w:t>
      </w:r>
    </w:p>
    <w:p>
      <w:pPr>
        <w:widowControl/>
        <w:ind w:firstLine="640" w:firstLineChars="200"/>
        <w:jc w:val="left"/>
        <w:rPr>
          <w:rFonts w:ascii="仿宋_GB2312" w:hAnsi="仿宋_GB2312" w:eastAsia="仿宋_GB2312" w:cs="仿宋_GB2312"/>
          <w:color w:val="0000FF"/>
          <w:kern w:val="0"/>
          <w:sz w:val="32"/>
          <w:szCs w:val="32"/>
        </w:rPr>
      </w:pPr>
    </w:p>
    <w:p>
      <w:pPr>
        <w:widowControl/>
        <w:ind w:firstLine="640" w:firstLineChars="200"/>
        <w:jc w:val="left"/>
        <w:rPr>
          <w:rFonts w:ascii="仿宋_GB2312" w:hAnsi="仿宋_GB2312" w:eastAsia="仿宋_GB2312" w:cs="仿宋_GB2312"/>
          <w:color w:val="0000FF"/>
          <w:kern w:val="0"/>
          <w:sz w:val="32"/>
          <w:szCs w:val="32"/>
        </w:rPr>
      </w:pPr>
    </w:p>
    <w:p>
      <w:pPr>
        <w:widowControl/>
        <w:jc w:val="left"/>
        <w:rPr>
          <w:rFonts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r>
        <w:rPr>
          <w:rFonts w:hint="eastAsia" w:ascii="黑体" w:hAnsi="黑体" w:eastAsia="黑体" w:cs="黑体"/>
          <w:sz w:val="48"/>
          <w:szCs w:val="48"/>
        </w:rPr>
        <w:t>第二部分  2021年度</w:t>
      </w:r>
      <w:r>
        <w:rPr>
          <w:rFonts w:hint="eastAsia" w:ascii="黑体" w:hAnsi="黑体" w:eastAsia="黑体" w:cs="黑体"/>
          <w:sz w:val="48"/>
          <w:szCs w:val="48"/>
          <w:lang w:val="en-US" w:eastAsia="zh-CN"/>
        </w:rPr>
        <w:t>单位</w:t>
      </w:r>
      <w:r>
        <w:rPr>
          <w:rFonts w:hint="eastAsia" w:ascii="黑体" w:hAnsi="黑体" w:eastAsia="黑体" w:cs="黑体"/>
          <w:sz w:val="48"/>
          <w:szCs w:val="48"/>
        </w:rPr>
        <w:t>决算表</w:t>
      </w:r>
    </w:p>
    <w:p>
      <w:pPr>
        <w:rPr>
          <w:rFonts w:ascii="仿宋_GB2312" w:hAnsi="仿宋_GB2312" w:eastAsia="仿宋_GB2312" w:cs="仿宋_GB2312"/>
          <w:sz w:val="32"/>
          <w:szCs w:val="32"/>
        </w:rPr>
      </w:pPr>
    </w:p>
    <w:tbl>
      <w:tblPr>
        <w:tblStyle w:val="5"/>
        <w:tblW w:w="12945" w:type="dxa"/>
        <w:tblInd w:w="93" w:type="dxa"/>
        <w:tblLayout w:type="autofit"/>
        <w:tblCellMar>
          <w:top w:w="0" w:type="dxa"/>
          <w:left w:w="108" w:type="dxa"/>
          <w:bottom w:w="0" w:type="dxa"/>
          <w:right w:w="108" w:type="dxa"/>
        </w:tblCellMar>
      </w:tblPr>
      <w:tblGrid>
        <w:gridCol w:w="4386"/>
        <w:gridCol w:w="770"/>
        <w:gridCol w:w="1158"/>
        <w:gridCol w:w="4128"/>
        <w:gridCol w:w="770"/>
        <w:gridCol w:w="1733"/>
      </w:tblGrid>
      <w:tr>
        <w:tblPrEx>
          <w:tblCellMar>
            <w:top w:w="0" w:type="dxa"/>
            <w:left w:w="108" w:type="dxa"/>
            <w:bottom w:w="0" w:type="dxa"/>
            <w:right w:w="108" w:type="dxa"/>
          </w:tblCellMar>
        </w:tblPrEx>
        <w:trPr>
          <w:trHeight w:val="390" w:hRule="atLeast"/>
        </w:trPr>
        <w:tc>
          <w:tcPr>
            <w:tcW w:w="12945" w:type="dxa"/>
            <w:gridSpan w:val="6"/>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收入支出决算总表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公开01表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单位：许昌市应急管理局（本级）</w:t>
            </w: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支出</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1,187.43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一、一般公共服务支出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4.08</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二、政府性基金预算财政拨款收入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二、外交支出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三、国有资本经营预算财政拨款收入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四、上级补助收入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四、公共安全支出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五、事业收入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五、教育支出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六、经营收入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六、科学技术支出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七、附属单位上缴收入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七、文化旅游体育与传媒支出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八、其他收入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八、社会保障和就业支出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100.45</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九、卫生健康支出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44.60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十、节能环保支出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十一、城乡社区支出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十二、农林水支出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十三、交通运输支出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十四、资源勘探工业信息等支出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十五、商业服务业等支出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十六、金融支出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十七、援助其他地区支出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十八、自然资源海洋气象等支出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十九、住房保障支出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二十、粮油物资储备支出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二十一、国有资本经营预算支出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二十二、灾害防治及应急管理支出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1,275.58</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二十三、其他支出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二十四、债务还本支出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二十五、债务付息支出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二十六、抗疫特别国债安排的支出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本年收入合计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1,187.43</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本年支出合计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1,424.71</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使用非财政拨款结余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结余分配</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237.28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年末结转和结余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61</w:t>
            </w: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0" w:type="auto"/>
            <w:tcBorders>
              <w:top w:val="nil"/>
              <w:left w:val="nil"/>
              <w:bottom w:val="single" w:color="000000" w:sz="8"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1,424.71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1,424.71</w:t>
            </w:r>
          </w:p>
        </w:tc>
      </w:tr>
      <w:tr>
        <w:tblPrEx>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cs="宋体"/>
                <w:color w:val="000000"/>
                <w:kern w:val="0"/>
                <w:sz w:val="22"/>
              </w:rPr>
              <w:t>本年度的总收支和年末结转结余情况。本表金额转换为万元时，因四舍五入可能存在尾差。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474" w:type="dxa"/>
        <w:tblInd w:w="93" w:type="dxa"/>
        <w:tblLayout w:type="fixed"/>
        <w:tblCellMar>
          <w:top w:w="0" w:type="dxa"/>
          <w:left w:w="108" w:type="dxa"/>
          <w:bottom w:w="0" w:type="dxa"/>
          <w:right w:w="108" w:type="dxa"/>
        </w:tblCellMar>
      </w:tblPr>
      <w:tblGrid>
        <w:gridCol w:w="2567"/>
        <w:gridCol w:w="438"/>
        <w:gridCol w:w="238"/>
        <w:gridCol w:w="237"/>
        <w:gridCol w:w="3056"/>
        <w:gridCol w:w="740"/>
        <w:gridCol w:w="216"/>
        <w:gridCol w:w="320"/>
        <w:gridCol w:w="1134"/>
        <w:gridCol w:w="992"/>
        <w:gridCol w:w="992"/>
        <w:gridCol w:w="851"/>
        <w:gridCol w:w="918"/>
        <w:gridCol w:w="74"/>
        <w:gridCol w:w="142"/>
        <w:gridCol w:w="1559"/>
      </w:tblGrid>
      <w:tr>
        <w:tblPrEx>
          <w:tblCellMar>
            <w:top w:w="0" w:type="dxa"/>
            <w:left w:w="108" w:type="dxa"/>
            <w:bottom w:w="0" w:type="dxa"/>
            <w:right w:w="108" w:type="dxa"/>
          </w:tblCellMar>
        </w:tblPrEx>
        <w:trPr>
          <w:trHeight w:val="390" w:hRule="atLeast"/>
        </w:trPr>
        <w:tc>
          <w:tcPr>
            <w:tcW w:w="14474" w:type="dxa"/>
            <w:gridSpan w:val="16"/>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收入决算表</w:t>
            </w:r>
          </w:p>
        </w:tc>
      </w:tr>
      <w:tr>
        <w:tblPrEx>
          <w:tblCellMar>
            <w:top w:w="0" w:type="dxa"/>
            <w:left w:w="108" w:type="dxa"/>
            <w:bottom w:w="0" w:type="dxa"/>
            <w:right w:w="108" w:type="dxa"/>
          </w:tblCellMar>
        </w:tblPrEx>
        <w:trPr>
          <w:trHeight w:val="255" w:hRule="atLeast"/>
        </w:trPr>
        <w:tc>
          <w:tcPr>
            <w:tcW w:w="3005" w:type="dxa"/>
            <w:gridSpan w:val="2"/>
            <w:tcBorders>
              <w:top w:val="nil"/>
              <w:left w:val="nil"/>
              <w:bottom w:val="nil"/>
              <w:right w:val="nil"/>
            </w:tcBorders>
            <w:noWrap/>
            <w:vAlign w:val="bottom"/>
          </w:tcPr>
          <w:p>
            <w:pPr>
              <w:rPr>
                <w:rFonts w:ascii="Arial" w:hAnsi="Arial" w:cs="Arial"/>
                <w:color w:val="000000"/>
                <w:sz w:val="18"/>
                <w:szCs w:val="18"/>
              </w:rPr>
            </w:pPr>
          </w:p>
        </w:tc>
        <w:tc>
          <w:tcPr>
            <w:tcW w:w="238" w:type="dxa"/>
            <w:tcBorders>
              <w:top w:val="nil"/>
              <w:left w:val="nil"/>
              <w:bottom w:val="nil"/>
              <w:right w:val="nil"/>
            </w:tcBorders>
            <w:noWrap/>
            <w:vAlign w:val="bottom"/>
          </w:tcPr>
          <w:p>
            <w:pPr>
              <w:rPr>
                <w:rFonts w:ascii="Arial" w:hAnsi="Arial" w:cs="Arial"/>
                <w:color w:val="000000"/>
                <w:sz w:val="18"/>
                <w:szCs w:val="18"/>
              </w:rPr>
            </w:pPr>
          </w:p>
        </w:tc>
        <w:tc>
          <w:tcPr>
            <w:tcW w:w="237" w:type="dxa"/>
            <w:tcBorders>
              <w:top w:val="nil"/>
              <w:left w:val="nil"/>
              <w:bottom w:val="nil"/>
              <w:right w:val="nil"/>
            </w:tcBorders>
            <w:noWrap/>
            <w:vAlign w:val="bottom"/>
          </w:tcPr>
          <w:p>
            <w:pPr>
              <w:rPr>
                <w:rFonts w:ascii="Arial" w:hAnsi="Arial" w:cs="Arial"/>
                <w:color w:val="000000"/>
                <w:sz w:val="18"/>
                <w:szCs w:val="18"/>
              </w:rPr>
            </w:pPr>
          </w:p>
        </w:tc>
        <w:tc>
          <w:tcPr>
            <w:tcW w:w="4012" w:type="dxa"/>
            <w:gridSpan w:val="3"/>
            <w:tcBorders>
              <w:top w:val="nil"/>
              <w:left w:val="nil"/>
              <w:bottom w:val="nil"/>
              <w:right w:val="nil"/>
            </w:tcBorders>
            <w:noWrap/>
            <w:vAlign w:val="bottom"/>
          </w:tcPr>
          <w:p>
            <w:pPr>
              <w:rPr>
                <w:rFonts w:ascii="Arial" w:hAnsi="Arial" w:cs="Arial"/>
                <w:color w:val="000000"/>
                <w:sz w:val="18"/>
                <w:szCs w:val="18"/>
              </w:rPr>
            </w:pPr>
          </w:p>
        </w:tc>
        <w:tc>
          <w:tcPr>
            <w:tcW w:w="320" w:type="dxa"/>
            <w:tcBorders>
              <w:top w:val="nil"/>
              <w:left w:val="nil"/>
              <w:bottom w:val="nil"/>
              <w:right w:val="nil"/>
            </w:tcBorders>
            <w:noWrap/>
            <w:vAlign w:val="bottom"/>
          </w:tcPr>
          <w:p>
            <w:pPr>
              <w:rPr>
                <w:rFonts w:ascii="Arial" w:hAnsi="Arial" w:cs="Arial"/>
                <w:color w:val="000000"/>
                <w:sz w:val="18"/>
                <w:szCs w:val="18"/>
              </w:rPr>
            </w:pPr>
          </w:p>
        </w:tc>
        <w:tc>
          <w:tcPr>
            <w:tcW w:w="1134" w:type="dxa"/>
            <w:tcBorders>
              <w:top w:val="nil"/>
              <w:left w:val="nil"/>
              <w:bottom w:val="nil"/>
              <w:right w:val="nil"/>
            </w:tcBorders>
            <w:noWrap/>
            <w:vAlign w:val="bottom"/>
          </w:tcPr>
          <w:p>
            <w:pPr>
              <w:rPr>
                <w:rFonts w:ascii="Arial" w:hAnsi="Arial" w:cs="Arial"/>
                <w:color w:val="000000"/>
                <w:sz w:val="18"/>
                <w:szCs w:val="18"/>
              </w:rPr>
            </w:pPr>
          </w:p>
        </w:tc>
        <w:tc>
          <w:tcPr>
            <w:tcW w:w="992" w:type="dxa"/>
            <w:tcBorders>
              <w:top w:val="nil"/>
              <w:left w:val="nil"/>
              <w:bottom w:val="nil"/>
              <w:right w:val="nil"/>
            </w:tcBorders>
            <w:noWrap/>
            <w:vAlign w:val="bottom"/>
          </w:tcPr>
          <w:p>
            <w:pPr>
              <w:rPr>
                <w:rFonts w:ascii="Arial" w:hAnsi="Arial" w:cs="Arial"/>
                <w:color w:val="000000"/>
                <w:sz w:val="18"/>
                <w:szCs w:val="18"/>
              </w:rPr>
            </w:pPr>
          </w:p>
        </w:tc>
        <w:tc>
          <w:tcPr>
            <w:tcW w:w="992" w:type="dxa"/>
            <w:tcBorders>
              <w:top w:val="nil"/>
              <w:left w:val="nil"/>
              <w:bottom w:val="nil"/>
              <w:right w:val="nil"/>
            </w:tcBorders>
            <w:noWrap/>
            <w:vAlign w:val="bottom"/>
          </w:tcPr>
          <w:p>
            <w:pPr>
              <w:rPr>
                <w:rFonts w:ascii="Arial" w:hAnsi="Arial" w:cs="Arial"/>
                <w:color w:val="000000"/>
                <w:sz w:val="18"/>
                <w:szCs w:val="18"/>
              </w:rPr>
            </w:pPr>
          </w:p>
        </w:tc>
        <w:tc>
          <w:tcPr>
            <w:tcW w:w="851" w:type="dxa"/>
            <w:tcBorders>
              <w:top w:val="nil"/>
              <w:left w:val="nil"/>
              <w:bottom w:val="nil"/>
              <w:right w:val="nil"/>
            </w:tcBorders>
            <w:noWrap/>
            <w:vAlign w:val="bottom"/>
          </w:tcPr>
          <w:p>
            <w:pPr>
              <w:rPr>
                <w:rFonts w:ascii="Arial" w:hAnsi="Arial" w:cs="Arial"/>
                <w:color w:val="000000"/>
                <w:sz w:val="18"/>
                <w:szCs w:val="18"/>
              </w:rPr>
            </w:pPr>
          </w:p>
        </w:tc>
        <w:tc>
          <w:tcPr>
            <w:tcW w:w="1134" w:type="dxa"/>
            <w:gridSpan w:val="3"/>
            <w:tcBorders>
              <w:top w:val="nil"/>
              <w:left w:val="nil"/>
              <w:bottom w:val="nil"/>
              <w:right w:val="nil"/>
            </w:tcBorders>
            <w:noWrap/>
            <w:vAlign w:val="bottom"/>
          </w:tcPr>
          <w:p>
            <w:pPr>
              <w:rPr>
                <w:rFonts w:ascii="Arial" w:hAnsi="Arial" w:cs="Arial"/>
                <w:color w:val="000000"/>
                <w:sz w:val="18"/>
                <w:szCs w:val="18"/>
              </w:rPr>
            </w:pPr>
          </w:p>
        </w:tc>
        <w:tc>
          <w:tcPr>
            <w:tcW w:w="1559" w:type="dxa"/>
            <w:tcBorders>
              <w:top w:val="nil"/>
              <w:left w:val="nil"/>
              <w:bottom w:val="nil"/>
              <w:right w:val="nil"/>
            </w:tcBorders>
            <w:noWrap/>
            <w:vAlign w:val="bottom"/>
          </w:tcPr>
          <w:p>
            <w:pPr>
              <w:widowControl/>
              <w:ind w:right="360"/>
              <w:textAlignment w:val="bottom"/>
              <w:rPr>
                <w:rFonts w:ascii="宋体" w:hAnsi="宋体" w:cs="宋体"/>
                <w:color w:val="000000"/>
                <w:sz w:val="18"/>
                <w:szCs w:val="18"/>
              </w:rPr>
            </w:pPr>
            <w:r>
              <w:rPr>
                <w:rFonts w:hint="eastAsia" w:ascii="宋体" w:hAnsi="宋体" w:cs="宋体"/>
                <w:color w:val="000000"/>
                <w:kern w:val="0"/>
                <w:sz w:val="18"/>
                <w:szCs w:val="18"/>
              </w:rPr>
              <w:t>公开02表</w:t>
            </w:r>
          </w:p>
        </w:tc>
      </w:tr>
      <w:tr>
        <w:tblPrEx>
          <w:tblCellMar>
            <w:top w:w="0" w:type="dxa"/>
            <w:left w:w="108" w:type="dxa"/>
            <w:bottom w:w="0" w:type="dxa"/>
            <w:right w:w="108" w:type="dxa"/>
          </w:tblCellMar>
        </w:tblPrEx>
        <w:trPr>
          <w:trHeight w:val="255" w:hRule="atLeast"/>
        </w:trPr>
        <w:tc>
          <w:tcPr>
            <w:tcW w:w="3005" w:type="dxa"/>
            <w:gridSpan w:val="2"/>
            <w:tcBorders>
              <w:top w:val="nil"/>
              <w:left w:val="nil"/>
              <w:bottom w:val="nil"/>
              <w:right w:val="nil"/>
            </w:tcBorders>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单位：许昌市应急管理局（本级）</w:t>
            </w:r>
          </w:p>
        </w:tc>
        <w:tc>
          <w:tcPr>
            <w:tcW w:w="238" w:type="dxa"/>
            <w:tcBorders>
              <w:top w:val="nil"/>
              <w:left w:val="nil"/>
              <w:bottom w:val="nil"/>
              <w:right w:val="nil"/>
            </w:tcBorders>
            <w:noWrap/>
            <w:vAlign w:val="bottom"/>
          </w:tcPr>
          <w:p>
            <w:pPr>
              <w:rPr>
                <w:rFonts w:ascii="Arial" w:hAnsi="Arial" w:cs="Arial"/>
                <w:color w:val="000000"/>
                <w:sz w:val="18"/>
                <w:szCs w:val="18"/>
              </w:rPr>
            </w:pPr>
          </w:p>
        </w:tc>
        <w:tc>
          <w:tcPr>
            <w:tcW w:w="237" w:type="dxa"/>
            <w:tcBorders>
              <w:top w:val="nil"/>
              <w:left w:val="nil"/>
              <w:bottom w:val="nil"/>
              <w:right w:val="nil"/>
            </w:tcBorders>
            <w:noWrap/>
            <w:vAlign w:val="bottom"/>
          </w:tcPr>
          <w:p>
            <w:pPr>
              <w:rPr>
                <w:rFonts w:ascii="Arial" w:hAnsi="Arial" w:cs="Arial"/>
                <w:color w:val="000000"/>
                <w:sz w:val="18"/>
                <w:szCs w:val="18"/>
              </w:rPr>
            </w:pPr>
          </w:p>
        </w:tc>
        <w:tc>
          <w:tcPr>
            <w:tcW w:w="3796" w:type="dxa"/>
            <w:gridSpan w:val="2"/>
            <w:tcBorders>
              <w:top w:val="nil"/>
              <w:left w:val="nil"/>
              <w:bottom w:val="nil"/>
              <w:right w:val="nil"/>
            </w:tcBorders>
            <w:noWrap/>
            <w:vAlign w:val="bottom"/>
          </w:tcPr>
          <w:p>
            <w:pPr>
              <w:rPr>
                <w:rFonts w:ascii="Arial" w:hAnsi="Arial" w:cs="Arial"/>
                <w:color w:val="000000"/>
                <w:sz w:val="18"/>
                <w:szCs w:val="18"/>
              </w:rPr>
            </w:pPr>
          </w:p>
        </w:tc>
        <w:tc>
          <w:tcPr>
            <w:tcW w:w="536" w:type="dxa"/>
            <w:gridSpan w:val="2"/>
            <w:tcBorders>
              <w:top w:val="nil"/>
              <w:left w:val="nil"/>
              <w:bottom w:val="nil"/>
              <w:right w:val="nil"/>
            </w:tcBorders>
            <w:noWrap/>
            <w:vAlign w:val="bottom"/>
          </w:tcPr>
          <w:p>
            <w:pPr>
              <w:rPr>
                <w:rFonts w:ascii="Arial" w:hAnsi="Arial" w:cs="Arial"/>
                <w:color w:val="000000"/>
                <w:sz w:val="18"/>
                <w:szCs w:val="18"/>
              </w:rPr>
            </w:pPr>
          </w:p>
        </w:tc>
        <w:tc>
          <w:tcPr>
            <w:tcW w:w="1134" w:type="dxa"/>
            <w:tcBorders>
              <w:top w:val="nil"/>
              <w:left w:val="nil"/>
              <w:bottom w:val="nil"/>
              <w:right w:val="nil"/>
            </w:tcBorders>
            <w:noWrap/>
            <w:vAlign w:val="bottom"/>
          </w:tcPr>
          <w:p>
            <w:pPr>
              <w:rPr>
                <w:rFonts w:ascii="Arial" w:hAnsi="Arial" w:cs="Arial"/>
                <w:color w:val="000000"/>
                <w:sz w:val="18"/>
                <w:szCs w:val="18"/>
              </w:rPr>
            </w:pPr>
          </w:p>
        </w:tc>
        <w:tc>
          <w:tcPr>
            <w:tcW w:w="992" w:type="dxa"/>
            <w:tcBorders>
              <w:top w:val="nil"/>
              <w:left w:val="nil"/>
              <w:bottom w:val="nil"/>
              <w:right w:val="nil"/>
            </w:tcBorders>
            <w:noWrap/>
            <w:vAlign w:val="bottom"/>
          </w:tcPr>
          <w:p>
            <w:pPr>
              <w:rPr>
                <w:rFonts w:ascii="Arial" w:hAnsi="Arial" w:cs="Arial"/>
                <w:color w:val="000000"/>
                <w:sz w:val="18"/>
                <w:szCs w:val="18"/>
              </w:rPr>
            </w:pPr>
          </w:p>
        </w:tc>
        <w:tc>
          <w:tcPr>
            <w:tcW w:w="992" w:type="dxa"/>
            <w:tcBorders>
              <w:top w:val="nil"/>
              <w:left w:val="nil"/>
              <w:bottom w:val="nil"/>
              <w:right w:val="nil"/>
            </w:tcBorders>
            <w:noWrap/>
            <w:vAlign w:val="bottom"/>
          </w:tcPr>
          <w:p>
            <w:pPr>
              <w:rPr>
                <w:rFonts w:ascii="Arial" w:hAnsi="Arial" w:cs="Arial"/>
                <w:color w:val="000000"/>
                <w:sz w:val="18"/>
                <w:szCs w:val="18"/>
              </w:rPr>
            </w:pPr>
          </w:p>
        </w:tc>
        <w:tc>
          <w:tcPr>
            <w:tcW w:w="851" w:type="dxa"/>
            <w:tcBorders>
              <w:top w:val="nil"/>
              <w:left w:val="nil"/>
              <w:bottom w:val="nil"/>
              <w:right w:val="nil"/>
            </w:tcBorders>
            <w:noWrap/>
            <w:vAlign w:val="bottom"/>
          </w:tcPr>
          <w:p>
            <w:pPr>
              <w:rPr>
                <w:rFonts w:ascii="Arial" w:hAnsi="Arial" w:cs="Arial"/>
                <w:color w:val="000000"/>
                <w:sz w:val="18"/>
                <w:szCs w:val="18"/>
              </w:rPr>
            </w:pPr>
          </w:p>
        </w:tc>
        <w:tc>
          <w:tcPr>
            <w:tcW w:w="918" w:type="dxa"/>
            <w:tcBorders>
              <w:top w:val="nil"/>
              <w:left w:val="nil"/>
              <w:bottom w:val="nil"/>
              <w:right w:val="nil"/>
            </w:tcBorders>
            <w:noWrap/>
            <w:vAlign w:val="bottom"/>
          </w:tcPr>
          <w:p>
            <w:pPr>
              <w:rPr>
                <w:rFonts w:ascii="Arial" w:hAnsi="Arial" w:cs="Arial"/>
                <w:color w:val="000000"/>
                <w:sz w:val="18"/>
                <w:szCs w:val="18"/>
              </w:rPr>
            </w:pPr>
          </w:p>
        </w:tc>
        <w:tc>
          <w:tcPr>
            <w:tcW w:w="1775" w:type="dxa"/>
            <w:gridSpan w:val="3"/>
            <w:tcBorders>
              <w:top w:val="nil"/>
              <w:left w:val="nil"/>
              <w:bottom w:val="nil"/>
              <w:right w:val="nil"/>
            </w:tcBorders>
            <w:noWrap/>
            <w:vAlign w:val="bottom"/>
          </w:tcPr>
          <w:p>
            <w:pPr>
              <w:widowControl/>
              <w:ind w:right="360"/>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6536"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276" w:type="dxa"/>
            <w:gridSpan w:val="3"/>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本年收入合计</w:t>
            </w:r>
          </w:p>
        </w:tc>
        <w:tc>
          <w:tcPr>
            <w:tcW w:w="1134"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财政拨款收入</w:t>
            </w:r>
          </w:p>
        </w:tc>
        <w:tc>
          <w:tcPr>
            <w:tcW w:w="992"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上级补助收入</w:t>
            </w:r>
          </w:p>
        </w:tc>
        <w:tc>
          <w:tcPr>
            <w:tcW w:w="992"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事业收入</w:t>
            </w:r>
          </w:p>
        </w:tc>
        <w:tc>
          <w:tcPr>
            <w:tcW w:w="851"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经营收入</w:t>
            </w:r>
          </w:p>
        </w:tc>
        <w:tc>
          <w:tcPr>
            <w:tcW w:w="992" w:type="dxa"/>
            <w:gridSpan w:val="2"/>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附属单位上缴收入</w:t>
            </w:r>
          </w:p>
        </w:tc>
        <w:tc>
          <w:tcPr>
            <w:tcW w:w="1701" w:type="dxa"/>
            <w:gridSpan w:val="2"/>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其他收入</w:t>
            </w:r>
          </w:p>
        </w:tc>
      </w:tr>
      <w:tr>
        <w:tblPrEx>
          <w:tblCellMar>
            <w:top w:w="0" w:type="dxa"/>
            <w:left w:w="108" w:type="dxa"/>
            <w:bottom w:w="0" w:type="dxa"/>
            <w:right w:w="108" w:type="dxa"/>
          </w:tblCellMar>
        </w:tblPrEx>
        <w:trPr>
          <w:trHeight w:val="312" w:hRule="atLeast"/>
        </w:trPr>
        <w:tc>
          <w:tcPr>
            <w:tcW w:w="2567"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3969" w:type="dxa"/>
            <w:gridSpan w:val="4"/>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276" w:type="dxa"/>
            <w:gridSpan w:val="3"/>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134"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992"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992"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85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992" w:type="dxa"/>
            <w:gridSpan w:val="2"/>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701" w:type="dxa"/>
            <w:gridSpan w:val="2"/>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2567"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3969" w:type="dxa"/>
            <w:gridSpan w:val="4"/>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76" w:type="dxa"/>
            <w:gridSpan w:val="3"/>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134"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992"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992"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85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992" w:type="dxa"/>
            <w:gridSpan w:val="2"/>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701" w:type="dxa"/>
            <w:gridSpan w:val="2"/>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2567"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3969" w:type="dxa"/>
            <w:gridSpan w:val="4"/>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76" w:type="dxa"/>
            <w:gridSpan w:val="3"/>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134"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992"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992"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85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992" w:type="dxa"/>
            <w:gridSpan w:val="2"/>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701" w:type="dxa"/>
            <w:gridSpan w:val="2"/>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6536" w:type="dxa"/>
            <w:gridSpan w:val="5"/>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276" w:type="dxa"/>
            <w:gridSpan w:val="3"/>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134"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992"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992"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85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992" w:type="dxa"/>
            <w:gridSpan w:val="2"/>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1701" w:type="dxa"/>
            <w:gridSpan w:val="2"/>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r>
      <w:tr>
        <w:tblPrEx>
          <w:tblCellMar>
            <w:top w:w="0" w:type="dxa"/>
            <w:left w:w="108" w:type="dxa"/>
            <w:bottom w:w="0" w:type="dxa"/>
            <w:right w:w="108" w:type="dxa"/>
          </w:tblCellMar>
        </w:tblPrEx>
        <w:trPr>
          <w:trHeight w:val="308" w:hRule="atLeast"/>
        </w:trPr>
        <w:tc>
          <w:tcPr>
            <w:tcW w:w="6536" w:type="dxa"/>
            <w:gridSpan w:val="5"/>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276"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1,187.43</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1,187.43</w:t>
            </w:r>
          </w:p>
        </w:tc>
        <w:tc>
          <w:tcPr>
            <w:tcW w:w="992"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992"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851"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992" w:type="dxa"/>
            <w:gridSpan w:val="2"/>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1701" w:type="dxa"/>
            <w:gridSpan w:val="2"/>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256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3969" w:type="dxa"/>
            <w:gridSpan w:val="4"/>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1276"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4.08</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4.08</w:t>
            </w:r>
          </w:p>
        </w:tc>
        <w:tc>
          <w:tcPr>
            <w:tcW w:w="99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9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5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9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701"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56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w:t>
            </w:r>
          </w:p>
        </w:tc>
        <w:tc>
          <w:tcPr>
            <w:tcW w:w="3969" w:type="dxa"/>
            <w:gridSpan w:val="4"/>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群众团体事务</w:t>
            </w:r>
          </w:p>
        </w:tc>
        <w:tc>
          <w:tcPr>
            <w:tcW w:w="1276"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4.08</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4.08</w:t>
            </w:r>
          </w:p>
        </w:tc>
        <w:tc>
          <w:tcPr>
            <w:tcW w:w="99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9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5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9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701"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56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2012906</w:t>
            </w:r>
          </w:p>
        </w:tc>
        <w:tc>
          <w:tcPr>
            <w:tcW w:w="3969" w:type="dxa"/>
            <w:gridSpan w:val="4"/>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工会事务</w:t>
            </w:r>
          </w:p>
        </w:tc>
        <w:tc>
          <w:tcPr>
            <w:tcW w:w="1276"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4.08</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4.08</w:t>
            </w:r>
          </w:p>
        </w:tc>
        <w:tc>
          <w:tcPr>
            <w:tcW w:w="99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9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5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9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701"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56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3969" w:type="dxa"/>
            <w:gridSpan w:val="4"/>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1276"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63.27</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63.27</w:t>
            </w:r>
          </w:p>
        </w:tc>
        <w:tc>
          <w:tcPr>
            <w:tcW w:w="99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9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5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9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701"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56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3969" w:type="dxa"/>
            <w:gridSpan w:val="4"/>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1276"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63.27</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63.27</w:t>
            </w:r>
          </w:p>
        </w:tc>
        <w:tc>
          <w:tcPr>
            <w:tcW w:w="99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9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5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9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701"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56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2080501</w:t>
            </w:r>
          </w:p>
        </w:tc>
        <w:tc>
          <w:tcPr>
            <w:tcW w:w="3969" w:type="dxa"/>
            <w:gridSpan w:val="4"/>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行政单位离退休</w:t>
            </w:r>
          </w:p>
        </w:tc>
        <w:tc>
          <w:tcPr>
            <w:tcW w:w="1276"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22.39</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22.39</w:t>
            </w:r>
          </w:p>
        </w:tc>
        <w:tc>
          <w:tcPr>
            <w:tcW w:w="99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9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5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9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701"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56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3969" w:type="dxa"/>
            <w:gridSpan w:val="4"/>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1276"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40.88</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40.88</w:t>
            </w:r>
          </w:p>
        </w:tc>
        <w:tc>
          <w:tcPr>
            <w:tcW w:w="99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9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5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9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701"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56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3969" w:type="dxa"/>
            <w:gridSpan w:val="4"/>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1276"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29.88</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29.88</w:t>
            </w:r>
          </w:p>
        </w:tc>
        <w:tc>
          <w:tcPr>
            <w:tcW w:w="99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9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5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9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701"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56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w:t>
            </w:r>
          </w:p>
        </w:tc>
        <w:tc>
          <w:tcPr>
            <w:tcW w:w="3969" w:type="dxa"/>
            <w:gridSpan w:val="4"/>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行政事业单位医疗</w:t>
            </w:r>
          </w:p>
        </w:tc>
        <w:tc>
          <w:tcPr>
            <w:tcW w:w="1276"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29.88</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29.88</w:t>
            </w:r>
          </w:p>
        </w:tc>
        <w:tc>
          <w:tcPr>
            <w:tcW w:w="99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9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5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9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701"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56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2101101</w:t>
            </w:r>
          </w:p>
        </w:tc>
        <w:tc>
          <w:tcPr>
            <w:tcW w:w="3969" w:type="dxa"/>
            <w:gridSpan w:val="4"/>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行政单位医疗</w:t>
            </w:r>
          </w:p>
        </w:tc>
        <w:tc>
          <w:tcPr>
            <w:tcW w:w="1276"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14.68</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14.68</w:t>
            </w:r>
          </w:p>
        </w:tc>
        <w:tc>
          <w:tcPr>
            <w:tcW w:w="99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9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5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9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701"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56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2101102</w:t>
            </w:r>
          </w:p>
        </w:tc>
        <w:tc>
          <w:tcPr>
            <w:tcW w:w="3969" w:type="dxa"/>
            <w:gridSpan w:val="4"/>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事业单位医疗</w:t>
            </w:r>
          </w:p>
        </w:tc>
        <w:tc>
          <w:tcPr>
            <w:tcW w:w="1276"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0.69</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0.69</w:t>
            </w:r>
          </w:p>
        </w:tc>
        <w:tc>
          <w:tcPr>
            <w:tcW w:w="99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9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5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9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701"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56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2101103</w:t>
            </w:r>
          </w:p>
        </w:tc>
        <w:tc>
          <w:tcPr>
            <w:tcW w:w="3969" w:type="dxa"/>
            <w:gridSpan w:val="4"/>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公务员医疗补助</w:t>
            </w:r>
          </w:p>
        </w:tc>
        <w:tc>
          <w:tcPr>
            <w:tcW w:w="1276"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14.51</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14.51</w:t>
            </w:r>
          </w:p>
        </w:tc>
        <w:tc>
          <w:tcPr>
            <w:tcW w:w="99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9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5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9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701"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56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w:t>
            </w:r>
          </w:p>
        </w:tc>
        <w:tc>
          <w:tcPr>
            <w:tcW w:w="3969" w:type="dxa"/>
            <w:gridSpan w:val="4"/>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灾害防治及应急管理支出</w:t>
            </w:r>
          </w:p>
        </w:tc>
        <w:tc>
          <w:tcPr>
            <w:tcW w:w="1276"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1,090.20</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1,090.20</w:t>
            </w:r>
          </w:p>
        </w:tc>
        <w:tc>
          <w:tcPr>
            <w:tcW w:w="99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9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5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9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701"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56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w:t>
            </w:r>
          </w:p>
        </w:tc>
        <w:tc>
          <w:tcPr>
            <w:tcW w:w="3969" w:type="dxa"/>
            <w:gridSpan w:val="4"/>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应急管理事务</w:t>
            </w:r>
          </w:p>
        </w:tc>
        <w:tc>
          <w:tcPr>
            <w:tcW w:w="1276"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1,090.20</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1,090.20</w:t>
            </w:r>
          </w:p>
        </w:tc>
        <w:tc>
          <w:tcPr>
            <w:tcW w:w="99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9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5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9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701"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56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2240101</w:t>
            </w:r>
          </w:p>
        </w:tc>
        <w:tc>
          <w:tcPr>
            <w:tcW w:w="3969" w:type="dxa"/>
            <w:gridSpan w:val="4"/>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行政运行</w:t>
            </w:r>
          </w:p>
        </w:tc>
        <w:tc>
          <w:tcPr>
            <w:tcW w:w="1276"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982.86</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982.86</w:t>
            </w:r>
          </w:p>
        </w:tc>
        <w:tc>
          <w:tcPr>
            <w:tcW w:w="99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9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5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9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701"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56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2240102</w:t>
            </w:r>
          </w:p>
        </w:tc>
        <w:tc>
          <w:tcPr>
            <w:tcW w:w="3969" w:type="dxa"/>
            <w:gridSpan w:val="4"/>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一般行政管理事务</w:t>
            </w:r>
          </w:p>
        </w:tc>
        <w:tc>
          <w:tcPr>
            <w:tcW w:w="1276"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91.47</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91.47</w:t>
            </w:r>
          </w:p>
        </w:tc>
        <w:tc>
          <w:tcPr>
            <w:tcW w:w="99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9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5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9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701"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56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2240150</w:t>
            </w:r>
          </w:p>
        </w:tc>
        <w:tc>
          <w:tcPr>
            <w:tcW w:w="3969" w:type="dxa"/>
            <w:gridSpan w:val="4"/>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事业运行</w:t>
            </w:r>
          </w:p>
        </w:tc>
        <w:tc>
          <w:tcPr>
            <w:tcW w:w="1276"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15.87</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15.87</w:t>
            </w:r>
          </w:p>
        </w:tc>
        <w:tc>
          <w:tcPr>
            <w:tcW w:w="99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9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51"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92"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701"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4474" w:type="dxa"/>
            <w:gridSpan w:val="16"/>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cs="宋体"/>
                <w:color w:val="000000"/>
                <w:kern w:val="0"/>
                <w:sz w:val="22"/>
              </w:rPr>
              <w:t>本年度取得的各项收入情况。本表金额转换为万元时，因四舍五入可能存在尾差。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Layout w:type="fixed"/>
        <w:tblCellMar>
          <w:top w:w="0" w:type="dxa"/>
          <w:left w:w="108" w:type="dxa"/>
          <w:bottom w:w="0" w:type="dxa"/>
          <w:right w:w="108" w:type="dxa"/>
        </w:tblCellMar>
      </w:tblPr>
      <w:tblGrid>
        <w:gridCol w:w="2716"/>
        <w:gridCol w:w="236"/>
        <w:gridCol w:w="236"/>
        <w:gridCol w:w="3331"/>
        <w:gridCol w:w="1236"/>
        <w:gridCol w:w="1236"/>
        <w:gridCol w:w="1236"/>
        <w:gridCol w:w="1236"/>
        <w:gridCol w:w="1026"/>
        <w:gridCol w:w="210"/>
        <w:gridCol w:w="1382"/>
      </w:tblGrid>
      <w:tr>
        <w:tblPrEx>
          <w:tblCellMar>
            <w:top w:w="0" w:type="dxa"/>
            <w:left w:w="108" w:type="dxa"/>
            <w:bottom w:w="0" w:type="dxa"/>
            <w:right w:w="108" w:type="dxa"/>
          </w:tblCellMar>
        </w:tblPrEx>
        <w:trPr>
          <w:trHeight w:val="390" w:hRule="atLeast"/>
        </w:trPr>
        <w:tc>
          <w:tcPr>
            <w:tcW w:w="14081" w:type="dxa"/>
            <w:gridSpan w:val="11"/>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支出决算表</w:t>
            </w:r>
          </w:p>
        </w:tc>
      </w:tr>
      <w:tr>
        <w:tblPrEx>
          <w:tblCellMar>
            <w:top w:w="0" w:type="dxa"/>
            <w:left w:w="108" w:type="dxa"/>
            <w:bottom w:w="0" w:type="dxa"/>
            <w:right w:w="108" w:type="dxa"/>
          </w:tblCellMar>
        </w:tblPrEx>
        <w:trPr>
          <w:trHeight w:val="255" w:hRule="atLeast"/>
        </w:trPr>
        <w:tc>
          <w:tcPr>
            <w:tcW w:w="2716" w:type="dxa"/>
            <w:tcBorders>
              <w:top w:val="nil"/>
              <w:left w:val="nil"/>
              <w:bottom w:val="nil"/>
              <w:right w:val="nil"/>
            </w:tcBorders>
            <w:noWrap/>
            <w:vAlign w:val="bottom"/>
          </w:tcPr>
          <w:p>
            <w:pPr>
              <w:rPr>
                <w:rFonts w:ascii="Arial" w:hAnsi="Arial" w:cs="Arial"/>
                <w:color w:val="000000"/>
                <w:sz w:val="18"/>
                <w:szCs w:val="18"/>
              </w:rPr>
            </w:pPr>
          </w:p>
        </w:tc>
        <w:tc>
          <w:tcPr>
            <w:tcW w:w="236" w:type="dxa"/>
            <w:tcBorders>
              <w:top w:val="nil"/>
              <w:left w:val="nil"/>
              <w:bottom w:val="nil"/>
              <w:right w:val="nil"/>
            </w:tcBorders>
            <w:noWrap/>
            <w:vAlign w:val="bottom"/>
          </w:tcPr>
          <w:p>
            <w:pPr>
              <w:rPr>
                <w:rFonts w:ascii="Arial" w:hAnsi="Arial" w:cs="Arial"/>
                <w:color w:val="000000"/>
                <w:sz w:val="18"/>
                <w:szCs w:val="18"/>
              </w:rPr>
            </w:pPr>
          </w:p>
        </w:tc>
        <w:tc>
          <w:tcPr>
            <w:tcW w:w="236" w:type="dxa"/>
            <w:tcBorders>
              <w:top w:val="nil"/>
              <w:left w:val="nil"/>
              <w:bottom w:val="nil"/>
              <w:right w:val="nil"/>
            </w:tcBorders>
            <w:noWrap/>
            <w:vAlign w:val="bottom"/>
          </w:tcPr>
          <w:p>
            <w:pPr>
              <w:rPr>
                <w:rFonts w:ascii="Arial" w:hAnsi="Arial" w:cs="Arial"/>
                <w:color w:val="000000"/>
                <w:sz w:val="18"/>
                <w:szCs w:val="18"/>
              </w:rPr>
            </w:pPr>
          </w:p>
        </w:tc>
        <w:tc>
          <w:tcPr>
            <w:tcW w:w="3331" w:type="dxa"/>
            <w:tcBorders>
              <w:top w:val="nil"/>
              <w:left w:val="nil"/>
              <w:bottom w:val="nil"/>
              <w:right w:val="nil"/>
            </w:tcBorders>
            <w:noWrap/>
            <w:vAlign w:val="bottom"/>
          </w:tcPr>
          <w:p>
            <w:pPr>
              <w:rPr>
                <w:rFonts w:ascii="Arial" w:hAnsi="Arial" w:cs="Arial"/>
                <w:color w:val="000000"/>
                <w:sz w:val="18"/>
                <w:szCs w:val="18"/>
              </w:rPr>
            </w:pPr>
          </w:p>
        </w:tc>
        <w:tc>
          <w:tcPr>
            <w:tcW w:w="1236" w:type="dxa"/>
            <w:tcBorders>
              <w:top w:val="nil"/>
              <w:left w:val="nil"/>
              <w:bottom w:val="nil"/>
              <w:right w:val="nil"/>
            </w:tcBorders>
            <w:noWrap/>
            <w:vAlign w:val="bottom"/>
          </w:tcPr>
          <w:p>
            <w:pPr>
              <w:rPr>
                <w:rFonts w:ascii="Arial" w:hAnsi="Arial" w:cs="Arial"/>
                <w:color w:val="000000"/>
                <w:sz w:val="18"/>
                <w:szCs w:val="18"/>
              </w:rPr>
            </w:pPr>
          </w:p>
        </w:tc>
        <w:tc>
          <w:tcPr>
            <w:tcW w:w="1236" w:type="dxa"/>
            <w:tcBorders>
              <w:top w:val="nil"/>
              <w:left w:val="nil"/>
              <w:bottom w:val="nil"/>
              <w:right w:val="nil"/>
            </w:tcBorders>
            <w:noWrap/>
            <w:vAlign w:val="bottom"/>
          </w:tcPr>
          <w:p>
            <w:pPr>
              <w:rPr>
                <w:rFonts w:ascii="Arial" w:hAnsi="Arial" w:cs="Arial"/>
                <w:color w:val="000000"/>
                <w:sz w:val="18"/>
                <w:szCs w:val="18"/>
              </w:rPr>
            </w:pPr>
          </w:p>
        </w:tc>
        <w:tc>
          <w:tcPr>
            <w:tcW w:w="1236" w:type="dxa"/>
            <w:tcBorders>
              <w:top w:val="nil"/>
              <w:left w:val="nil"/>
              <w:bottom w:val="nil"/>
              <w:right w:val="nil"/>
            </w:tcBorders>
            <w:noWrap/>
            <w:vAlign w:val="bottom"/>
          </w:tcPr>
          <w:p>
            <w:pPr>
              <w:rPr>
                <w:rFonts w:ascii="Arial" w:hAnsi="Arial" w:cs="Arial"/>
                <w:color w:val="000000"/>
                <w:sz w:val="18"/>
                <w:szCs w:val="18"/>
              </w:rPr>
            </w:pPr>
          </w:p>
        </w:tc>
        <w:tc>
          <w:tcPr>
            <w:tcW w:w="1236" w:type="dxa"/>
            <w:tcBorders>
              <w:top w:val="nil"/>
              <w:left w:val="nil"/>
              <w:bottom w:val="nil"/>
              <w:right w:val="nil"/>
            </w:tcBorders>
            <w:noWrap/>
            <w:vAlign w:val="bottom"/>
          </w:tcPr>
          <w:p>
            <w:pPr>
              <w:rPr>
                <w:rFonts w:ascii="Arial" w:hAnsi="Arial" w:cs="Arial"/>
                <w:color w:val="000000"/>
                <w:sz w:val="18"/>
                <w:szCs w:val="18"/>
              </w:rPr>
            </w:pPr>
          </w:p>
        </w:tc>
        <w:tc>
          <w:tcPr>
            <w:tcW w:w="1236" w:type="dxa"/>
            <w:gridSpan w:val="2"/>
            <w:tcBorders>
              <w:top w:val="nil"/>
              <w:left w:val="nil"/>
              <w:bottom w:val="nil"/>
              <w:right w:val="nil"/>
            </w:tcBorders>
            <w:noWrap/>
            <w:vAlign w:val="bottom"/>
          </w:tcPr>
          <w:p>
            <w:pPr>
              <w:rPr>
                <w:rFonts w:ascii="Arial" w:hAnsi="Arial" w:cs="Arial"/>
                <w:color w:val="000000"/>
                <w:sz w:val="18"/>
                <w:szCs w:val="18"/>
              </w:rPr>
            </w:pPr>
          </w:p>
        </w:tc>
        <w:tc>
          <w:tcPr>
            <w:tcW w:w="1382" w:type="dxa"/>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公开03表</w:t>
            </w:r>
          </w:p>
        </w:tc>
      </w:tr>
      <w:tr>
        <w:tblPrEx>
          <w:tblCellMar>
            <w:top w:w="0" w:type="dxa"/>
            <w:left w:w="108" w:type="dxa"/>
            <w:bottom w:w="0" w:type="dxa"/>
            <w:right w:w="108" w:type="dxa"/>
          </w:tblCellMar>
        </w:tblPrEx>
        <w:trPr>
          <w:trHeight w:val="255" w:hRule="atLeast"/>
        </w:trPr>
        <w:tc>
          <w:tcPr>
            <w:tcW w:w="2716" w:type="dxa"/>
            <w:tcBorders>
              <w:top w:val="nil"/>
              <w:left w:val="nil"/>
              <w:bottom w:val="nil"/>
              <w:right w:val="nil"/>
            </w:tcBorders>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单位：许昌市应急管理局（本级）</w:t>
            </w:r>
          </w:p>
        </w:tc>
        <w:tc>
          <w:tcPr>
            <w:tcW w:w="236" w:type="dxa"/>
            <w:tcBorders>
              <w:top w:val="nil"/>
              <w:left w:val="nil"/>
              <w:bottom w:val="nil"/>
              <w:right w:val="nil"/>
            </w:tcBorders>
            <w:noWrap/>
            <w:vAlign w:val="bottom"/>
          </w:tcPr>
          <w:p>
            <w:pPr>
              <w:rPr>
                <w:rFonts w:ascii="Arial" w:hAnsi="Arial" w:cs="Arial"/>
                <w:color w:val="000000"/>
                <w:sz w:val="18"/>
                <w:szCs w:val="18"/>
              </w:rPr>
            </w:pPr>
          </w:p>
        </w:tc>
        <w:tc>
          <w:tcPr>
            <w:tcW w:w="236" w:type="dxa"/>
            <w:tcBorders>
              <w:top w:val="nil"/>
              <w:left w:val="nil"/>
              <w:bottom w:val="nil"/>
              <w:right w:val="nil"/>
            </w:tcBorders>
            <w:noWrap/>
            <w:vAlign w:val="bottom"/>
          </w:tcPr>
          <w:p>
            <w:pPr>
              <w:rPr>
                <w:rFonts w:ascii="Arial" w:hAnsi="Arial" w:cs="Arial"/>
                <w:color w:val="000000"/>
                <w:sz w:val="18"/>
                <w:szCs w:val="18"/>
              </w:rPr>
            </w:pPr>
          </w:p>
        </w:tc>
        <w:tc>
          <w:tcPr>
            <w:tcW w:w="3331" w:type="dxa"/>
            <w:tcBorders>
              <w:top w:val="nil"/>
              <w:left w:val="nil"/>
              <w:bottom w:val="nil"/>
              <w:right w:val="nil"/>
            </w:tcBorders>
            <w:noWrap/>
            <w:vAlign w:val="bottom"/>
          </w:tcPr>
          <w:p>
            <w:pPr>
              <w:rPr>
                <w:rFonts w:ascii="Arial" w:hAnsi="Arial" w:cs="Arial"/>
                <w:color w:val="000000"/>
                <w:sz w:val="18"/>
                <w:szCs w:val="18"/>
              </w:rPr>
            </w:pPr>
          </w:p>
        </w:tc>
        <w:tc>
          <w:tcPr>
            <w:tcW w:w="1236" w:type="dxa"/>
            <w:tcBorders>
              <w:top w:val="nil"/>
              <w:left w:val="nil"/>
              <w:bottom w:val="nil"/>
              <w:right w:val="nil"/>
            </w:tcBorders>
            <w:noWrap/>
            <w:vAlign w:val="bottom"/>
          </w:tcPr>
          <w:p>
            <w:pPr>
              <w:rPr>
                <w:rFonts w:ascii="Arial" w:hAnsi="Arial" w:cs="Arial"/>
                <w:color w:val="000000"/>
                <w:sz w:val="18"/>
                <w:szCs w:val="18"/>
              </w:rPr>
            </w:pPr>
          </w:p>
        </w:tc>
        <w:tc>
          <w:tcPr>
            <w:tcW w:w="1236" w:type="dxa"/>
            <w:tcBorders>
              <w:top w:val="nil"/>
              <w:left w:val="nil"/>
              <w:bottom w:val="nil"/>
              <w:right w:val="nil"/>
            </w:tcBorders>
            <w:noWrap/>
            <w:vAlign w:val="bottom"/>
          </w:tcPr>
          <w:p>
            <w:pPr>
              <w:rPr>
                <w:rFonts w:ascii="Arial" w:hAnsi="Arial" w:cs="Arial"/>
                <w:color w:val="000000"/>
                <w:sz w:val="18"/>
                <w:szCs w:val="18"/>
              </w:rPr>
            </w:pPr>
          </w:p>
        </w:tc>
        <w:tc>
          <w:tcPr>
            <w:tcW w:w="1236" w:type="dxa"/>
            <w:tcBorders>
              <w:top w:val="nil"/>
              <w:left w:val="nil"/>
              <w:bottom w:val="nil"/>
              <w:right w:val="nil"/>
            </w:tcBorders>
            <w:noWrap/>
            <w:vAlign w:val="bottom"/>
          </w:tcPr>
          <w:p>
            <w:pPr>
              <w:rPr>
                <w:rFonts w:ascii="Arial" w:hAnsi="Arial" w:cs="Arial"/>
                <w:color w:val="000000"/>
                <w:sz w:val="18"/>
                <w:szCs w:val="18"/>
              </w:rPr>
            </w:pPr>
          </w:p>
        </w:tc>
        <w:tc>
          <w:tcPr>
            <w:tcW w:w="1236" w:type="dxa"/>
            <w:tcBorders>
              <w:top w:val="nil"/>
              <w:left w:val="nil"/>
              <w:bottom w:val="nil"/>
              <w:right w:val="nil"/>
            </w:tcBorders>
            <w:noWrap/>
            <w:vAlign w:val="bottom"/>
          </w:tcPr>
          <w:p>
            <w:pPr>
              <w:rPr>
                <w:rFonts w:ascii="Arial" w:hAnsi="Arial" w:cs="Arial"/>
                <w:color w:val="000000"/>
                <w:sz w:val="18"/>
                <w:szCs w:val="18"/>
              </w:rPr>
            </w:pPr>
          </w:p>
        </w:tc>
        <w:tc>
          <w:tcPr>
            <w:tcW w:w="1026" w:type="dxa"/>
            <w:tcBorders>
              <w:top w:val="nil"/>
              <w:left w:val="nil"/>
              <w:bottom w:val="nil"/>
              <w:right w:val="nil"/>
            </w:tcBorders>
            <w:noWrap/>
            <w:vAlign w:val="bottom"/>
          </w:tcPr>
          <w:p>
            <w:pPr>
              <w:rPr>
                <w:rFonts w:ascii="Arial" w:hAnsi="Arial" w:cs="Arial"/>
                <w:color w:val="000000"/>
                <w:sz w:val="18"/>
                <w:szCs w:val="18"/>
              </w:rPr>
            </w:pPr>
          </w:p>
        </w:tc>
        <w:tc>
          <w:tcPr>
            <w:tcW w:w="1592" w:type="dxa"/>
            <w:gridSpan w:val="2"/>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6519"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236"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本年支出合计</w:t>
            </w:r>
          </w:p>
        </w:tc>
        <w:tc>
          <w:tcPr>
            <w:tcW w:w="1236"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1236"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1236"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上缴上级支出</w:t>
            </w:r>
          </w:p>
        </w:tc>
        <w:tc>
          <w:tcPr>
            <w:tcW w:w="1236" w:type="dxa"/>
            <w:gridSpan w:val="2"/>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经营支出</w:t>
            </w:r>
          </w:p>
        </w:tc>
        <w:tc>
          <w:tcPr>
            <w:tcW w:w="1382"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对附属单位补助支出</w:t>
            </w:r>
          </w:p>
        </w:tc>
      </w:tr>
      <w:tr>
        <w:tblPrEx>
          <w:tblCellMar>
            <w:top w:w="0" w:type="dxa"/>
            <w:left w:w="108" w:type="dxa"/>
            <w:bottom w:w="0" w:type="dxa"/>
            <w:right w:w="108" w:type="dxa"/>
          </w:tblCellMar>
        </w:tblPrEx>
        <w:trPr>
          <w:trHeight w:val="312" w:hRule="atLeast"/>
        </w:trPr>
        <w:tc>
          <w:tcPr>
            <w:tcW w:w="3188" w:type="dxa"/>
            <w:gridSpan w:val="3"/>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3331"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236"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36"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36"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36"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36" w:type="dxa"/>
            <w:gridSpan w:val="2"/>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382"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3188" w:type="dxa"/>
            <w:gridSpan w:val="3"/>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3331"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36"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36"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36"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36"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36" w:type="dxa"/>
            <w:gridSpan w:val="2"/>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382"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3188" w:type="dxa"/>
            <w:gridSpan w:val="3"/>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3331"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36"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36"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36"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36"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36" w:type="dxa"/>
            <w:gridSpan w:val="2"/>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382"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6519"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23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23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23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23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236" w:type="dxa"/>
            <w:gridSpan w:val="2"/>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382"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tblPrEx>
          <w:tblCellMar>
            <w:top w:w="0" w:type="dxa"/>
            <w:left w:w="108" w:type="dxa"/>
            <w:bottom w:w="0" w:type="dxa"/>
            <w:right w:w="108" w:type="dxa"/>
          </w:tblCellMar>
        </w:tblPrEx>
        <w:trPr>
          <w:trHeight w:val="308" w:hRule="atLeast"/>
        </w:trPr>
        <w:tc>
          <w:tcPr>
            <w:tcW w:w="6519"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1,424.71</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1,309.66</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115.05</w:t>
            </w: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1236" w:type="dxa"/>
            <w:gridSpan w:val="2"/>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1382" w:type="dxa"/>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31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333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4.08</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4.08</w:t>
            </w: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1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w:t>
            </w:r>
          </w:p>
        </w:tc>
        <w:tc>
          <w:tcPr>
            <w:tcW w:w="333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群众团体事务</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4.08</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4.08</w:t>
            </w: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1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2012906</w:t>
            </w:r>
          </w:p>
        </w:tc>
        <w:tc>
          <w:tcPr>
            <w:tcW w:w="333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工会事务</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4.08</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4.08</w:t>
            </w: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1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333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100.45</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100.45</w:t>
            </w: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1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333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75.58</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75.58</w:t>
            </w: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1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2080501</w:t>
            </w:r>
          </w:p>
        </w:tc>
        <w:tc>
          <w:tcPr>
            <w:tcW w:w="333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行政单位离退休</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22.39</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22.39</w:t>
            </w: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1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333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53.19</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53.19</w:t>
            </w: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1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20828</w:t>
            </w:r>
          </w:p>
        </w:tc>
        <w:tc>
          <w:tcPr>
            <w:tcW w:w="333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退役军人管理事务</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24.87</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24.87</w:t>
            </w: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1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2082802</w:t>
            </w:r>
          </w:p>
        </w:tc>
        <w:tc>
          <w:tcPr>
            <w:tcW w:w="333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一般行政管理事务</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24.87</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24.87</w:t>
            </w: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1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333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44.60</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44.60</w:t>
            </w: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1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w:t>
            </w:r>
          </w:p>
        </w:tc>
        <w:tc>
          <w:tcPr>
            <w:tcW w:w="333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行政事业单位医疗</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44.60</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44.60</w:t>
            </w: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1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2101101</w:t>
            </w:r>
          </w:p>
        </w:tc>
        <w:tc>
          <w:tcPr>
            <w:tcW w:w="333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行政单位医疗</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21.61</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21.61</w:t>
            </w: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1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2101102</w:t>
            </w:r>
          </w:p>
        </w:tc>
        <w:tc>
          <w:tcPr>
            <w:tcW w:w="333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事业单位医疗</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0.69</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0.69</w:t>
            </w: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1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2101103</w:t>
            </w:r>
          </w:p>
        </w:tc>
        <w:tc>
          <w:tcPr>
            <w:tcW w:w="333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公务员医疗补助</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22.30</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22.30</w:t>
            </w: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1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w:t>
            </w:r>
          </w:p>
        </w:tc>
        <w:tc>
          <w:tcPr>
            <w:tcW w:w="333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灾害防治及应急管理支出</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1,275.58</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1,160.53</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115.05</w:t>
            </w: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1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w:t>
            </w:r>
          </w:p>
        </w:tc>
        <w:tc>
          <w:tcPr>
            <w:tcW w:w="333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应急管理事务</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1,271.11</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1,160.53</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110.58</w:t>
            </w: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1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2240101</w:t>
            </w:r>
          </w:p>
        </w:tc>
        <w:tc>
          <w:tcPr>
            <w:tcW w:w="333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行政运行</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1,139.00</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1,139.00</w:t>
            </w: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1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2240102</w:t>
            </w:r>
          </w:p>
        </w:tc>
        <w:tc>
          <w:tcPr>
            <w:tcW w:w="333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一般行政管理事务</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99.62</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5.66</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93.96</w:t>
            </w: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1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2240106</w:t>
            </w:r>
          </w:p>
        </w:tc>
        <w:tc>
          <w:tcPr>
            <w:tcW w:w="333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安全监管</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5.26</w:t>
            </w: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5.26</w:t>
            </w: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1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2240109</w:t>
            </w:r>
          </w:p>
        </w:tc>
        <w:tc>
          <w:tcPr>
            <w:tcW w:w="333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应急管理</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11.36</w:t>
            </w: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11.36</w:t>
            </w: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1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2240150</w:t>
            </w:r>
          </w:p>
        </w:tc>
        <w:tc>
          <w:tcPr>
            <w:tcW w:w="333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事业运行</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15.87</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15.87</w:t>
            </w: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1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22499</w:t>
            </w:r>
          </w:p>
        </w:tc>
        <w:tc>
          <w:tcPr>
            <w:tcW w:w="333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其他灾害防治及应急管理支出</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4.47</w:t>
            </w: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4.47</w:t>
            </w: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1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2249999</w:t>
            </w:r>
          </w:p>
        </w:tc>
        <w:tc>
          <w:tcPr>
            <w:tcW w:w="3331"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其他灾害防治及应急管理支出</w:t>
            </w: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4.47</w:t>
            </w: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4.47</w:t>
            </w:r>
          </w:p>
        </w:tc>
        <w:tc>
          <w:tcPr>
            <w:tcW w:w="1236"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36" w:type="dxa"/>
            <w:gridSpan w:val="2"/>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382"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4081" w:type="dxa"/>
            <w:gridSpan w:val="11"/>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cs="宋体"/>
                <w:color w:val="000000"/>
                <w:kern w:val="0"/>
                <w:sz w:val="22"/>
              </w:rPr>
              <w:t>本年度各项支出情况。本表金额转换为万元时，因四舍五入可能存在尾差。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335" w:type="dxa"/>
        <w:tblInd w:w="93" w:type="dxa"/>
        <w:tblLayout w:type="autofit"/>
        <w:tblCellMar>
          <w:top w:w="0" w:type="dxa"/>
          <w:left w:w="108" w:type="dxa"/>
          <w:bottom w:w="0" w:type="dxa"/>
          <w:right w:w="108" w:type="dxa"/>
        </w:tblCellMar>
      </w:tblPr>
      <w:tblGrid>
        <w:gridCol w:w="3076"/>
        <w:gridCol w:w="570"/>
        <w:gridCol w:w="1185"/>
        <w:gridCol w:w="3516"/>
        <w:gridCol w:w="570"/>
        <w:gridCol w:w="986"/>
        <w:gridCol w:w="1125"/>
        <w:gridCol w:w="1125"/>
        <w:gridCol w:w="1476"/>
      </w:tblGrid>
      <w:tr>
        <w:tblPrEx>
          <w:tblCellMar>
            <w:top w:w="0" w:type="dxa"/>
            <w:left w:w="108" w:type="dxa"/>
            <w:bottom w:w="0" w:type="dxa"/>
            <w:right w:w="108" w:type="dxa"/>
          </w:tblCellMar>
        </w:tblPrEx>
        <w:trPr>
          <w:trHeight w:val="390" w:hRule="atLeast"/>
        </w:trPr>
        <w:tc>
          <w:tcPr>
            <w:tcW w:w="13335" w:type="dxa"/>
            <w:gridSpan w:val="9"/>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财政拨款收入支出决算总表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公开04表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单位：许昌市应急管理局（本级）</w:t>
            </w: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     出</w:t>
            </w:r>
          </w:p>
        </w:tc>
      </w:tr>
      <w:tr>
        <w:tblPrEx>
          <w:tblCellMar>
            <w:top w:w="0" w:type="dxa"/>
            <w:left w:w="108" w:type="dxa"/>
            <w:bottom w:w="0" w:type="dxa"/>
            <w:right w:w="108" w:type="dxa"/>
          </w:tblCellMar>
        </w:tblPrEx>
        <w:trPr>
          <w:trHeight w:val="312" w:hRule="atLeast"/>
        </w:trPr>
        <w:tc>
          <w:tcPr>
            <w:tcW w:w="3000"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57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118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c>
          <w:tcPr>
            <w:tcW w:w="351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57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12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一般公共预算财政拨款</w:t>
            </w:r>
          </w:p>
        </w:tc>
        <w:tc>
          <w:tcPr>
            <w:tcW w:w="112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政府性基金预算财政拨款</w:t>
            </w:r>
          </w:p>
        </w:tc>
        <w:tc>
          <w:tcPr>
            <w:tcW w:w="112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国有资本经营预算财政拨款</w:t>
            </w:r>
          </w:p>
        </w:tc>
      </w:tr>
      <w:tr>
        <w:tblPrEx>
          <w:tblCellMar>
            <w:top w:w="0" w:type="dxa"/>
            <w:left w:w="108" w:type="dxa"/>
            <w:bottom w:w="0" w:type="dxa"/>
            <w:right w:w="108" w:type="dxa"/>
          </w:tblCellMar>
        </w:tblPrEx>
        <w:trPr>
          <w:trHeight w:val="615" w:hRule="atLeast"/>
        </w:trPr>
        <w:tc>
          <w:tcPr>
            <w:tcW w:w="3000"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57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185"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351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57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125"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125"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125"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1,187.43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一、一般公共服务支出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二、政府性基金预算财政拨款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二、外交支出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三、国有资本经营财政拨款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四、公共安全支出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五、教育支出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六、科学技术支出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七、文化旅游体育与传媒支出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八、社会保障和就业支出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100.45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100.45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九、卫生健康支出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44.60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44.60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十、节能环保支出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十一、城乡社区支出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十二、农林水支出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十三、交通运输支出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十四、资源勘探工业信息等支出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十五、商业服务业等支出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十六、金融支出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十七、援助其他地区支出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十八、自然资源海洋气象等支出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十九、住房保障支出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二十、粮油物资储备支出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二十一、国有资本经营预算支出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二十二、灾害防治及应急管理支出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1,275.58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1,275.58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二十三、其他支出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二十四、债务还本支出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二十五、债务付息支出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二十六、抗疫特别国债安排的支出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本年收入合计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1,187.43</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本年支出合计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1,424.71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1,424.71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年初财政拨款结转和结余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237.28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年末财政拨款结转和结余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一般公共预算财政拨款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237.28</w:t>
            </w: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0" w:type="auto"/>
            <w:tcBorders>
              <w:top w:val="nil"/>
              <w:left w:val="nil"/>
              <w:bottom w:val="single" w:color="000000" w:sz="8"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1,424.71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1,424.71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1,424.71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5" w:hRule="atLeast"/>
        </w:trPr>
        <w:tc>
          <w:tcPr>
            <w:tcW w:w="13335" w:type="dxa"/>
            <w:gridSpan w:val="9"/>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cs="宋体"/>
                <w:color w:val="000000"/>
                <w:kern w:val="0"/>
                <w:sz w:val="22"/>
              </w:rPr>
              <w:t>本年度一般公共预算财政拨款、政府性基金预算财政拨款和国有资本经营预算财政拨款的总收支和年末结转结余情况。本表金额转换为万元时，因四舍五入可能存在尾差。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1670" w:type="dxa"/>
        <w:tblInd w:w="93" w:type="dxa"/>
        <w:tblLayout w:type="autofit"/>
        <w:tblCellMar>
          <w:top w:w="0" w:type="dxa"/>
          <w:left w:w="108" w:type="dxa"/>
          <w:bottom w:w="0" w:type="dxa"/>
          <w:right w:w="108" w:type="dxa"/>
        </w:tblCellMar>
      </w:tblPr>
      <w:tblGrid>
        <w:gridCol w:w="2916"/>
        <w:gridCol w:w="222"/>
        <w:gridCol w:w="222"/>
        <w:gridCol w:w="3956"/>
        <w:gridCol w:w="2250"/>
        <w:gridCol w:w="2250"/>
        <w:gridCol w:w="2250"/>
      </w:tblGrid>
      <w:tr>
        <w:tblPrEx>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公开05表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单位：许昌市应急管理局（本级）</w:t>
            </w: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6750" w:type="dxa"/>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r>
      <w:tr>
        <w:tblPrEx>
          <w:tblCellMar>
            <w:top w:w="0" w:type="dxa"/>
            <w:left w:w="108" w:type="dxa"/>
            <w:bottom w:w="0" w:type="dxa"/>
            <w:right w:w="108" w:type="dxa"/>
          </w:tblCellMar>
        </w:tblPrEx>
        <w:trPr>
          <w:trHeight w:val="312" w:hRule="atLeast"/>
        </w:trPr>
        <w:tc>
          <w:tcPr>
            <w:tcW w:w="990" w:type="dxa"/>
            <w:gridSpan w:val="3"/>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225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225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225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25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25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25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25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25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25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1,424.71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1,309.66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115.05</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群众团体事务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100.45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100.45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75.58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75.58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行政单位离退休</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22.39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22.39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53.19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53.19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20828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退役军人管理事务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24.87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24.87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2082802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一般行政管理事务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24.87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24.87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44.60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44.60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44.60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44.60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21.61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21.61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0.69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0.69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公务员医疗补助</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22.30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22.30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灾害防治及应急管理支出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1,275.58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1,160.53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115.05</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应急管理事务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1,271.11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1,160.53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110.58</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行政运行</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1,139.00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1,139.00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一般行政管理事务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99.62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5.66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93.96</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安全监管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5.26</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2240109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应急管理</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11.36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11.36</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2240150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事业运行</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15.87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15.87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其他灾害防治及应急管理支出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4.47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4.47</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2249999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其他灾害防治及应急管理支出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4.47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4.47</w:t>
            </w:r>
          </w:p>
        </w:tc>
      </w:tr>
      <w:tr>
        <w:tblPrEx>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cs="宋体"/>
                <w:color w:val="000000"/>
                <w:kern w:val="0"/>
                <w:sz w:val="22"/>
              </w:rPr>
              <w:t>本年度一般公共预算财政拨款支出情况。本套报表金额单位转换时可能存在尾数误差。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4963" w:type="pct"/>
        <w:tblInd w:w="0" w:type="dxa"/>
        <w:tblLayout w:type="fixed"/>
        <w:tblCellMar>
          <w:top w:w="0" w:type="dxa"/>
          <w:left w:w="108" w:type="dxa"/>
          <w:bottom w:w="0" w:type="dxa"/>
          <w:right w:w="108" w:type="dxa"/>
        </w:tblCellMar>
      </w:tblPr>
      <w:tblGrid>
        <w:gridCol w:w="950"/>
        <w:gridCol w:w="1590"/>
        <w:gridCol w:w="1383"/>
        <w:gridCol w:w="740"/>
        <w:gridCol w:w="79"/>
        <w:gridCol w:w="224"/>
        <w:gridCol w:w="950"/>
        <w:gridCol w:w="1871"/>
        <w:gridCol w:w="952"/>
        <w:gridCol w:w="950"/>
        <w:gridCol w:w="2956"/>
        <w:gridCol w:w="1425"/>
      </w:tblGrid>
      <w:tr>
        <w:tblPrEx>
          <w:tblCellMar>
            <w:top w:w="0" w:type="dxa"/>
            <w:left w:w="108" w:type="dxa"/>
            <w:bottom w:w="0" w:type="dxa"/>
            <w:right w:w="108" w:type="dxa"/>
          </w:tblCellMar>
        </w:tblPrEx>
        <w:trPr>
          <w:trHeight w:val="390" w:hRule="atLeast"/>
        </w:trPr>
        <w:tc>
          <w:tcPr>
            <w:tcW w:w="5000" w:type="pct"/>
            <w:gridSpan w:val="12"/>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一般公共预算财政拨款基本支出决算明细表</w:t>
            </w:r>
          </w:p>
        </w:tc>
      </w:tr>
      <w:tr>
        <w:tblPrEx>
          <w:tblCellMar>
            <w:top w:w="0" w:type="dxa"/>
            <w:left w:w="108" w:type="dxa"/>
            <w:bottom w:w="0" w:type="dxa"/>
            <w:right w:w="108" w:type="dxa"/>
          </w:tblCellMar>
        </w:tblPrEx>
        <w:trPr>
          <w:trHeight w:val="255" w:hRule="atLeast"/>
        </w:trPr>
        <w:tc>
          <w:tcPr>
            <w:tcW w:w="902" w:type="pct"/>
            <w:gridSpan w:val="2"/>
            <w:tcBorders>
              <w:top w:val="nil"/>
              <w:left w:val="nil"/>
              <w:bottom w:val="nil"/>
              <w:right w:val="nil"/>
            </w:tcBorders>
            <w:noWrap/>
            <w:vAlign w:val="bottom"/>
          </w:tcPr>
          <w:p>
            <w:pPr>
              <w:rPr>
                <w:rFonts w:ascii="Arial" w:hAnsi="Arial" w:cs="Arial"/>
                <w:color w:val="000000"/>
                <w:sz w:val="18"/>
                <w:szCs w:val="18"/>
              </w:rPr>
            </w:pPr>
          </w:p>
        </w:tc>
        <w:tc>
          <w:tcPr>
            <w:tcW w:w="782" w:type="pct"/>
            <w:gridSpan w:val="3"/>
            <w:tcBorders>
              <w:top w:val="nil"/>
              <w:left w:val="nil"/>
              <w:bottom w:val="nil"/>
              <w:right w:val="nil"/>
            </w:tcBorders>
            <w:noWrap/>
            <w:vAlign w:val="bottom"/>
          </w:tcPr>
          <w:p>
            <w:pPr>
              <w:rPr>
                <w:rFonts w:ascii="Arial" w:hAnsi="Arial" w:cs="Arial"/>
                <w:color w:val="000000"/>
                <w:sz w:val="18"/>
                <w:szCs w:val="18"/>
              </w:rPr>
            </w:pPr>
          </w:p>
        </w:tc>
        <w:tc>
          <w:tcPr>
            <w:tcW w:w="79" w:type="pct"/>
            <w:tcBorders>
              <w:top w:val="nil"/>
              <w:left w:val="nil"/>
              <w:bottom w:val="nil"/>
              <w:right w:val="nil"/>
            </w:tcBorders>
            <w:noWrap/>
            <w:vAlign w:val="bottom"/>
          </w:tcPr>
          <w:p>
            <w:pPr>
              <w:rPr>
                <w:rFonts w:ascii="Arial" w:hAnsi="Arial" w:cs="Arial"/>
                <w:color w:val="000000"/>
                <w:sz w:val="18"/>
                <w:szCs w:val="18"/>
              </w:rPr>
            </w:pPr>
          </w:p>
        </w:tc>
        <w:tc>
          <w:tcPr>
            <w:tcW w:w="337" w:type="pct"/>
            <w:tcBorders>
              <w:top w:val="nil"/>
              <w:left w:val="nil"/>
              <w:bottom w:val="nil"/>
              <w:right w:val="nil"/>
            </w:tcBorders>
            <w:noWrap/>
            <w:vAlign w:val="bottom"/>
          </w:tcPr>
          <w:p>
            <w:pPr>
              <w:rPr>
                <w:rFonts w:ascii="Arial" w:hAnsi="Arial" w:cs="Arial"/>
                <w:color w:val="000000"/>
                <w:sz w:val="18"/>
                <w:szCs w:val="18"/>
              </w:rPr>
            </w:pPr>
          </w:p>
        </w:tc>
        <w:tc>
          <w:tcPr>
            <w:tcW w:w="664" w:type="pct"/>
            <w:tcBorders>
              <w:top w:val="nil"/>
              <w:left w:val="nil"/>
              <w:bottom w:val="nil"/>
              <w:right w:val="nil"/>
            </w:tcBorders>
            <w:noWrap/>
            <w:vAlign w:val="bottom"/>
          </w:tcPr>
          <w:p>
            <w:pPr>
              <w:rPr>
                <w:rFonts w:ascii="Arial" w:hAnsi="Arial" w:cs="Arial"/>
                <w:color w:val="000000"/>
                <w:sz w:val="18"/>
                <w:szCs w:val="18"/>
              </w:rPr>
            </w:pPr>
          </w:p>
        </w:tc>
        <w:tc>
          <w:tcPr>
            <w:tcW w:w="338" w:type="pct"/>
            <w:tcBorders>
              <w:top w:val="nil"/>
              <w:left w:val="nil"/>
              <w:bottom w:val="nil"/>
              <w:right w:val="nil"/>
            </w:tcBorders>
            <w:noWrap/>
            <w:vAlign w:val="bottom"/>
          </w:tcPr>
          <w:p>
            <w:pPr>
              <w:rPr>
                <w:rFonts w:ascii="Arial" w:hAnsi="Arial" w:cs="Arial"/>
                <w:color w:val="000000"/>
                <w:sz w:val="18"/>
                <w:szCs w:val="18"/>
              </w:rPr>
            </w:pPr>
          </w:p>
        </w:tc>
        <w:tc>
          <w:tcPr>
            <w:tcW w:w="337" w:type="pct"/>
            <w:tcBorders>
              <w:top w:val="nil"/>
              <w:left w:val="nil"/>
              <w:bottom w:val="nil"/>
              <w:right w:val="nil"/>
            </w:tcBorders>
            <w:noWrap/>
            <w:vAlign w:val="bottom"/>
          </w:tcPr>
          <w:p>
            <w:pPr>
              <w:rPr>
                <w:rFonts w:ascii="Arial" w:hAnsi="Arial" w:cs="Arial"/>
                <w:color w:val="000000"/>
                <w:sz w:val="18"/>
                <w:szCs w:val="18"/>
              </w:rPr>
            </w:pPr>
          </w:p>
        </w:tc>
        <w:tc>
          <w:tcPr>
            <w:tcW w:w="1556" w:type="pct"/>
            <w:gridSpan w:val="2"/>
            <w:vMerge w:val="restart"/>
            <w:tcBorders>
              <w:top w:val="nil"/>
              <w:left w:val="nil"/>
              <w:right w:val="nil"/>
            </w:tcBorders>
            <w:noWrap/>
            <w:vAlign w:val="bottom"/>
          </w:tcPr>
          <w:p>
            <w:pPr>
              <w:widowControl/>
              <w:ind w:right="450"/>
              <w:jc w:val="right"/>
              <w:textAlignment w:val="bottom"/>
              <w:rPr>
                <w:rFonts w:ascii="宋体" w:hAnsi="宋体" w:cs="宋体"/>
                <w:color w:val="000000"/>
                <w:sz w:val="18"/>
                <w:szCs w:val="18"/>
              </w:rPr>
            </w:pPr>
            <w:r>
              <w:rPr>
                <w:rFonts w:hint="eastAsia" w:ascii="宋体" w:hAnsi="宋体" w:cs="宋体"/>
                <w:color w:val="000000"/>
                <w:kern w:val="0"/>
                <w:sz w:val="18"/>
                <w:szCs w:val="18"/>
              </w:rPr>
              <w:t>公开06表</w:t>
            </w:r>
          </w:p>
          <w:p>
            <w:pPr>
              <w:ind w:right="360" w:firstLine="2520" w:firstLineChars="1400"/>
              <w:textAlignment w:val="bottom"/>
              <w:rPr>
                <w:rFonts w:ascii="宋体" w:hAnsi="宋体" w:cs="宋体"/>
                <w:color w:val="000000"/>
                <w:sz w:val="18"/>
                <w:szCs w:val="18"/>
              </w:rPr>
            </w:pPr>
            <w:r>
              <w:rPr>
                <w:rFonts w:hint="eastAsia" w:ascii="宋体" w:hAnsi="宋体" w:cs="宋体"/>
                <w:color w:val="000000"/>
                <w:kern w:val="0"/>
                <w:sz w:val="18"/>
                <w:szCs w:val="18"/>
                <w:lang w:val="en-US" w:eastAsia="zh-CN"/>
              </w:rPr>
              <w:t>金</w:t>
            </w:r>
            <w:r>
              <w:rPr>
                <w:rFonts w:hint="eastAsia" w:ascii="宋体" w:hAnsi="宋体" w:cs="宋体"/>
                <w:color w:val="000000"/>
                <w:kern w:val="0"/>
                <w:sz w:val="18"/>
                <w:szCs w:val="18"/>
              </w:rPr>
              <w:t>额单位：万元</w:t>
            </w:r>
          </w:p>
        </w:tc>
      </w:tr>
      <w:tr>
        <w:tblPrEx>
          <w:tblCellMar>
            <w:top w:w="0" w:type="dxa"/>
            <w:left w:w="108" w:type="dxa"/>
            <w:bottom w:w="0" w:type="dxa"/>
            <w:right w:w="108" w:type="dxa"/>
          </w:tblCellMar>
        </w:tblPrEx>
        <w:trPr>
          <w:trHeight w:val="255" w:hRule="atLeast"/>
        </w:trPr>
        <w:tc>
          <w:tcPr>
            <w:tcW w:w="1657" w:type="pct"/>
            <w:gridSpan w:val="4"/>
            <w:tcBorders>
              <w:top w:val="nil"/>
              <w:left w:val="nil"/>
              <w:bottom w:val="nil"/>
              <w:right w:val="nil"/>
            </w:tcBorders>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单位：许昌市应急管理局（本级）</w:t>
            </w:r>
          </w:p>
        </w:tc>
        <w:tc>
          <w:tcPr>
            <w:tcW w:w="107" w:type="pct"/>
            <w:gridSpan w:val="2"/>
            <w:tcBorders>
              <w:top w:val="nil"/>
              <w:left w:val="nil"/>
              <w:bottom w:val="nil"/>
              <w:right w:val="nil"/>
            </w:tcBorders>
            <w:noWrap/>
            <w:vAlign w:val="bottom"/>
          </w:tcPr>
          <w:p>
            <w:pPr>
              <w:rPr>
                <w:rFonts w:ascii="Arial" w:hAnsi="Arial" w:cs="Arial"/>
                <w:color w:val="000000"/>
                <w:sz w:val="18"/>
                <w:szCs w:val="18"/>
              </w:rPr>
            </w:pPr>
          </w:p>
        </w:tc>
        <w:tc>
          <w:tcPr>
            <w:tcW w:w="337" w:type="pct"/>
            <w:tcBorders>
              <w:top w:val="nil"/>
              <w:left w:val="nil"/>
              <w:bottom w:val="nil"/>
              <w:right w:val="nil"/>
            </w:tcBorders>
            <w:noWrap/>
            <w:vAlign w:val="bottom"/>
          </w:tcPr>
          <w:p>
            <w:pPr>
              <w:rPr>
                <w:rFonts w:ascii="Arial" w:hAnsi="Arial" w:cs="Arial"/>
                <w:color w:val="000000"/>
                <w:sz w:val="18"/>
                <w:szCs w:val="18"/>
              </w:rPr>
            </w:pPr>
          </w:p>
        </w:tc>
        <w:tc>
          <w:tcPr>
            <w:tcW w:w="664" w:type="pct"/>
            <w:tcBorders>
              <w:top w:val="nil"/>
              <w:left w:val="nil"/>
              <w:bottom w:val="nil"/>
              <w:right w:val="nil"/>
            </w:tcBorders>
            <w:noWrap/>
            <w:vAlign w:val="bottom"/>
          </w:tcPr>
          <w:p>
            <w:pPr>
              <w:rPr>
                <w:rFonts w:ascii="Arial" w:hAnsi="Arial" w:cs="Arial"/>
                <w:color w:val="000000"/>
                <w:sz w:val="18"/>
                <w:szCs w:val="18"/>
              </w:rPr>
            </w:pPr>
          </w:p>
        </w:tc>
        <w:tc>
          <w:tcPr>
            <w:tcW w:w="338" w:type="pct"/>
            <w:tcBorders>
              <w:top w:val="nil"/>
              <w:left w:val="nil"/>
              <w:bottom w:val="nil"/>
              <w:right w:val="nil"/>
            </w:tcBorders>
            <w:noWrap/>
            <w:vAlign w:val="bottom"/>
          </w:tcPr>
          <w:p>
            <w:pPr>
              <w:rPr>
                <w:rFonts w:ascii="Arial" w:hAnsi="Arial" w:cs="Arial"/>
                <w:color w:val="000000"/>
                <w:sz w:val="18"/>
                <w:szCs w:val="18"/>
              </w:rPr>
            </w:pPr>
          </w:p>
        </w:tc>
        <w:tc>
          <w:tcPr>
            <w:tcW w:w="337" w:type="pct"/>
            <w:tcBorders>
              <w:top w:val="nil"/>
              <w:left w:val="nil"/>
              <w:bottom w:val="nil"/>
              <w:right w:val="nil"/>
            </w:tcBorders>
            <w:noWrap/>
            <w:vAlign w:val="bottom"/>
          </w:tcPr>
          <w:p>
            <w:pPr>
              <w:rPr>
                <w:rFonts w:ascii="Arial" w:hAnsi="Arial" w:cs="Arial"/>
                <w:color w:val="000000"/>
                <w:sz w:val="18"/>
                <w:szCs w:val="18"/>
              </w:rPr>
            </w:pPr>
          </w:p>
        </w:tc>
        <w:tc>
          <w:tcPr>
            <w:tcW w:w="1556" w:type="pct"/>
            <w:gridSpan w:val="2"/>
            <w:vMerge w:val="continue"/>
            <w:tcBorders>
              <w:left w:val="nil"/>
              <w:bottom w:val="nil"/>
              <w:right w:val="nil"/>
            </w:tcBorders>
            <w:noWrap/>
            <w:vAlign w:val="bottom"/>
          </w:tcPr>
          <w:p>
            <w:pPr>
              <w:widowControl/>
              <w:ind w:right="360"/>
              <w:textAlignment w:val="bottom"/>
              <w:rPr>
                <w:rFonts w:ascii="宋体" w:hAnsi="宋体" w:cs="宋体"/>
                <w:color w:val="000000"/>
                <w:sz w:val="18"/>
                <w:szCs w:val="18"/>
              </w:rPr>
            </w:pPr>
          </w:p>
        </w:tc>
      </w:tr>
      <w:tr>
        <w:tblPrEx>
          <w:tblCellMar>
            <w:top w:w="0" w:type="dxa"/>
            <w:left w:w="108" w:type="dxa"/>
            <w:bottom w:w="0" w:type="dxa"/>
            <w:right w:w="108" w:type="dxa"/>
          </w:tblCellMar>
        </w:tblPrEx>
        <w:trPr>
          <w:trHeight w:val="308" w:hRule="atLeast"/>
        </w:trPr>
        <w:tc>
          <w:tcPr>
            <w:tcW w:w="1764" w:type="pct"/>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人员经费</w:t>
            </w:r>
          </w:p>
        </w:tc>
        <w:tc>
          <w:tcPr>
            <w:tcW w:w="3235" w:type="pct"/>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公用经费</w:t>
            </w:r>
          </w:p>
        </w:tc>
      </w:tr>
      <w:tr>
        <w:tblPrEx>
          <w:tblCellMar>
            <w:top w:w="0" w:type="dxa"/>
            <w:left w:w="108" w:type="dxa"/>
            <w:bottom w:w="0" w:type="dxa"/>
            <w:right w:w="108" w:type="dxa"/>
          </w:tblCellMar>
        </w:tblPrEx>
        <w:trPr>
          <w:trHeight w:val="312" w:hRule="atLeast"/>
        </w:trPr>
        <w:tc>
          <w:tcPr>
            <w:tcW w:w="337" w:type="pct"/>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1056" w:type="pct"/>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370" w:type="pct"/>
            <w:gridSpan w:val="3"/>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c>
          <w:tcPr>
            <w:tcW w:w="337"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664"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338"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c>
          <w:tcPr>
            <w:tcW w:w="337"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1050"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506"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r>
      <w:tr>
        <w:tblPrEx>
          <w:tblCellMar>
            <w:top w:w="0" w:type="dxa"/>
            <w:left w:w="108" w:type="dxa"/>
            <w:bottom w:w="0" w:type="dxa"/>
            <w:right w:w="108" w:type="dxa"/>
          </w:tblCellMar>
        </w:tblPrEx>
        <w:trPr>
          <w:trHeight w:val="312" w:hRule="atLeast"/>
        </w:trPr>
        <w:tc>
          <w:tcPr>
            <w:tcW w:w="337" w:type="pct"/>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1056" w:type="pct"/>
            <w:gridSpan w:val="2"/>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370" w:type="pct"/>
            <w:gridSpan w:val="3"/>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337" w:type="pct"/>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664" w:type="pct"/>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338" w:type="pct"/>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337" w:type="pct"/>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050" w:type="pct"/>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506" w:type="pct"/>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w:t>
            </w:r>
          </w:p>
        </w:tc>
        <w:tc>
          <w:tcPr>
            <w:tcW w:w="1056" w:type="pct"/>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工资福利支出</w:t>
            </w:r>
          </w:p>
        </w:tc>
        <w:tc>
          <w:tcPr>
            <w:tcW w:w="370" w:type="pct"/>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918.37</w:t>
            </w: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w:t>
            </w:r>
          </w:p>
        </w:tc>
        <w:tc>
          <w:tcPr>
            <w:tcW w:w="664"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商品和服务支出</w:t>
            </w:r>
          </w:p>
        </w:tc>
        <w:tc>
          <w:tcPr>
            <w:tcW w:w="338"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352.64</w:t>
            </w: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w:t>
            </w:r>
          </w:p>
        </w:tc>
        <w:tc>
          <w:tcPr>
            <w:tcW w:w="105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债务利息及费用支出</w:t>
            </w:r>
          </w:p>
        </w:tc>
        <w:tc>
          <w:tcPr>
            <w:tcW w:w="50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30101</w:t>
            </w:r>
          </w:p>
        </w:tc>
        <w:tc>
          <w:tcPr>
            <w:tcW w:w="1056" w:type="pct"/>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基本工资</w:t>
            </w:r>
          </w:p>
        </w:tc>
        <w:tc>
          <w:tcPr>
            <w:tcW w:w="370" w:type="pct"/>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379.80</w:t>
            </w: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30201</w:t>
            </w:r>
          </w:p>
        </w:tc>
        <w:tc>
          <w:tcPr>
            <w:tcW w:w="664"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办公费</w:t>
            </w:r>
          </w:p>
        </w:tc>
        <w:tc>
          <w:tcPr>
            <w:tcW w:w="338"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21.38</w:t>
            </w: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30701</w:t>
            </w:r>
          </w:p>
        </w:tc>
        <w:tc>
          <w:tcPr>
            <w:tcW w:w="105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国内债务付息</w:t>
            </w:r>
          </w:p>
        </w:tc>
        <w:tc>
          <w:tcPr>
            <w:tcW w:w="50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30102</w:t>
            </w:r>
          </w:p>
        </w:tc>
        <w:tc>
          <w:tcPr>
            <w:tcW w:w="1056" w:type="pct"/>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津贴补贴</w:t>
            </w:r>
          </w:p>
        </w:tc>
        <w:tc>
          <w:tcPr>
            <w:tcW w:w="370" w:type="pct"/>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51.67</w:t>
            </w: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30202</w:t>
            </w:r>
          </w:p>
        </w:tc>
        <w:tc>
          <w:tcPr>
            <w:tcW w:w="664"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印刷费</w:t>
            </w:r>
          </w:p>
        </w:tc>
        <w:tc>
          <w:tcPr>
            <w:tcW w:w="338"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8.33</w:t>
            </w: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30702</w:t>
            </w:r>
          </w:p>
        </w:tc>
        <w:tc>
          <w:tcPr>
            <w:tcW w:w="105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国外债务付息</w:t>
            </w:r>
          </w:p>
        </w:tc>
        <w:tc>
          <w:tcPr>
            <w:tcW w:w="50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30103</w:t>
            </w:r>
          </w:p>
        </w:tc>
        <w:tc>
          <w:tcPr>
            <w:tcW w:w="1056" w:type="pct"/>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奖金</w:t>
            </w:r>
          </w:p>
        </w:tc>
        <w:tc>
          <w:tcPr>
            <w:tcW w:w="370" w:type="pct"/>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320.15</w:t>
            </w: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30203</w:t>
            </w:r>
          </w:p>
        </w:tc>
        <w:tc>
          <w:tcPr>
            <w:tcW w:w="664"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咨询费</w:t>
            </w:r>
          </w:p>
        </w:tc>
        <w:tc>
          <w:tcPr>
            <w:tcW w:w="338"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0.76</w:t>
            </w: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w:t>
            </w:r>
          </w:p>
        </w:tc>
        <w:tc>
          <w:tcPr>
            <w:tcW w:w="105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资本性支出</w:t>
            </w:r>
          </w:p>
        </w:tc>
        <w:tc>
          <w:tcPr>
            <w:tcW w:w="506"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8.28</w:t>
            </w:r>
          </w:p>
        </w:tc>
      </w:tr>
      <w:tr>
        <w:tblPrEx>
          <w:tblCellMar>
            <w:top w:w="0" w:type="dxa"/>
            <w:left w:w="108" w:type="dxa"/>
            <w:bottom w:w="0" w:type="dxa"/>
            <w:right w:w="108" w:type="dxa"/>
          </w:tblCellMar>
        </w:tblPrEx>
        <w:trPr>
          <w:trHeight w:val="308" w:hRule="atLeast"/>
        </w:trPr>
        <w:tc>
          <w:tcPr>
            <w:tcW w:w="33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30106</w:t>
            </w:r>
          </w:p>
        </w:tc>
        <w:tc>
          <w:tcPr>
            <w:tcW w:w="1056" w:type="pct"/>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伙食补助费</w:t>
            </w:r>
          </w:p>
        </w:tc>
        <w:tc>
          <w:tcPr>
            <w:tcW w:w="370" w:type="pct"/>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30204</w:t>
            </w:r>
          </w:p>
        </w:tc>
        <w:tc>
          <w:tcPr>
            <w:tcW w:w="664"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手续费</w:t>
            </w:r>
          </w:p>
        </w:tc>
        <w:tc>
          <w:tcPr>
            <w:tcW w:w="33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31001</w:t>
            </w:r>
          </w:p>
        </w:tc>
        <w:tc>
          <w:tcPr>
            <w:tcW w:w="105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房屋建筑物购建</w:t>
            </w:r>
          </w:p>
        </w:tc>
        <w:tc>
          <w:tcPr>
            <w:tcW w:w="50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30107</w:t>
            </w:r>
          </w:p>
        </w:tc>
        <w:tc>
          <w:tcPr>
            <w:tcW w:w="1056" w:type="pct"/>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绩效工资</w:t>
            </w:r>
          </w:p>
        </w:tc>
        <w:tc>
          <w:tcPr>
            <w:tcW w:w="370" w:type="pct"/>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30205</w:t>
            </w:r>
          </w:p>
        </w:tc>
        <w:tc>
          <w:tcPr>
            <w:tcW w:w="664"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水费</w:t>
            </w:r>
          </w:p>
        </w:tc>
        <w:tc>
          <w:tcPr>
            <w:tcW w:w="33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31002</w:t>
            </w:r>
          </w:p>
        </w:tc>
        <w:tc>
          <w:tcPr>
            <w:tcW w:w="105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办公设备购置</w:t>
            </w:r>
          </w:p>
        </w:tc>
        <w:tc>
          <w:tcPr>
            <w:tcW w:w="506"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8.28</w:t>
            </w:r>
          </w:p>
        </w:tc>
      </w:tr>
      <w:tr>
        <w:tblPrEx>
          <w:tblCellMar>
            <w:top w:w="0" w:type="dxa"/>
            <w:left w:w="108" w:type="dxa"/>
            <w:bottom w:w="0" w:type="dxa"/>
            <w:right w:w="108" w:type="dxa"/>
          </w:tblCellMar>
        </w:tblPrEx>
        <w:trPr>
          <w:trHeight w:val="308" w:hRule="atLeast"/>
        </w:trPr>
        <w:tc>
          <w:tcPr>
            <w:tcW w:w="33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30108</w:t>
            </w:r>
          </w:p>
        </w:tc>
        <w:tc>
          <w:tcPr>
            <w:tcW w:w="1056" w:type="pct"/>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w:t>
            </w:r>
          </w:p>
        </w:tc>
        <w:tc>
          <w:tcPr>
            <w:tcW w:w="370" w:type="pct"/>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56.02</w:t>
            </w: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30206</w:t>
            </w:r>
          </w:p>
        </w:tc>
        <w:tc>
          <w:tcPr>
            <w:tcW w:w="664"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电费</w:t>
            </w:r>
          </w:p>
        </w:tc>
        <w:tc>
          <w:tcPr>
            <w:tcW w:w="33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31003</w:t>
            </w:r>
          </w:p>
        </w:tc>
        <w:tc>
          <w:tcPr>
            <w:tcW w:w="105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专用设备购置</w:t>
            </w:r>
          </w:p>
        </w:tc>
        <w:tc>
          <w:tcPr>
            <w:tcW w:w="50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30109</w:t>
            </w:r>
          </w:p>
        </w:tc>
        <w:tc>
          <w:tcPr>
            <w:tcW w:w="1056" w:type="pct"/>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职业年金缴费</w:t>
            </w:r>
          </w:p>
        </w:tc>
        <w:tc>
          <w:tcPr>
            <w:tcW w:w="370" w:type="pct"/>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30207</w:t>
            </w:r>
          </w:p>
        </w:tc>
        <w:tc>
          <w:tcPr>
            <w:tcW w:w="664"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邮电费</w:t>
            </w:r>
          </w:p>
        </w:tc>
        <w:tc>
          <w:tcPr>
            <w:tcW w:w="338"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3.78</w:t>
            </w: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31005</w:t>
            </w:r>
          </w:p>
        </w:tc>
        <w:tc>
          <w:tcPr>
            <w:tcW w:w="105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基础设施建设</w:t>
            </w:r>
          </w:p>
        </w:tc>
        <w:tc>
          <w:tcPr>
            <w:tcW w:w="50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30110</w:t>
            </w:r>
          </w:p>
        </w:tc>
        <w:tc>
          <w:tcPr>
            <w:tcW w:w="1056" w:type="pct"/>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职工基本医疗保险缴费</w:t>
            </w:r>
          </w:p>
        </w:tc>
        <w:tc>
          <w:tcPr>
            <w:tcW w:w="370" w:type="pct"/>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48.17</w:t>
            </w: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30208</w:t>
            </w:r>
          </w:p>
        </w:tc>
        <w:tc>
          <w:tcPr>
            <w:tcW w:w="664"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取暖费</w:t>
            </w:r>
          </w:p>
        </w:tc>
        <w:tc>
          <w:tcPr>
            <w:tcW w:w="33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31006</w:t>
            </w:r>
          </w:p>
        </w:tc>
        <w:tc>
          <w:tcPr>
            <w:tcW w:w="105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大型修缮</w:t>
            </w:r>
          </w:p>
        </w:tc>
        <w:tc>
          <w:tcPr>
            <w:tcW w:w="50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30111</w:t>
            </w:r>
          </w:p>
        </w:tc>
        <w:tc>
          <w:tcPr>
            <w:tcW w:w="1056" w:type="pct"/>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公务员医疗补助缴费</w:t>
            </w:r>
          </w:p>
        </w:tc>
        <w:tc>
          <w:tcPr>
            <w:tcW w:w="370" w:type="pct"/>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30209</w:t>
            </w:r>
          </w:p>
        </w:tc>
        <w:tc>
          <w:tcPr>
            <w:tcW w:w="664"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物业管理费</w:t>
            </w:r>
          </w:p>
        </w:tc>
        <w:tc>
          <w:tcPr>
            <w:tcW w:w="33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31007</w:t>
            </w:r>
          </w:p>
        </w:tc>
        <w:tc>
          <w:tcPr>
            <w:tcW w:w="105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信息网络及软件购置更新</w:t>
            </w:r>
          </w:p>
        </w:tc>
        <w:tc>
          <w:tcPr>
            <w:tcW w:w="50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30112</w:t>
            </w:r>
          </w:p>
        </w:tc>
        <w:tc>
          <w:tcPr>
            <w:tcW w:w="1056" w:type="pct"/>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其他社会保障缴费</w:t>
            </w:r>
          </w:p>
        </w:tc>
        <w:tc>
          <w:tcPr>
            <w:tcW w:w="370" w:type="pct"/>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0.56</w:t>
            </w: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30211</w:t>
            </w:r>
          </w:p>
        </w:tc>
        <w:tc>
          <w:tcPr>
            <w:tcW w:w="664"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差旅费</w:t>
            </w:r>
          </w:p>
        </w:tc>
        <w:tc>
          <w:tcPr>
            <w:tcW w:w="338"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34.31</w:t>
            </w: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31008</w:t>
            </w:r>
          </w:p>
        </w:tc>
        <w:tc>
          <w:tcPr>
            <w:tcW w:w="105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物资储备</w:t>
            </w:r>
          </w:p>
        </w:tc>
        <w:tc>
          <w:tcPr>
            <w:tcW w:w="50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30113</w:t>
            </w:r>
          </w:p>
        </w:tc>
        <w:tc>
          <w:tcPr>
            <w:tcW w:w="1056" w:type="pct"/>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住房公积金</w:t>
            </w:r>
          </w:p>
        </w:tc>
        <w:tc>
          <w:tcPr>
            <w:tcW w:w="370" w:type="pct"/>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51.86</w:t>
            </w: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30212</w:t>
            </w:r>
          </w:p>
        </w:tc>
        <w:tc>
          <w:tcPr>
            <w:tcW w:w="664"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因公出国（境）费用</w:t>
            </w:r>
          </w:p>
        </w:tc>
        <w:tc>
          <w:tcPr>
            <w:tcW w:w="33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31009</w:t>
            </w:r>
          </w:p>
        </w:tc>
        <w:tc>
          <w:tcPr>
            <w:tcW w:w="105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土地补偿</w:t>
            </w:r>
          </w:p>
        </w:tc>
        <w:tc>
          <w:tcPr>
            <w:tcW w:w="50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30114</w:t>
            </w:r>
          </w:p>
        </w:tc>
        <w:tc>
          <w:tcPr>
            <w:tcW w:w="1056" w:type="pct"/>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医疗费</w:t>
            </w:r>
          </w:p>
        </w:tc>
        <w:tc>
          <w:tcPr>
            <w:tcW w:w="370" w:type="pct"/>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30213</w:t>
            </w:r>
          </w:p>
        </w:tc>
        <w:tc>
          <w:tcPr>
            <w:tcW w:w="664"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维修（护）费</w:t>
            </w:r>
          </w:p>
        </w:tc>
        <w:tc>
          <w:tcPr>
            <w:tcW w:w="338"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0.09</w:t>
            </w: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31010</w:t>
            </w:r>
          </w:p>
        </w:tc>
        <w:tc>
          <w:tcPr>
            <w:tcW w:w="105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安置补助</w:t>
            </w:r>
          </w:p>
        </w:tc>
        <w:tc>
          <w:tcPr>
            <w:tcW w:w="50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30199</w:t>
            </w:r>
          </w:p>
        </w:tc>
        <w:tc>
          <w:tcPr>
            <w:tcW w:w="1056" w:type="pct"/>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其他工资福利支出</w:t>
            </w:r>
          </w:p>
        </w:tc>
        <w:tc>
          <w:tcPr>
            <w:tcW w:w="370" w:type="pct"/>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10.13</w:t>
            </w: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30214</w:t>
            </w:r>
          </w:p>
        </w:tc>
        <w:tc>
          <w:tcPr>
            <w:tcW w:w="664"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租赁费</w:t>
            </w:r>
          </w:p>
        </w:tc>
        <w:tc>
          <w:tcPr>
            <w:tcW w:w="338"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213.31</w:t>
            </w: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31011</w:t>
            </w:r>
          </w:p>
        </w:tc>
        <w:tc>
          <w:tcPr>
            <w:tcW w:w="105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地上附着物和青苗补偿</w:t>
            </w:r>
          </w:p>
        </w:tc>
        <w:tc>
          <w:tcPr>
            <w:tcW w:w="50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w:t>
            </w:r>
          </w:p>
        </w:tc>
        <w:tc>
          <w:tcPr>
            <w:tcW w:w="1056" w:type="pct"/>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对个人和家庭的补助</w:t>
            </w:r>
          </w:p>
        </w:tc>
        <w:tc>
          <w:tcPr>
            <w:tcW w:w="370" w:type="pct"/>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30.37</w:t>
            </w: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30215</w:t>
            </w:r>
          </w:p>
        </w:tc>
        <w:tc>
          <w:tcPr>
            <w:tcW w:w="664"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会议费</w:t>
            </w:r>
          </w:p>
        </w:tc>
        <w:tc>
          <w:tcPr>
            <w:tcW w:w="338"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0.46</w:t>
            </w: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31012</w:t>
            </w:r>
          </w:p>
        </w:tc>
        <w:tc>
          <w:tcPr>
            <w:tcW w:w="105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拆迁补偿</w:t>
            </w:r>
          </w:p>
        </w:tc>
        <w:tc>
          <w:tcPr>
            <w:tcW w:w="50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30301</w:t>
            </w:r>
          </w:p>
        </w:tc>
        <w:tc>
          <w:tcPr>
            <w:tcW w:w="1056" w:type="pct"/>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离休费</w:t>
            </w:r>
          </w:p>
        </w:tc>
        <w:tc>
          <w:tcPr>
            <w:tcW w:w="370" w:type="pct"/>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30216</w:t>
            </w:r>
          </w:p>
        </w:tc>
        <w:tc>
          <w:tcPr>
            <w:tcW w:w="664"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培训费</w:t>
            </w:r>
          </w:p>
        </w:tc>
        <w:tc>
          <w:tcPr>
            <w:tcW w:w="33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31013</w:t>
            </w:r>
          </w:p>
        </w:tc>
        <w:tc>
          <w:tcPr>
            <w:tcW w:w="105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公务用车购置</w:t>
            </w:r>
          </w:p>
        </w:tc>
        <w:tc>
          <w:tcPr>
            <w:tcW w:w="50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30302</w:t>
            </w:r>
          </w:p>
        </w:tc>
        <w:tc>
          <w:tcPr>
            <w:tcW w:w="1056" w:type="pct"/>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退休费</w:t>
            </w:r>
          </w:p>
        </w:tc>
        <w:tc>
          <w:tcPr>
            <w:tcW w:w="370" w:type="pct"/>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26.97</w:t>
            </w: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30217</w:t>
            </w:r>
          </w:p>
        </w:tc>
        <w:tc>
          <w:tcPr>
            <w:tcW w:w="664"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公务接待费</w:t>
            </w:r>
          </w:p>
        </w:tc>
        <w:tc>
          <w:tcPr>
            <w:tcW w:w="338"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4.04</w:t>
            </w: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31019</w:t>
            </w:r>
          </w:p>
        </w:tc>
        <w:tc>
          <w:tcPr>
            <w:tcW w:w="105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其他交通工具购置</w:t>
            </w:r>
          </w:p>
        </w:tc>
        <w:tc>
          <w:tcPr>
            <w:tcW w:w="50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30303</w:t>
            </w:r>
          </w:p>
        </w:tc>
        <w:tc>
          <w:tcPr>
            <w:tcW w:w="1056" w:type="pct"/>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退职（役）费</w:t>
            </w:r>
          </w:p>
        </w:tc>
        <w:tc>
          <w:tcPr>
            <w:tcW w:w="370" w:type="pct"/>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30218</w:t>
            </w:r>
          </w:p>
        </w:tc>
        <w:tc>
          <w:tcPr>
            <w:tcW w:w="664"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专用材料费</w:t>
            </w:r>
          </w:p>
        </w:tc>
        <w:tc>
          <w:tcPr>
            <w:tcW w:w="33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31021</w:t>
            </w:r>
          </w:p>
        </w:tc>
        <w:tc>
          <w:tcPr>
            <w:tcW w:w="105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文物和陈列品购置</w:t>
            </w:r>
          </w:p>
        </w:tc>
        <w:tc>
          <w:tcPr>
            <w:tcW w:w="50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30304</w:t>
            </w:r>
          </w:p>
        </w:tc>
        <w:tc>
          <w:tcPr>
            <w:tcW w:w="1056" w:type="pct"/>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抚恤金</w:t>
            </w:r>
          </w:p>
        </w:tc>
        <w:tc>
          <w:tcPr>
            <w:tcW w:w="370" w:type="pct"/>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30224</w:t>
            </w:r>
          </w:p>
        </w:tc>
        <w:tc>
          <w:tcPr>
            <w:tcW w:w="664"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被装购置费</w:t>
            </w:r>
          </w:p>
        </w:tc>
        <w:tc>
          <w:tcPr>
            <w:tcW w:w="33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31022</w:t>
            </w:r>
          </w:p>
        </w:tc>
        <w:tc>
          <w:tcPr>
            <w:tcW w:w="105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无形资产购置</w:t>
            </w:r>
          </w:p>
        </w:tc>
        <w:tc>
          <w:tcPr>
            <w:tcW w:w="50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30305</w:t>
            </w:r>
          </w:p>
        </w:tc>
        <w:tc>
          <w:tcPr>
            <w:tcW w:w="1056" w:type="pct"/>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生活补助</w:t>
            </w:r>
          </w:p>
        </w:tc>
        <w:tc>
          <w:tcPr>
            <w:tcW w:w="370" w:type="pct"/>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30225</w:t>
            </w:r>
          </w:p>
        </w:tc>
        <w:tc>
          <w:tcPr>
            <w:tcW w:w="664"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专用燃料费</w:t>
            </w:r>
          </w:p>
        </w:tc>
        <w:tc>
          <w:tcPr>
            <w:tcW w:w="33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31099</w:t>
            </w:r>
          </w:p>
        </w:tc>
        <w:tc>
          <w:tcPr>
            <w:tcW w:w="105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其他资本性支出</w:t>
            </w:r>
          </w:p>
        </w:tc>
        <w:tc>
          <w:tcPr>
            <w:tcW w:w="50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30306</w:t>
            </w:r>
          </w:p>
        </w:tc>
        <w:tc>
          <w:tcPr>
            <w:tcW w:w="1056" w:type="pct"/>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救济费</w:t>
            </w:r>
          </w:p>
        </w:tc>
        <w:tc>
          <w:tcPr>
            <w:tcW w:w="370" w:type="pct"/>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30226</w:t>
            </w:r>
          </w:p>
        </w:tc>
        <w:tc>
          <w:tcPr>
            <w:tcW w:w="664"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劳务费</w:t>
            </w:r>
          </w:p>
        </w:tc>
        <w:tc>
          <w:tcPr>
            <w:tcW w:w="338"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3.50</w:t>
            </w: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w:t>
            </w:r>
          </w:p>
        </w:tc>
        <w:tc>
          <w:tcPr>
            <w:tcW w:w="105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其他支出</w:t>
            </w:r>
          </w:p>
        </w:tc>
        <w:tc>
          <w:tcPr>
            <w:tcW w:w="50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30307</w:t>
            </w:r>
          </w:p>
        </w:tc>
        <w:tc>
          <w:tcPr>
            <w:tcW w:w="1056" w:type="pct"/>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医疗费补助</w:t>
            </w:r>
          </w:p>
        </w:tc>
        <w:tc>
          <w:tcPr>
            <w:tcW w:w="370" w:type="pct"/>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30227</w:t>
            </w:r>
          </w:p>
        </w:tc>
        <w:tc>
          <w:tcPr>
            <w:tcW w:w="664"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委托业务费</w:t>
            </w:r>
          </w:p>
        </w:tc>
        <w:tc>
          <w:tcPr>
            <w:tcW w:w="33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39906</w:t>
            </w:r>
          </w:p>
        </w:tc>
        <w:tc>
          <w:tcPr>
            <w:tcW w:w="105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赠与</w:t>
            </w:r>
          </w:p>
        </w:tc>
        <w:tc>
          <w:tcPr>
            <w:tcW w:w="50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30308</w:t>
            </w:r>
          </w:p>
        </w:tc>
        <w:tc>
          <w:tcPr>
            <w:tcW w:w="1056" w:type="pct"/>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助学金</w:t>
            </w:r>
          </w:p>
        </w:tc>
        <w:tc>
          <w:tcPr>
            <w:tcW w:w="370" w:type="pct"/>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30228</w:t>
            </w:r>
          </w:p>
        </w:tc>
        <w:tc>
          <w:tcPr>
            <w:tcW w:w="664"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工会经费</w:t>
            </w:r>
          </w:p>
        </w:tc>
        <w:tc>
          <w:tcPr>
            <w:tcW w:w="338"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4.08</w:t>
            </w: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39907</w:t>
            </w:r>
          </w:p>
        </w:tc>
        <w:tc>
          <w:tcPr>
            <w:tcW w:w="105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国家赔偿费用支出</w:t>
            </w:r>
          </w:p>
        </w:tc>
        <w:tc>
          <w:tcPr>
            <w:tcW w:w="50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30309</w:t>
            </w:r>
          </w:p>
        </w:tc>
        <w:tc>
          <w:tcPr>
            <w:tcW w:w="1056" w:type="pct"/>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奖励金</w:t>
            </w:r>
          </w:p>
        </w:tc>
        <w:tc>
          <w:tcPr>
            <w:tcW w:w="370" w:type="pct"/>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30229</w:t>
            </w:r>
          </w:p>
        </w:tc>
        <w:tc>
          <w:tcPr>
            <w:tcW w:w="664"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福利费</w:t>
            </w:r>
          </w:p>
        </w:tc>
        <w:tc>
          <w:tcPr>
            <w:tcW w:w="338"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4.79</w:t>
            </w: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39908</w:t>
            </w:r>
          </w:p>
        </w:tc>
        <w:tc>
          <w:tcPr>
            <w:tcW w:w="105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对民间非营利组织和群众性自治组织补贴</w:t>
            </w:r>
          </w:p>
        </w:tc>
        <w:tc>
          <w:tcPr>
            <w:tcW w:w="50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30310</w:t>
            </w:r>
          </w:p>
        </w:tc>
        <w:tc>
          <w:tcPr>
            <w:tcW w:w="1056" w:type="pct"/>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个人农业生产补贴</w:t>
            </w:r>
          </w:p>
        </w:tc>
        <w:tc>
          <w:tcPr>
            <w:tcW w:w="370" w:type="pct"/>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30231</w:t>
            </w:r>
          </w:p>
        </w:tc>
        <w:tc>
          <w:tcPr>
            <w:tcW w:w="664"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公务用车运行维护费</w:t>
            </w:r>
          </w:p>
        </w:tc>
        <w:tc>
          <w:tcPr>
            <w:tcW w:w="338"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5.91</w:t>
            </w: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39999</w:t>
            </w:r>
          </w:p>
        </w:tc>
        <w:tc>
          <w:tcPr>
            <w:tcW w:w="1050"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其他支出</w:t>
            </w:r>
          </w:p>
        </w:tc>
        <w:tc>
          <w:tcPr>
            <w:tcW w:w="50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30311</w:t>
            </w:r>
          </w:p>
        </w:tc>
        <w:tc>
          <w:tcPr>
            <w:tcW w:w="1056" w:type="pct"/>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代缴社会保险费</w:t>
            </w:r>
          </w:p>
        </w:tc>
        <w:tc>
          <w:tcPr>
            <w:tcW w:w="370" w:type="pct"/>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30239</w:t>
            </w:r>
          </w:p>
        </w:tc>
        <w:tc>
          <w:tcPr>
            <w:tcW w:w="664"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其他交通费用</w:t>
            </w:r>
          </w:p>
        </w:tc>
        <w:tc>
          <w:tcPr>
            <w:tcW w:w="338"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41.43</w:t>
            </w:r>
          </w:p>
        </w:tc>
        <w:tc>
          <w:tcPr>
            <w:tcW w:w="337" w:type="pct"/>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050" w:type="pct"/>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50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30399</w:t>
            </w:r>
          </w:p>
        </w:tc>
        <w:tc>
          <w:tcPr>
            <w:tcW w:w="1056" w:type="pct"/>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其他对个人和家庭的补助</w:t>
            </w:r>
          </w:p>
        </w:tc>
        <w:tc>
          <w:tcPr>
            <w:tcW w:w="370" w:type="pct"/>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3.40</w:t>
            </w: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30240</w:t>
            </w:r>
          </w:p>
        </w:tc>
        <w:tc>
          <w:tcPr>
            <w:tcW w:w="664"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税金及附加费用</w:t>
            </w:r>
          </w:p>
        </w:tc>
        <w:tc>
          <w:tcPr>
            <w:tcW w:w="33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7" w:type="pct"/>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050" w:type="pct"/>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50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37"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056" w:type="pct"/>
            <w:gridSpan w:val="2"/>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370" w:type="pct"/>
            <w:gridSpan w:val="3"/>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37"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30299</w:t>
            </w:r>
          </w:p>
        </w:tc>
        <w:tc>
          <w:tcPr>
            <w:tcW w:w="664"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其他商品和服务支出</w:t>
            </w:r>
          </w:p>
        </w:tc>
        <w:tc>
          <w:tcPr>
            <w:tcW w:w="338"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6.47</w:t>
            </w:r>
          </w:p>
        </w:tc>
        <w:tc>
          <w:tcPr>
            <w:tcW w:w="337" w:type="pct"/>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050" w:type="pct"/>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506"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394" w:type="pct"/>
            <w:gridSpan w:val="3"/>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人员经费合计</w:t>
            </w:r>
          </w:p>
        </w:tc>
        <w:tc>
          <w:tcPr>
            <w:tcW w:w="370" w:type="pct"/>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948.74</w:t>
            </w:r>
          </w:p>
        </w:tc>
        <w:tc>
          <w:tcPr>
            <w:tcW w:w="2728" w:type="pct"/>
            <w:gridSpan w:val="5"/>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公用经费合计</w:t>
            </w:r>
          </w:p>
        </w:tc>
        <w:tc>
          <w:tcPr>
            <w:tcW w:w="506"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360.92</w:t>
            </w:r>
          </w:p>
        </w:tc>
      </w:tr>
      <w:tr>
        <w:tblPrEx>
          <w:tblCellMar>
            <w:top w:w="0" w:type="dxa"/>
            <w:left w:w="108" w:type="dxa"/>
            <w:bottom w:w="0" w:type="dxa"/>
            <w:right w:w="108" w:type="dxa"/>
          </w:tblCellMar>
        </w:tblPrEx>
        <w:trPr>
          <w:trHeight w:val="308" w:hRule="atLeast"/>
        </w:trPr>
        <w:tc>
          <w:tcPr>
            <w:tcW w:w="5000" w:type="pct"/>
            <w:gridSpan w:val="12"/>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cs="宋体"/>
                <w:color w:val="000000"/>
                <w:kern w:val="0"/>
                <w:sz w:val="22"/>
              </w:rPr>
              <w:t>本年度一般公共预算财政拨款基本支出明细情况。本表金额转换为万元时，因四舍五入可能存在尾差。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263" w:type="dxa"/>
        <w:tblInd w:w="93" w:type="dxa"/>
        <w:tblLayout w:type="fixed"/>
        <w:tblCellMar>
          <w:top w:w="0" w:type="dxa"/>
          <w:left w:w="108" w:type="dxa"/>
          <w:bottom w:w="0" w:type="dxa"/>
          <w:right w:w="108" w:type="dxa"/>
        </w:tblCellMar>
      </w:tblPr>
      <w:tblGrid>
        <w:gridCol w:w="2916"/>
        <w:gridCol w:w="990"/>
        <w:gridCol w:w="990"/>
        <w:gridCol w:w="990"/>
        <w:gridCol w:w="989"/>
        <w:gridCol w:w="989"/>
        <w:gridCol w:w="989"/>
        <w:gridCol w:w="989"/>
        <w:gridCol w:w="989"/>
        <w:gridCol w:w="989"/>
        <w:gridCol w:w="989"/>
        <w:gridCol w:w="1454"/>
      </w:tblGrid>
      <w:tr>
        <w:tblPrEx>
          <w:tblCellMar>
            <w:top w:w="0" w:type="dxa"/>
            <w:left w:w="108" w:type="dxa"/>
            <w:bottom w:w="0" w:type="dxa"/>
            <w:right w:w="108" w:type="dxa"/>
          </w:tblCellMar>
        </w:tblPrEx>
        <w:trPr>
          <w:trHeight w:val="540" w:hRule="atLeast"/>
        </w:trPr>
        <w:tc>
          <w:tcPr>
            <w:tcW w:w="14263" w:type="dxa"/>
            <w:gridSpan w:val="12"/>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一般公共预算财政拨款“三公”经费支出决算表</w:t>
            </w:r>
          </w:p>
        </w:tc>
      </w:tr>
      <w:tr>
        <w:tblPrEx>
          <w:tblCellMar>
            <w:top w:w="0" w:type="dxa"/>
            <w:left w:w="108" w:type="dxa"/>
            <w:bottom w:w="0" w:type="dxa"/>
            <w:right w:w="108" w:type="dxa"/>
          </w:tblCellMar>
        </w:tblPrEx>
        <w:trPr>
          <w:trHeight w:val="255" w:hRule="atLeast"/>
        </w:trPr>
        <w:tc>
          <w:tcPr>
            <w:tcW w:w="2916" w:type="dxa"/>
            <w:tcBorders>
              <w:top w:val="nil"/>
              <w:left w:val="nil"/>
              <w:bottom w:val="nil"/>
              <w:right w:val="nil"/>
            </w:tcBorders>
            <w:noWrap/>
            <w:vAlign w:val="bottom"/>
          </w:tcPr>
          <w:p>
            <w:pPr>
              <w:rPr>
                <w:rFonts w:ascii="Arial" w:hAnsi="Arial" w:cs="Arial"/>
                <w:color w:val="000000"/>
                <w:sz w:val="18"/>
                <w:szCs w:val="18"/>
              </w:rPr>
            </w:pPr>
          </w:p>
        </w:tc>
        <w:tc>
          <w:tcPr>
            <w:tcW w:w="990" w:type="dxa"/>
            <w:tcBorders>
              <w:top w:val="nil"/>
              <w:left w:val="nil"/>
              <w:bottom w:val="nil"/>
              <w:right w:val="nil"/>
            </w:tcBorders>
            <w:noWrap/>
            <w:vAlign w:val="bottom"/>
          </w:tcPr>
          <w:p>
            <w:pPr>
              <w:rPr>
                <w:rFonts w:ascii="Arial" w:hAnsi="Arial" w:cs="Arial"/>
                <w:color w:val="000000"/>
                <w:sz w:val="18"/>
                <w:szCs w:val="18"/>
              </w:rPr>
            </w:pPr>
          </w:p>
        </w:tc>
        <w:tc>
          <w:tcPr>
            <w:tcW w:w="990" w:type="dxa"/>
            <w:tcBorders>
              <w:top w:val="nil"/>
              <w:left w:val="nil"/>
              <w:bottom w:val="nil"/>
              <w:right w:val="nil"/>
            </w:tcBorders>
            <w:noWrap/>
            <w:vAlign w:val="bottom"/>
          </w:tcPr>
          <w:p>
            <w:pPr>
              <w:rPr>
                <w:rFonts w:ascii="Arial" w:hAnsi="Arial" w:cs="Arial"/>
                <w:color w:val="000000"/>
                <w:sz w:val="18"/>
                <w:szCs w:val="18"/>
              </w:rPr>
            </w:pPr>
          </w:p>
        </w:tc>
        <w:tc>
          <w:tcPr>
            <w:tcW w:w="990" w:type="dxa"/>
            <w:tcBorders>
              <w:top w:val="nil"/>
              <w:left w:val="nil"/>
              <w:bottom w:val="nil"/>
              <w:right w:val="nil"/>
            </w:tcBorders>
            <w:noWrap/>
            <w:vAlign w:val="bottom"/>
          </w:tcPr>
          <w:p>
            <w:pPr>
              <w:rPr>
                <w:rFonts w:ascii="Arial" w:hAnsi="Arial" w:cs="Arial"/>
                <w:color w:val="000000"/>
                <w:sz w:val="18"/>
                <w:szCs w:val="18"/>
              </w:rPr>
            </w:pPr>
          </w:p>
        </w:tc>
        <w:tc>
          <w:tcPr>
            <w:tcW w:w="989" w:type="dxa"/>
            <w:tcBorders>
              <w:top w:val="nil"/>
              <w:left w:val="nil"/>
              <w:bottom w:val="nil"/>
              <w:right w:val="nil"/>
            </w:tcBorders>
            <w:noWrap/>
            <w:vAlign w:val="bottom"/>
          </w:tcPr>
          <w:p>
            <w:pPr>
              <w:rPr>
                <w:rFonts w:ascii="Arial" w:hAnsi="Arial" w:cs="Arial"/>
                <w:color w:val="000000"/>
                <w:sz w:val="18"/>
                <w:szCs w:val="18"/>
              </w:rPr>
            </w:pPr>
          </w:p>
        </w:tc>
        <w:tc>
          <w:tcPr>
            <w:tcW w:w="989" w:type="dxa"/>
            <w:tcBorders>
              <w:top w:val="nil"/>
              <w:left w:val="nil"/>
              <w:bottom w:val="nil"/>
              <w:right w:val="nil"/>
            </w:tcBorders>
            <w:noWrap/>
            <w:vAlign w:val="bottom"/>
          </w:tcPr>
          <w:p>
            <w:pPr>
              <w:rPr>
                <w:rFonts w:ascii="Arial" w:hAnsi="Arial" w:cs="Arial"/>
                <w:color w:val="000000"/>
                <w:sz w:val="18"/>
                <w:szCs w:val="18"/>
              </w:rPr>
            </w:pPr>
          </w:p>
        </w:tc>
        <w:tc>
          <w:tcPr>
            <w:tcW w:w="989" w:type="dxa"/>
            <w:tcBorders>
              <w:top w:val="nil"/>
              <w:left w:val="nil"/>
              <w:bottom w:val="nil"/>
              <w:right w:val="nil"/>
            </w:tcBorders>
            <w:noWrap/>
            <w:vAlign w:val="bottom"/>
          </w:tcPr>
          <w:p>
            <w:pPr>
              <w:rPr>
                <w:rFonts w:ascii="Arial" w:hAnsi="Arial" w:cs="Arial"/>
                <w:color w:val="000000"/>
                <w:sz w:val="18"/>
                <w:szCs w:val="18"/>
              </w:rPr>
            </w:pPr>
          </w:p>
        </w:tc>
        <w:tc>
          <w:tcPr>
            <w:tcW w:w="989" w:type="dxa"/>
            <w:tcBorders>
              <w:top w:val="nil"/>
              <w:left w:val="nil"/>
              <w:bottom w:val="nil"/>
              <w:right w:val="nil"/>
            </w:tcBorders>
            <w:noWrap/>
            <w:vAlign w:val="bottom"/>
          </w:tcPr>
          <w:p>
            <w:pPr>
              <w:rPr>
                <w:rFonts w:ascii="Arial" w:hAnsi="Arial" w:cs="Arial"/>
                <w:color w:val="000000"/>
                <w:sz w:val="18"/>
                <w:szCs w:val="18"/>
              </w:rPr>
            </w:pPr>
          </w:p>
        </w:tc>
        <w:tc>
          <w:tcPr>
            <w:tcW w:w="989" w:type="dxa"/>
            <w:tcBorders>
              <w:top w:val="nil"/>
              <w:left w:val="nil"/>
              <w:bottom w:val="nil"/>
              <w:right w:val="nil"/>
            </w:tcBorders>
            <w:noWrap/>
            <w:vAlign w:val="bottom"/>
          </w:tcPr>
          <w:p>
            <w:pPr>
              <w:rPr>
                <w:rFonts w:ascii="Arial" w:hAnsi="Arial" w:cs="Arial"/>
                <w:color w:val="000000"/>
                <w:sz w:val="18"/>
                <w:szCs w:val="18"/>
              </w:rPr>
            </w:pPr>
          </w:p>
        </w:tc>
        <w:tc>
          <w:tcPr>
            <w:tcW w:w="989" w:type="dxa"/>
            <w:tcBorders>
              <w:top w:val="nil"/>
              <w:left w:val="nil"/>
              <w:bottom w:val="nil"/>
              <w:right w:val="nil"/>
            </w:tcBorders>
            <w:noWrap/>
            <w:vAlign w:val="bottom"/>
          </w:tcPr>
          <w:p>
            <w:pPr>
              <w:rPr>
                <w:rFonts w:ascii="Arial" w:hAnsi="Arial" w:cs="Arial"/>
                <w:color w:val="000000"/>
                <w:sz w:val="18"/>
                <w:szCs w:val="18"/>
              </w:rPr>
            </w:pPr>
          </w:p>
        </w:tc>
        <w:tc>
          <w:tcPr>
            <w:tcW w:w="989" w:type="dxa"/>
            <w:tcBorders>
              <w:top w:val="nil"/>
              <w:left w:val="nil"/>
              <w:bottom w:val="nil"/>
              <w:right w:val="nil"/>
            </w:tcBorders>
            <w:noWrap/>
            <w:vAlign w:val="bottom"/>
          </w:tcPr>
          <w:p>
            <w:pPr>
              <w:rPr>
                <w:rFonts w:ascii="Arial" w:hAnsi="Arial" w:cs="Arial"/>
                <w:color w:val="000000"/>
                <w:sz w:val="18"/>
                <w:szCs w:val="18"/>
              </w:rPr>
            </w:pPr>
          </w:p>
        </w:tc>
        <w:tc>
          <w:tcPr>
            <w:tcW w:w="1454" w:type="dxa"/>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公开07表</w:t>
            </w:r>
          </w:p>
        </w:tc>
      </w:tr>
      <w:tr>
        <w:tblPrEx>
          <w:tblCellMar>
            <w:top w:w="0" w:type="dxa"/>
            <w:left w:w="108" w:type="dxa"/>
            <w:bottom w:w="0" w:type="dxa"/>
            <w:right w:w="108" w:type="dxa"/>
          </w:tblCellMar>
        </w:tblPrEx>
        <w:trPr>
          <w:trHeight w:val="255" w:hRule="atLeast"/>
        </w:trPr>
        <w:tc>
          <w:tcPr>
            <w:tcW w:w="2916" w:type="dxa"/>
            <w:tcBorders>
              <w:top w:val="nil"/>
              <w:left w:val="nil"/>
              <w:bottom w:val="nil"/>
              <w:right w:val="nil"/>
            </w:tcBorders>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单位：许昌市应急管理局（本级）</w:t>
            </w:r>
          </w:p>
        </w:tc>
        <w:tc>
          <w:tcPr>
            <w:tcW w:w="990" w:type="dxa"/>
            <w:tcBorders>
              <w:top w:val="nil"/>
              <w:left w:val="nil"/>
              <w:bottom w:val="nil"/>
              <w:right w:val="nil"/>
            </w:tcBorders>
            <w:noWrap/>
            <w:vAlign w:val="bottom"/>
          </w:tcPr>
          <w:p>
            <w:pPr>
              <w:rPr>
                <w:rFonts w:ascii="Arial" w:hAnsi="Arial" w:cs="Arial"/>
                <w:color w:val="000000"/>
                <w:sz w:val="18"/>
                <w:szCs w:val="18"/>
              </w:rPr>
            </w:pPr>
          </w:p>
        </w:tc>
        <w:tc>
          <w:tcPr>
            <w:tcW w:w="990" w:type="dxa"/>
            <w:tcBorders>
              <w:top w:val="nil"/>
              <w:left w:val="nil"/>
              <w:bottom w:val="nil"/>
              <w:right w:val="nil"/>
            </w:tcBorders>
            <w:noWrap/>
            <w:vAlign w:val="bottom"/>
          </w:tcPr>
          <w:p>
            <w:pPr>
              <w:rPr>
                <w:rFonts w:ascii="Arial" w:hAnsi="Arial" w:cs="Arial"/>
                <w:color w:val="000000"/>
                <w:sz w:val="18"/>
                <w:szCs w:val="18"/>
              </w:rPr>
            </w:pPr>
          </w:p>
        </w:tc>
        <w:tc>
          <w:tcPr>
            <w:tcW w:w="990" w:type="dxa"/>
            <w:tcBorders>
              <w:top w:val="nil"/>
              <w:left w:val="nil"/>
              <w:bottom w:val="nil"/>
              <w:right w:val="nil"/>
            </w:tcBorders>
            <w:noWrap/>
            <w:vAlign w:val="bottom"/>
          </w:tcPr>
          <w:p>
            <w:pPr>
              <w:rPr>
                <w:rFonts w:ascii="Arial" w:hAnsi="Arial" w:cs="Arial"/>
                <w:color w:val="000000"/>
                <w:sz w:val="18"/>
                <w:szCs w:val="18"/>
              </w:rPr>
            </w:pPr>
          </w:p>
        </w:tc>
        <w:tc>
          <w:tcPr>
            <w:tcW w:w="989" w:type="dxa"/>
            <w:tcBorders>
              <w:top w:val="nil"/>
              <w:left w:val="nil"/>
              <w:bottom w:val="nil"/>
              <w:right w:val="nil"/>
            </w:tcBorders>
            <w:noWrap/>
            <w:vAlign w:val="bottom"/>
          </w:tcPr>
          <w:p>
            <w:pPr>
              <w:rPr>
                <w:rFonts w:ascii="Arial" w:hAnsi="Arial" w:cs="Arial"/>
                <w:color w:val="000000"/>
                <w:sz w:val="18"/>
                <w:szCs w:val="18"/>
              </w:rPr>
            </w:pPr>
          </w:p>
        </w:tc>
        <w:tc>
          <w:tcPr>
            <w:tcW w:w="989" w:type="dxa"/>
            <w:tcBorders>
              <w:top w:val="nil"/>
              <w:left w:val="nil"/>
              <w:bottom w:val="nil"/>
              <w:right w:val="nil"/>
            </w:tcBorders>
            <w:noWrap/>
            <w:vAlign w:val="bottom"/>
          </w:tcPr>
          <w:p>
            <w:pPr>
              <w:rPr>
                <w:rFonts w:ascii="Arial" w:hAnsi="Arial" w:cs="Arial"/>
                <w:color w:val="000000"/>
                <w:sz w:val="18"/>
                <w:szCs w:val="18"/>
              </w:rPr>
            </w:pPr>
          </w:p>
        </w:tc>
        <w:tc>
          <w:tcPr>
            <w:tcW w:w="989" w:type="dxa"/>
            <w:tcBorders>
              <w:top w:val="nil"/>
              <w:left w:val="nil"/>
              <w:bottom w:val="nil"/>
              <w:right w:val="nil"/>
            </w:tcBorders>
            <w:noWrap/>
            <w:vAlign w:val="bottom"/>
          </w:tcPr>
          <w:p>
            <w:pPr>
              <w:rPr>
                <w:rFonts w:ascii="Arial" w:hAnsi="Arial" w:cs="Arial"/>
                <w:color w:val="000000"/>
                <w:sz w:val="18"/>
                <w:szCs w:val="18"/>
              </w:rPr>
            </w:pPr>
          </w:p>
        </w:tc>
        <w:tc>
          <w:tcPr>
            <w:tcW w:w="989" w:type="dxa"/>
            <w:tcBorders>
              <w:top w:val="nil"/>
              <w:left w:val="nil"/>
              <w:bottom w:val="nil"/>
              <w:right w:val="nil"/>
            </w:tcBorders>
            <w:noWrap/>
            <w:vAlign w:val="bottom"/>
          </w:tcPr>
          <w:p>
            <w:pPr>
              <w:rPr>
                <w:rFonts w:ascii="Arial" w:hAnsi="Arial" w:cs="Arial"/>
                <w:color w:val="000000"/>
                <w:sz w:val="18"/>
                <w:szCs w:val="18"/>
              </w:rPr>
            </w:pPr>
          </w:p>
        </w:tc>
        <w:tc>
          <w:tcPr>
            <w:tcW w:w="989" w:type="dxa"/>
            <w:tcBorders>
              <w:top w:val="nil"/>
              <w:left w:val="nil"/>
              <w:bottom w:val="nil"/>
              <w:right w:val="nil"/>
            </w:tcBorders>
            <w:noWrap/>
            <w:vAlign w:val="bottom"/>
          </w:tcPr>
          <w:p>
            <w:pPr>
              <w:rPr>
                <w:rFonts w:ascii="Arial" w:hAnsi="Arial" w:cs="Arial"/>
                <w:color w:val="000000"/>
                <w:sz w:val="18"/>
                <w:szCs w:val="18"/>
              </w:rPr>
            </w:pPr>
          </w:p>
        </w:tc>
        <w:tc>
          <w:tcPr>
            <w:tcW w:w="989" w:type="dxa"/>
            <w:tcBorders>
              <w:top w:val="nil"/>
              <w:left w:val="nil"/>
              <w:bottom w:val="nil"/>
              <w:right w:val="nil"/>
            </w:tcBorders>
            <w:noWrap/>
            <w:vAlign w:val="bottom"/>
          </w:tcPr>
          <w:p>
            <w:pPr>
              <w:rPr>
                <w:rFonts w:ascii="Arial" w:hAnsi="Arial" w:cs="Arial"/>
                <w:color w:val="000000"/>
                <w:sz w:val="18"/>
                <w:szCs w:val="18"/>
              </w:rPr>
            </w:pPr>
          </w:p>
        </w:tc>
        <w:tc>
          <w:tcPr>
            <w:tcW w:w="989" w:type="dxa"/>
            <w:tcBorders>
              <w:top w:val="nil"/>
              <w:left w:val="nil"/>
              <w:bottom w:val="nil"/>
              <w:right w:val="nil"/>
            </w:tcBorders>
            <w:noWrap/>
            <w:vAlign w:val="bottom"/>
          </w:tcPr>
          <w:p>
            <w:pPr>
              <w:rPr>
                <w:rFonts w:ascii="Arial" w:hAnsi="Arial" w:cs="Arial"/>
                <w:color w:val="000000"/>
                <w:sz w:val="18"/>
                <w:szCs w:val="18"/>
              </w:rPr>
            </w:pPr>
          </w:p>
        </w:tc>
        <w:tc>
          <w:tcPr>
            <w:tcW w:w="1454" w:type="dxa"/>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7864"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预算数</w:t>
            </w:r>
          </w:p>
        </w:tc>
        <w:tc>
          <w:tcPr>
            <w:tcW w:w="6399" w:type="dxa"/>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r>
      <w:tr>
        <w:tblPrEx>
          <w:tblCellMar>
            <w:top w:w="0" w:type="dxa"/>
            <w:left w:w="108" w:type="dxa"/>
            <w:bottom w:w="0" w:type="dxa"/>
            <w:right w:w="108" w:type="dxa"/>
          </w:tblCellMar>
        </w:tblPrEx>
        <w:trPr>
          <w:trHeight w:val="308" w:hRule="atLeast"/>
        </w:trPr>
        <w:tc>
          <w:tcPr>
            <w:tcW w:w="2916"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99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因公出国（境）费</w:t>
            </w:r>
          </w:p>
        </w:tc>
        <w:tc>
          <w:tcPr>
            <w:tcW w:w="2969" w:type="dxa"/>
            <w:gridSpan w:val="3"/>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公务用车购置及运行费</w:t>
            </w:r>
          </w:p>
        </w:tc>
        <w:tc>
          <w:tcPr>
            <w:tcW w:w="989"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公务接待费</w:t>
            </w:r>
          </w:p>
        </w:tc>
        <w:tc>
          <w:tcPr>
            <w:tcW w:w="989"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989"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因公出国（境）费</w:t>
            </w:r>
          </w:p>
        </w:tc>
        <w:tc>
          <w:tcPr>
            <w:tcW w:w="2967" w:type="dxa"/>
            <w:gridSpan w:val="3"/>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公务用车购置及运行费</w:t>
            </w:r>
          </w:p>
        </w:tc>
        <w:tc>
          <w:tcPr>
            <w:tcW w:w="1454"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公务接待费</w:t>
            </w:r>
          </w:p>
        </w:tc>
      </w:tr>
      <w:tr>
        <w:tblPrEx>
          <w:tblCellMar>
            <w:top w:w="0" w:type="dxa"/>
            <w:left w:w="108" w:type="dxa"/>
            <w:bottom w:w="0" w:type="dxa"/>
            <w:right w:w="108" w:type="dxa"/>
          </w:tblCellMar>
        </w:tblPrEx>
        <w:trPr>
          <w:trHeight w:val="615" w:hRule="atLeast"/>
        </w:trPr>
        <w:tc>
          <w:tcPr>
            <w:tcW w:w="2916"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99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99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99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公务用车购置费</w:t>
            </w:r>
          </w:p>
        </w:tc>
        <w:tc>
          <w:tcPr>
            <w:tcW w:w="989"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公务用车运行费</w:t>
            </w:r>
          </w:p>
        </w:tc>
        <w:tc>
          <w:tcPr>
            <w:tcW w:w="989"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989"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989"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989"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989"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公务用车购置费</w:t>
            </w:r>
          </w:p>
        </w:tc>
        <w:tc>
          <w:tcPr>
            <w:tcW w:w="989"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公务用车运行费</w:t>
            </w:r>
          </w:p>
        </w:tc>
        <w:tc>
          <w:tcPr>
            <w:tcW w:w="1454"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2916"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99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99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99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989"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989"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989"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989"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989"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989"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989"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1454"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r>
      <w:tr>
        <w:tblPrEx>
          <w:tblCellMar>
            <w:top w:w="0" w:type="dxa"/>
            <w:left w:w="108" w:type="dxa"/>
            <w:bottom w:w="0" w:type="dxa"/>
            <w:right w:w="108" w:type="dxa"/>
          </w:tblCellMar>
        </w:tblPrEx>
        <w:trPr>
          <w:trHeight w:val="308" w:hRule="atLeast"/>
        </w:trPr>
        <w:tc>
          <w:tcPr>
            <w:tcW w:w="2916" w:type="dxa"/>
            <w:tcBorders>
              <w:top w:val="nil"/>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15.00</w:t>
            </w:r>
          </w:p>
        </w:tc>
        <w:tc>
          <w:tcPr>
            <w:tcW w:w="9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9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8.00</w:t>
            </w:r>
          </w:p>
        </w:tc>
        <w:tc>
          <w:tcPr>
            <w:tcW w:w="99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8.00</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7.00</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12.15</w:t>
            </w:r>
          </w:p>
        </w:tc>
        <w:tc>
          <w:tcPr>
            <w:tcW w:w="98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5.91</w:t>
            </w:r>
          </w:p>
        </w:tc>
        <w:tc>
          <w:tcPr>
            <w:tcW w:w="989"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5.91</w:t>
            </w:r>
          </w:p>
        </w:tc>
        <w:tc>
          <w:tcPr>
            <w:tcW w:w="145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6.24</w:t>
            </w:r>
          </w:p>
        </w:tc>
      </w:tr>
      <w:tr>
        <w:tblPrEx>
          <w:tblCellMar>
            <w:top w:w="0" w:type="dxa"/>
            <w:left w:w="108" w:type="dxa"/>
            <w:bottom w:w="0" w:type="dxa"/>
            <w:right w:w="108" w:type="dxa"/>
          </w:tblCellMar>
        </w:tblPrEx>
        <w:trPr>
          <w:trHeight w:val="615" w:hRule="atLeast"/>
        </w:trPr>
        <w:tc>
          <w:tcPr>
            <w:tcW w:w="14263" w:type="dxa"/>
            <w:gridSpan w:val="12"/>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cs="宋体"/>
                <w:color w:val="000000"/>
                <w:kern w:val="0"/>
                <w:sz w:val="22"/>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260" w:type="dxa"/>
        <w:tblInd w:w="93" w:type="dxa"/>
        <w:tblLayout w:type="autofit"/>
        <w:tblCellMar>
          <w:top w:w="0" w:type="dxa"/>
          <w:left w:w="108" w:type="dxa"/>
          <w:bottom w:w="0" w:type="dxa"/>
          <w:right w:w="108" w:type="dxa"/>
        </w:tblCellMar>
      </w:tblPr>
      <w:tblGrid>
        <w:gridCol w:w="2817"/>
        <w:gridCol w:w="222"/>
        <w:gridCol w:w="222"/>
        <w:gridCol w:w="1064"/>
        <w:gridCol w:w="1626"/>
        <w:gridCol w:w="1626"/>
        <w:gridCol w:w="1626"/>
        <w:gridCol w:w="1626"/>
        <w:gridCol w:w="1626"/>
        <w:gridCol w:w="1626"/>
      </w:tblGrid>
      <w:tr>
        <w:tblPrEx>
          <w:tblCellMar>
            <w:top w:w="0" w:type="dxa"/>
            <w:left w:w="108" w:type="dxa"/>
            <w:bottom w:w="0" w:type="dxa"/>
            <w:right w:w="108" w:type="dxa"/>
          </w:tblCellMar>
        </w:tblPrEx>
        <w:trPr>
          <w:trHeight w:val="390" w:hRule="atLeast"/>
        </w:trPr>
        <w:tc>
          <w:tcPr>
            <w:tcW w:w="13260" w:type="dxa"/>
            <w:gridSpan w:val="10"/>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政府性基金预算财政拨款收入支出决算表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公开08表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单位：许昌市应急管理局（本级）</w:t>
            </w: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680"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1680"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w:t>
            </w:r>
          </w:p>
        </w:tc>
        <w:tc>
          <w:tcPr>
            <w:tcW w:w="5040" w:type="dxa"/>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c>
          <w:tcPr>
            <w:tcW w:w="1680"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年末结转和结余</w:t>
            </w:r>
          </w:p>
        </w:tc>
      </w:tr>
      <w:tr>
        <w:tblPrEx>
          <w:tblCellMar>
            <w:top w:w="0" w:type="dxa"/>
            <w:left w:w="108" w:type="dxa"/>
            <w:bottom w:w="0" w:type="dxa"/>
            <w:right w:w="108" w:type="dxa"/>
          </w:tblCellMar>
        </w:tblPrEx>
        <w:trPr>
          <w:trHeight w:val="312" w:hRule="atLeast"/>
        </w:trPr>
        <w:tc>
          <w:tcPr>
            <w:tcW w:w="990" w:type="dxa"/>
            <w:gridSpan w:val="3"/>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6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68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68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168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16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68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68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68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68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68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68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cs="宋体"/>
                <w:color w:val="000000"/>
                <w:kern w:val="0"/>
                <w:sz w:val="22"/>
              </w:rPr>
              <w:t>本年度政府性基金预算财政拨款收入、支出及结转和结余情况。本表金额转换为万元时，因四舍五入可能存在尾差。</w:t>
            </w:r>
          </w:p>
        </w:tc>
      </w:tr>
    </w:tbl>
    <w:p>
      <w:pPr>
        <w:widowControl/>
        <w:jc w:val="left"/>
        <w:textAlignment w:val="center"/>
        <w:rPr>
          <w:rFonts w:ascii="宋体" w:hAnsi="宋体" w:cs="宋体"/>
          <w:color w:val="auto"/>
          <w:sz w:val="22"/>
        </w:rPr>
      </w:pPr>
      <w:r>
        <w:rPr>
          <w:rFonts w:hint="eastAsia" w:ascii="宋体" w:hAnsi="宋体" w:cs="宋体"/>
          <w:color w:val="auto"/>
          <w:sz w:val="22"/>
        </w:rPr>
        <w:t>说明：我</w:t>
      </w:r>
      <w:r>
        <w:rPr>
          <w:rFonts w:hint="eastAsia" w:ascii="宋体" w:hAnsi="宋体" w:cs="宋体"/>
          <w:color w:val="auto"/>
          <w:sz w:val="22"/>
          <w:lang w:val="en-US" w:eastAsia="zh-CN"/>
        </w:rPr>
        <w:t>单位没有政府性基金收入，也没有使用</w:t>
      </w:r>
      <w:r>
        <w:rPr>
          <w:rFonts w:hint="eastAsia" w:ascii="宋体" w:hAnsi="宋体" w:cs="宋体"/>
          <w:color w:val="auto"/>
          <w:sz w:val="22"/>
        </w:rPr>
        <w:t>政府性基金预</w:t>
      </w:r>
      <w:r>
        <w:rPr>
          <w:rFonts w:hint="eastAsia" w:ascii="宋体" w:hAnsi="宋体" w:cs="宋体"/>
          <w:color w:val="auto"/>
          <w:sz w:val="22"/>
          <w:lang w:val="en-US" w:eastAsia="zh-CN"/>
        </w:rPr>
        <w:t>安排的</w:t>
      </w:r>
      <w:r>
        <w:rPr>
          <w:rFonts w:hint="eastAsia" w:ascii="宋体" w:hAnsi="宋体" w:cs="宋体"/>
          <w:color w:val="auto"/>
          <w:sz w:val="22"/>
        </w:rPr>
        <w:t>支出，故</w:t>
      </w:r>
      <w:r>
        <w:rPr>
          <w:rFonts w:hint="eastAsia" w:ascii="宋体" w:hAnsi="宋体" w:cs="宋体"/>
          <w:color w:val="auto"/>
          <w:sz w:val="22"/>
          <w:lang w:val="en-US" w:eastAsia="zh-CN"/>
        </w:rPr>
        <w:t>本</w:t>
      </w:r>
      <w:r>
        <w:rPr>
          <w:rFonts w:hint="eastAsia" w:ascii="宋体" w:hAnsi="宋体" w:cs="宋体"/>
          <w:color w:val="auto"/>
          <w:sz w:val="22"/>
        </w:rPr>
        <w:t>表无数据。</w:t>
      </w:r>
    </w:p>
    <w:p>
      <w:pPr>
        <w:widowControl/>
        <w:jc w:val="left"/>
        <w:textAlignment w:val="center"/>
        <w:rPr>
          <w:rFonts w:ascii="宋体" w:hAnsi="宋体" w:cs="宋体"/>
          <w:color w:val="000000"/>
          <w:sz w:val="22"/>
        </w:rPr>
      </w:pPr>
    </w:p>
    <w:p>
      <w:pPr>
        <w:widowControl/>
        <w:spacing w:line="590" w:lineRule="exact"/>
        <w:jc w:val="left"/>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w:t>
      </w:r>
      <w:r>
        <w:rPr>
          <w:rFonts w:hint="eastAsia" w:ascii="黑体" w:hAnsi="黑体" w:eastAsia="黑体" w:cs="黑体"/>
          <w:sz w:val="48"/>
          <w:szCs w:val="48"/>
          <w:lang w:val="en-US" w:eastAsia="zh-CN"/>
        </w:rPr>
        <w:t>单位</w:t>
      </w:r>
      <w:r>
        <w:rPr>
          <w:rFonts w:hint="eastAsia" w:ascii="黑体" w:hAnsi="黑体" w:eastAsia="黑体" w:cs="黑体"/>
          <w:sz w:val="48"/>
          <w:szCs w:val="48"/>
        </w:rPr>
        <w:t>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年度收、支总计均为1424.71万元。与上年度相比，收、支总计各减少247.21万元，下降14.79%。主要原因是项目资金安排减少。</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年度收入合计1187.43万元，其中：财政拨款收入1187.43万元，占100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%；上级补助收入0.00万元，占0.00%；事业收入0.00</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万元，占0.00%；经营收入0.00万元，占0.00%；附属单位上缴收入0.00万元，占0.00%；其他收入0.00万元，占0.00%。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年度支出合计1424.71万元，其中：基本支出1309.66万元，占91.92%；项目支出115.05万元，占8.08%；上缴上级支出0.00万元，占0.00%；经营支出0.00万元，占0.00%；对附属单位补助支出0.00万元，占0.00%。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年度财政拨款收、支总计均为1424.71万元。与上年度相比，财政拨款收、支总计各减少247.21万元，下降14.79%。主要原因是项目资金安排减少。</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年度一般公共预算财政拨款支出1424.71万元，占支出合计的100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%。与上年度相比，一般公共预算财政拨款支出减少247.21万元，下降14.79%。主要原因是项目资金安排减少。</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1424.71万元，主要用于以下方面：一般公共服务（类）支出4.08万元，占0.29%；社会保障和就业（类）支出100.45万元，占7.05%；卫生健康（类）支出44.60万元，占3.13%；灾害防治及应急管理（类）支出1275.58万元，占89.53%。</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年度一般公共预算财政拨款支出年初预算为1011.11万元，支出决算为1424.71万元，完成年初预算的140.91%。其中：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1．一般公共服务支出（类）群众团体事务（款）工会事务（项）。</w:t>
      </w:r>
      <w:r>
        <w:rPr>
          <w:rFonts w:hint="eastAsia" w:ascii="仿宋_GB2312" w:hAnsi="仿宋_GB2312" w:eastAsia="仿宋_GB2312" w:cs="仿宋_GB2312"/>
          <w:sz w:val="32"/>
          <w:szCs w:val="32"/>
        </w:rPr>
        <w:t>年初预算为4.08万元，支出决算为4.08万元，完成年初预算的100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%。决算数与年初预算数不存在差异。</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2．社会保障和就业支出（类）行政事业单位养老支出（款）行政单位离退休（项）。</w:t>
      </w:r>
      <w:r>
        <w:rPr>
          <w:rFonts w:hint="eastAsia" w:ascii="仿宋_GB2312" w:hAnsi="仿宋_GB2312" w:eastAsia="仿宋_GB2312" w:cs="仿宋_GB2312"/>
          <w:sz w:val="32"/>
          <w:szCs w:val="32"/>
        </w:rPr>
        <w:t>年初预算为21.07万元，支出决算为22.39万元，完成年初预算的106.26%。决算数与年初预算数存在差异的主要原因是</w:t>
      </w:r>
      <w:r>
        <w:rPr>
          <w:rFonts w:hint="eastAsia" w:ascii="仿宋_GB2312" w:hAnsi="仿宋_GB2312" w:eastAsia="仿宋_GB2312" w:cs="仿宋_GB2312"/>
          <w:sz w:val="32"/>
          <w:szCs w:val="32"/>
          <w:lang w:val="en-US" w:eastAsia="zh-CN"/>
        </w:rPr>
        <w:t>本年度在职转退休人员增加</w:t>
      </w:r>
      <w:r>
        <w:rPr>
          <w:rFonts w:hint="eastAsia" w:ascii="仿宋_GB2312" w:hAnsi="仿宋_GB2312" w:eastAsia="仿宋_GB2312" w:cs="仿宋_GB2312"/>
          <w:color w:val="auto"/>
          <w:sz w:val="32"/>
          <w:szCs w:val="32"/>
        </w:rPr>
        <w:t>。</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3．社会保障和就业支出（类）行政事业单位养老支出（款）机关事业单位基本养老保险缴费支出（项）。</w:t>
      </w:r>
      <w:r>
        <w:rPr>
          <w:rFonts w:hint="eastAsia" w:ascii="仿宋_GB2312" w:hAnsi="仿宋_GB2312" w:eastAsia="仿宋_GB2312" w:cs="仿宋_GB2312"/>
          <w:sz w:val="32"/>
          <w:szCs w:val="32"/>
        </w:rPr>
        <w:t>年初预算为47.58万元，支出决算为</w:t>
      </w:r>
      <w:r>
        <w:rPr>
          <w:rFonts w:hint="eastAsia" w:ascii="仿宋_GB2312" w:hAnsi="仿宋_GB2312" w:eastAsia="仿宋_GB2312" w:cs="仿宋_GB2312"/>
          <w:sz w:val="32"/>
          <w:szCs w:val="32"/>
          <w:lang w:val="en-US" w:eastAsia="zh-CN"/>
        </w:rPr>
        <w:t>53.19</w:t>
      </w:r>
      <w:r>
        <w:rPr>
          <w:rFonts w:hint="eastAsia" w:ascii="仿宋_GB2312" w:hAnsi="仿宋_GB2312" w:eastAsia="仿宋_GB2312" w:cs="仿宋_GB2312"/>
          <w:sz w:val="32"/>
          <w:szCs w:val="32"/>
        </w:rPr>
        <w:t>万元，完成年初预算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111.79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val="en-US" w:eastAsia="zh-CN"/>
        </w:rPr>
        <w:t>为新招录公务员补缴养老保险</w:t>
      </w:r>
      <w:r>
        <w:rPr>
          <w:rFonts w:hint="eastAsia" w:ascii="仿宋_GB2312" w:hAnsi="仿宋_GB2312" w:eastAsia="仿宋_GB2312" w:cs="仿宋_GB2312"/>
          <w:color w:val="auto"/>
          <w:sz w:val="32"/>
          <w:szCs w:val="32"/>
          <w:lang w:val="en-US" w:eastAsia="zh-CN"/>
        </w:rPr>
        <w:t>金</w:t>
      </w:r>
      <w:r>
        <w:rPr>
          <w:rFonts w:hint="eastAsia" w:ascii="仿宋_GB2312" w:hAnsi="仿宋_GB2312" w:eastAsia="仿宋_GB2312" w:cs="仿宋_GB2312"/>
          <w:sz w:val="32"/>
          <w:szCs w:val="32"/>
        </w:rPr>
        <w:t>。</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．社会保障和就业支出（类）</w:t>
      </w:r>
      <w:r>
        <w:rPr>
          <w:rFonts w:hint="eastAsia" w:ascii="仿宋_GB2312" w:hAnsi="仿宋_GB2312" w:eastAsia="仿宋_GB2312" w:cs="仿宋_GB2312"/>
          <w:b/>
          <w:bCs/>
          <w:sz w:val="32"/>
          <w:szCs w:val="32"/>
          <w:lang w:val="en-US" w:eastAsia="zh-CN"/>
        </w:rPr>
        <w:t>退役军人管理事务</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val="en-US" w:eastAsia="zh-CN"/>
        </w:rPr>
        <w:t>一般行政管理事务</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24.87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%。决算数与年初预算数不存在差异。决算数与年初预算数存在差异的主要原因是</w:t>
      </w:r>
      <w:r>
        <w:rPr>
          <w:rFonts w:hint="eastAsia" w:ascii="仿宋_GB2312" w:hAnsi="仿宋_GB2312" w:eastAsia="仿宋_GB2312" w:cs="仿宋_GB2312"/>
          <w:sz w:val="32"/>
          <w:szCs w:val="32"/>
          <w:lang w:val="en-US" w:eastAsia="zh-CN"/>
        </w:rPr>
        <w:t>为本年度接收军转安置人员</w:t>
      </w:r>
      <w:r>
        <w:rPr>
          <w:rFonts w:hint="eastAsia" w:ascii="仿宋_GB2312" w:hAnsi="仿宋_GB2312" w:eastAsia="仿宋_GB2312" w:cs="仿宋_GB2312"/>
          <w:color w:val="auto"/>
          <w:sz w:val="32"/>
          <w:szCs w:val="32"/>
        </w:rPr>
        <w:t>。</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．卫生健康支出（类）行政事业单位医疗（款）行政单位医疗（项）。</w:t>
      </w:r>
      <w:r>
        <w:rPr>
          <w:rFonts w:hint="eastAsia" w:ascii="仿宋_GB2312" w:hAnsi="仿宋_GB2312" w:eastAsia="仿宋_GB2312" w:cs="仿宋_GB2312"/>
          <w:sz w:val="32"/>
          <w:szCs w:val="32"/>
        </w:rPr>
        <w:t>年初预算为24.34万元，支出决算为</w:t>
      </w:r>
      <w:r>
        <w:rPr>
          <w:rFonts w:hint="eastAsia" w:ascii="仿宋_GB2312" w:hAnsi="仿宋_GB2312" w:eastAsia="仿宋_GB2312" w:cs="仿宋_GB2312"/>
          <w:sz w:val="32"/>
          <w:szCs w:val="32"/>
          <w:lang w:val="en-US" w:eastAsia="zh-CN"/>
        </w:rPr>
        <w:t>21.61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88.78</w:t>
      </w:r>
      <w:r>
        <w:rPr>
          <w:rFonts w:hint="eastAsia" w:ascii="仿宋_GB2312" w:hAnsi="仿宋_GB2312" w:eastAsia="仿宋_GB2312" w:cs="仿宋_GB2312"/>
          <w:sz w:val="32"/>
          <w:szCs w:val="32"/>
        </w:rPr>
        <w:t>%。决算数与年初预算数存在差异的主要原因是在职人员调出及退休。</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．卫生健康支出（类）行政事业单位医疗（款）事业单位医疗（项）。</w:t>
      </w:r>
      <w:r>
        <w:rPr>
          <w:rFonts w:hint="eastAsia" w:ascii="仿宋_GB2312" w:hAnsi="仿宋_GB2312" w:eastAsia="仿宋_GB2312" w:cs="仿宋_GB2312"/>
          <w:sz w:val="32"/>
          <w:szCs w:val="32"/>
        </w:rPr>
        <w:t>年初预算为0.69万元，支出决算为0.69万元，完成年初预算的100%。决算数与年初预算数不存在差异。</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.卫生健康支出（类）行政事业单位医疗（款）公务员医疗补助（项）。</w:t>
      </w:r>
      <w:r>
        <w:rPr>
          <w:rFonts w:hint="eastAsia" w:ascii="仿宋_GB2312" w:hAnsi="仿宋_GB2312" w:eastAsia="仿宋_GB2312" w:cs="仿宋_GB2312"/>
          <w:sz w:val="32"/>
          <w:szCs w:val="32"/>
        </w:rPr>
        <w:t>年初预算为23.18万元，支出决算为</w:t>
      </w:r>
      <w:r>
        <w:rPr>
          <w:rFonts w:hint="eastAsia" w:ascii="仿宋_GB2312" w:hAnsi="仿宋_GB2312" w:eastAsia="仿宋_GB2312" w:cs="仿宋_GB2312"/>
          <w:sz w:val="32"/>
          <w:szCs w:val="32"/>
          <w:lang w:val="en-US" w:eastAsia="zh-CN"/>
        </w:rPr>
        <w:t>22.30</w:t>
      </w:r>
      <w:r>
        <w:rPr>
          <w:rFonts w:hint="eastAsia" w:ascii="仿宋_GB2312" w:hAnsi="仿宋_GB2312" w:eastAsia="仿宋_GB2312" w:cs="仿宋_GB2312"/>
          <w:sz w:val="32"/>
          <w:szCs w:val="32"/>
        </w:rPr>
        <w:t>万元，完成年初预算</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96.20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。决算数与年初预算数存在差异的主要原因是在职人员调出及退休。</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.灾害防治及应急管理支出（类）应急管理事务（款）行政运行（项）。</w:t>
      </w:r>
      <w:r>
        <w:rPr>
          <w:rFonts w:hint="eastAsia" w:ascii="仿宋_GB2312" w:hAnsi="仿宋_GB2312" w:eastAsia="仿宋_GB2312" w:cs="仿宋_GB2312"/>
          <w:sz w:val="32"/>
          <w:szCs w:val="32"/>
        </w:rPr>
        <w:t>年初预算为890.17万元，支出决算为</w:t>
      </w:r>
      <w:r>
        <w:rPr>
          <w:rFonts w:hint="eastAsia" w:ascii="仿宋_GB2312" w:hAnsi="仿宋_GB2312" w:eastAsia="仿宋_GB2312" w:cs="仿宋_GB2312"/>
          <w:sz w:val="32"/>
          <w:szCs w:val="32"/>
          <w:lang w:val="en-US" w:eastAsia="zh-CN"/>
        </w:rPr>
        <w:t>1139.00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127.95</w:t>
      </w:r>
      <w:r>
        <w:rPr>
          <w:rFonts w:hint="eastAsia" w:ascii="仿宋_GB2312" w:hAnsi="仿宋_GB2312" w:eastAsia="仿宋_GB2312" w:cs="仿宋_GB2312"/>
          <w:sz w:val="32"/>
          <w:szCs w:val="32"/>
        </w:rPr>
        <w:t>%。决算数与年初预算数存在差异的主要原因是上年度结转资金本年度列支。</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.灾害防治及应急管理支出（类）应急管理事务（款）一般行政管理事务（项）。</w:t>
      </w:r>
      <w:r>
        <w:rPr>
          <w:rFonts w:hint="eastAsia" w:ascii="仿宋_GB2312" w:hAnsi="仿宋_GB2312" w:eastAsia="仿宋_GB2312" w:cs="仿宋_GB2312"/>
          <w:sz w:val="32"/>
          <w:szCs w:val="32"/>
        </w:rPr>
        <w:t>年初预算为0.00万元，支出决算为</w:t>
      </w:r>
      <w:r>
        <w:rPr>
          <w:rFonts w:hint="eastAsia" w:ascii="仿宋_GB2312" w:hAnsi="仿宋_GB2312" w:eastAsia="仿宋_GB2312" w:cs="仿宋_GB2312"/>
          <w:sz w:val="32"/>
          <w:szCs w:val="32"/>
          <w:lang w:val="en-US" w:eastAsia="zh-CN"/>
        </w:rPr>
        <w:t>99.62</w:t>
      </w:r>
      <w:r>
        <w:rPr>
          <w:rFonts w:hint="eastAsia" w:ascii="仿宋_GB2312" w:hAnsi="仿宋_GB2312" w:eastAsia="仿宋_GB2312" w:cs="仿宋_GB2312"/>
          <w:sz w:val="32"/>
          <w:szCs w:val="32"/>
        </w:rPr>
        <w:t>万元，决算数与年初预算数存在差异的主要原因是临时追加项目资金。</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b/>
          <w:bCs/>
          <w:sz w:val="32"/>
          <w:szCs w:val="32"/>
        </w:rPr>
        <w:t>.灾害防治及应急管理支出（类）应急管理事务（款）</w:t>
      </w:r>
      <w:r>
        <w:rPr>
          <w:rFonts w:hint="eastAsia" w:ascii="仿宋_GB2312" w:hAnsi="仿宋_GB2312" w:eastAsia="仿宋_GB2312" w:cs="仿宋_GB2312"/>
          <w:b/>
          <w:bCs/>
          <w:sz w:val="32"/>
          <w:szCs w:val="32"/>
          <w:lang w:val="en-US" w:eastAsia="zh-CN"/>
        </w:rPr>
        <w:t>安全监管</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color w:val="auto"/>
          <w:sz w:val="32"/>
          <w:szCs w:val="32"/>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5.26</w:t>
      </w:r>
      <w:r>
        <w:rPr>
          <w:rFonts w:hint="eastAsia" w:ascii="仿宋_GB2312" w:hAnsi="仿宋_GB2312" w:eastAsia="仿宋_GB2312" w:cs="仿宋_GB2312"/>
          <w:sz w:val="32"/>
          <w:szCs w:val="32"/>
        </w:rPr>
        <w:t>万元，决算数与年初预算数存在差异的主要原因是临时追加项目资金。</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11</w:t>
      </w:r>
      <w:r>
        <w:rPr>
          <w:rFonts w:hint="eastAsia" w:ascii="仿宋_GB2312" w:hAnsi="仿宋_GB2312" w:eastAsia="仿宋_GB2312" w:cs="仿宋_GB2312"/>
          <w:b/>
          <w:bCs/>
          <w:sz w:val="32"/>
          <w:szCs w:val="32"/>
        </w:rPr>
        <w:t>.灾害防治及应急管理支出（类）应急管理事务（款）</w:t>
      </w:r>
      <w:r>
        <w:rPr>
          <w:rFonts w:hint="eastAsia" w:ascii="仿宋_GB2312" w:hAnsi="仿宋_GB2312" w:eastAsia="仿宋_GB2312" w:cs="仿宋_GB2312"/>
          <w:b/>
          <w:bCs/>
          <w:sz w:val="32"/>
          <w:szCs w:val="32"/>
          <w:lang w:val="en-US" w:eastAsia="zh-CN"/>
        </w:rPr>
        <w:t>应急管理</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w:t>
      </w:r>
      <w:r>
        <w:rPr>
          <w:rFonts w:hint="eastAsia" w:ascii="仿宋_GB2312" w:hAnsi="仿宋_GB2312" w:eastAsia="仿宋_GB2312" w:cs="仿宋_GB2312"/>
          <w:color w:val="auto"/>
          <w:sz w:val="32"/>
          <w:szCs w:val="32"/>
        </w:rPr>
        <w:t>为0.00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11.36</w:t>
      </w:r>
      <w:r>
        <w:rPr>
          <w:rFonts w:hint="eastAsia" w:ascii="仿宋_GB2312" w:hAnsi="仿宋_GB2312" w:eastAsia="仿宋_GB2312" w:cs="仿宋_GB2312"/>
          <w:sz w:val="32"/>
          <w:szCs w:val="32"/>
        </w:rPr>
        <w:t>万元，决算数与年初预算数存在差异的主要原因是临时追加项目资金。</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12</w:t>
      </w:r>
      <w:r>
        <w:rPr>
          <w:rFonts w:hint="eastAsia" w:ascii="仿宋_GB2312" w:hAnsi="仿宋_GB2312" w:eastAsia="仿宋_GB2312" w:cs="仿宋_GB2312"/>
          <w:b/>
          <w:bCs/>
          <w:sz w:val="32"/>
          <w:szCs w:val="32"/>
        </w:rPr>
        <w:t>.灾害防治及应急管理支出（类）应急管理事务（款）事业运行（项）。</w:t>
      </w:r>
      <w:r>
        <w:rPr>
          <w:rFonts w:hint="eastAsia" w:ascii="仿宋_GB2312" w:hAnsi="仿宋_GB2312" w:eastAsia="仿宋_GB2312" w:cs="仿宋_GB2312"/>
          <w:sz w:val="32"/>
          <w:szCs w:val="32"/>
        </w:rPr>
        <w:t>年初预算为0.00万元，支出决算为15.87万元，决算数与年初预算数存在差异的主要原因是</w:t>
      </w:r>
      <w:r>
        <w:rPr>
          <w:rFonts w:hint="eastAsia" w:ascii="仿宋_GB2312" w:hAnsi="仿宋_GB2312" w:eastAsia="仿宋_GB2312" w:cs="仿宋_GB2312"/>
          <w:sz w:val="32"/>
          <w:szCs w:val="32"/>
          <w:lang w:val="en-US" w:eastAsia="zh-CN"/>
        </w:rPr>
        <w:t>新招录的事业单位工作人员增加的人员经费</w:t>
      </w:r>
      <w:r>
        <w:rPr>
          <w:rFonts w:hint="eastAsia" w:ascii="仿宋_GB2312" w:hAnsi="仿宋_GB2312" w:eastAsia="仿宋_GB2312" w:cs="仿宋_GB2312"/>
          <w:sz w:val="32"/>
          <w:szCs w:val="32"/>
        </w:rPr>
        <w:t>。</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13</w:t>
      </w:r>
      <w:r>
        <w:rPr>
          <w:rFonts w:hint="eastAsia" w:ascii="仿宋_GB2312" w:hAnsi="仿宋_GB2312" w:eastAsia="仿宋_GB2312" w:cs="仿宋_GB2312"/>
          <w:b/>
          <w:bCs/>
          <w:sz w:val="32"/>
          <w:szCs w:val="32"/>
        </w:rPr>
        <w:t>.灾害防治及应急管理支出（类）</w:t>
      </w:r>
      <w:r>
        <w:rPr>
          <w:rFonts w:hint="eastAsia" w:ascii="仿宋_GB2312" w:hAnsi="仿宋_GB2312" w:eastAsia="仿宋_GB2312" w:cs="仿宋_GB2312"/>
          <w:b/>
          <w:bCs/>
          <w:sz w:val="32"/>
          <w:szCs w:val="32"/>
          <w:lang w:val="en-US" w:eastAsia="zh-CN"/>
        </w:rPr>
        <w:t>其它</w:t>
      </w:r>
      <w:r>
        <w:rPr>
          <w:rFonts w:hint="eastAsia" w:ascii="仿宋_GB2312" w:hAnsi="仿宋_GB2312" w:eastAsia="仿宋_GB2312" w:cs="仿宋_GB2312"/>
          <w:b/>
          <w:bCs/>
          <w:sz w:val="32"/>
          <w:szCs w:val="32"/>
        </w:rPr>
        <w:t>灾害防治及应急管理支出（款）</w:t>
      </w:r>
      <w:r>
        <w:rPr>
          <w:rFonts w:hint="eastAsia" w:ascii="仿宋_GB2312" w:hAnsi="仿宋_GB2312" w:eastAsia="仿宋_GB2312" w:cs="仿宋_GB2312"/>
          <w:b/>
          <w:bCs/>
          <w:sz w:val="32"/>
          <w:szCs w:val="32"/>
          <w:lang w:val="en-US" w:eastAsia="zh-CN"/>
        </w:rPr>
        <w:t>其它</w:t>
      </w:r>
      <w:r>
        <w:rPr>
          <w:rFonts w:hint="eastAsia" w:ascii="仿宋_GB2312" w:hAnsi="仿宋_GB2312" w:eastAsia="仿宋_GB2312" w:cs="仿宋_GB2312"/>
          <w:b/>
          <w:bCs/>
          <w:sz w:val="32"/>
          <w:szCs w:val="32"/>
        </w:rPr>
        <w:t>灾害防治及应急管理支出（项）。</w:t>
      </w:r>
      <w:r>
        <w:rPr>
          <w:rFonts w:hint="eastAsia" w:ascii="仿宋_GB2312" w:hAnsi="仿宋_GB2312" w:eastAsia="仿宋_GB2312" w:cs="仿宋_GB2312"/>
          <w:sz w:val="32"/>
          <w:szCs w:val="32"/>
        </w:rPr>
        <w:t>年初预算为0.00万元，支出决算为</w:t>
      </w:r>
      <w:r>
        <w:rPr>
          <w:rFonts w:hint="eastAsia" w:ascii="仿宋_GB2312" w:hAnsi="仿宋_GB2312" w:eastAsia="仿宋_GB2312" w:cs="仿宋_GB2312"/>
          <w:sz w:val="32"/>
          <w:szCs w:val="32"/>
          <w:lang w:val="en-US" w:eastAsia="zh-CN"/>
        </w:rPr>
        <w:t>4.47</w:t>
      </w:r>
      <w:r>
        <w:rPr>
          <w:rFonts w:hint="eastAsia" w:ascii="仿宋_GB2312" w:hAnsi="仿宋_GB2312" w:eastAsia="仿宋_GB2312" w:cs="仿宋_GB2312"/>
          <w:sz w:val="32"/>
          <w:szCs w:val="32"/>
        </w:rPr>
        <w:t>万元，决算数与年初预算数存在差异的主要原因是临时追加项目资金。</w:t>
      </w:r>
    </w:p>
    <w:p>
      <w:pPr>
        <w:widowControl/>
        <w:spacing w:line="590" w:lineRule="exact"/>
        <w:outlineLvl w:val="1"/>
        <w:rPr>
          <w:rFonts w:ascii="黑体" w:hAnsi="黑体" w:eastAsia="黑体" w:cs="黑体"/>
          <w:sz w:val="32"/>
          <w:szCs w:val="32"/>
        </w:rPr>
      </w:pPr>
      <w:r>
        <w:rPr>
          <w:rFonts w:hint="eastAsia" w:ascii="黑体" w:hAnsi="黑体" w:eastAsia="黑体" w:cs="黑体"/>
          <w:sz w:val="32"/>
          <w:szCs w:val="32"/>
        </w:rPr>
        <w:t xml:space="preserve">   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年度一般公共预算财政拨款基本支出1309.66万元。其中：人员经费948.74万元，主要包括：基本工资、津贴补贴、机关事业单位基本养老保险缴费、其他社会保障缴费、其他工资福利支出、退休费、住房公积金、</w:t>
      </w:r>
      <w:r>
        <w:rPr>
          <w:rFonts w:hint="eastAsia" w:ascii="仿宋_GB2312" w:hAnsi="仿宋_GB2312" w:eastAsia="仿宋_GB2312" w:cs="仿宋_GB2312"/>
          <w:sz w:val="32"/>
          <w:szCs w:val="32"/>
          <w:lang w:val="en-US" w:eastAsia="zh-CN"/>
        </w:rPr>
        <w:t>其他</w:t>
      </w:r>
      <w:r>
        <w:rPr>
          <w:rFonts w:hint="eastAsia" w:ascii="仿宋_GB2312" w:hAnsi="仿宋_GB2312" w:eastAsia="仿宋_GB2312" w:cs="仿宋_GB2312"/>
          <w:sz w:val="32"/>
          <w:szCs w:val="32"/>
        </w:rPr>
        <w:t>对个人和家庭的补助；公用经费360.92万元，主要包括：办公费、印刷费、咨询费、邮电费、差旅费、维修（护）费、租赁费、会议费、公务接待费、劳务费、工会经费、福利费、公务用车运行维护费、其他交通费用、其他商品和服务支出、办公设备购置。</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年度“三公”经费财政拨款支出预算为15.00万元，支出决算为12.15万元，完成预算的81.00%。</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年度“三公”经费支出决算数与预算数存在差异的主要原因是认真落实“三公经费”支出管理规定，根据部门预算数额，严控各项开支审批手续，压减不合理开支。</w:t>
      </w:r>
    </w:p>
    <w:p>
      <w:pPr>
        <w:widowControl/>
        <w:spacing w:line="590" w:lineRule="exact"/>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0.00万元；公务用车购置及运行费支出决算5.91万元，完成预算的73.88%，占48.64%；公务接待费支出决算6.24万元，完成预算的89.14%，占51.36%。具体情况如下：</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预算为0.00万元，支出决算0.00万元。决算数与预算数不存在差异。因公出国（境）团组数0个，因公出国（境）人次数0人。</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8.00万元，支出决算为5.91万元，完成预算的73.88%。决算数与预算数存在差异的主要原因是认真落实机关管理制度，严格执行公务用车用油、维修和保养审批手续，在保障公务用车正常运行的前提下降低各项费用开支。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为0.00万元，购置车辆0台。</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5.91万元。主要用于公务用车的用油、维修和保养及车辆保险费等。</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年期末，单位开支财政拨款的公务用车保有量为2辆。</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预算为7.00万元，支出决算为6.24万元，完成预算的89.14%。决算数与预算数存在差异的主要原因是严格公务接待审批手续，严控公务接待标准。其中：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6.24万元。主要用于国家、省政府、省厅各类调研及专项检查、监察人员接待。</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年共接待国内来访团组20个、来宾350人次（不包括陪同人员）。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年度政府性基金预算财政拨款支出年初预算为0.00万元，支出决算为0.00万元。</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情况说明：</w:t>
      </w:r>
      <w:r>
        <w:rPr>
          <w:rFonts w:hint="eastAsia" w:ascii="仿宋_GB2312" w:hAnsi="仿宋_GB2312" w:eastAsia="仿宋_GB2312" w:cs="仿宋_GB2312"/>
          <w:sz w:val="32"/>
          <w:szCs w:val="32"/>
        </w:rPr>
        <w:t>我单位2021年度没有政府性基金收入，也没有使用政府性基金安排的支出。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年度机关运行经费年初预算为238.30万元，支出决算为360.92万元，完成年初预算的151.46%。决算数与年初预算数存在差异的主要原因是临时追加项目经费及上年度结转资金本年度列支。</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2辆，其中：省级领导干部用车0辆、主要领导干部用车0辆、机要通信用车1辆、应急保障车1辆、执法执勤用车0辆、特种专业技术用车0辆、离退休干部用车0辆、其他用车0辆；单位价值50万元以上通用设备0台（套），单位价值100万元以上专用设备0台（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963"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pStyle w:val="18"/>
        <w:widowControl/>
        <w:shd w:val="clear" w:color="auto" w:fill="FFFFFF"/>
        <w:spacing w:before="0" w:beforeAutospacing="0" w:after="0" w:afterAutospacing="0" w:line="560" w:lineRule="atLeas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w:t>
      </w:r>
    </w:p>
    <w:p>
      <w:pPr>
        <w:pStyle w:val="18"/>
        <w:widowControl/>
        <w:shd w:val="clear" w:color="auto" w:fill="FFFFFF"/>
        <w:spacing w:before="0" w:beforeAutospacing="0" w:after="0" w:afterAutospacing="0" w:line="560" w:lineRule="atLeast"/>
        <w:ind w:firstLine="64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为确保</w:t>
      </w:r>
      <w:r>
        <w:rPr>
          <w:rFonts w:hint="eastAsia" w:ascii="仿宋_GB2312" w:hAnsi="仿宋_GB2312" w:eastAsia="仿宋_GB2312" w:cs="仿宋_GB2312"/>
          <w:kern w:val="2"/>
          <w:sz w:val="32"/>
          <w:szCs w:val="32"/>
        </w:rPr>
        <w:t>2021年度</w:t>
      </w:r>
      <w:r>
        <w:rPr>
          <w:rFonts w:ascii="仿宋_GB2312" w:hAnsi="仿宋_GB2312" w:eastAsia="仿宋_GB2312" w:cs="仿宋_GB2312"/>
          <w:kern w:val="2"/>
          <w:sz w:val="32"/>
          <w:szCs w:val="32"/>
        </w:rPr>
        <w:t>绩效运行监控工作顺利开展，我</w:t>
      </w:r>
      <w:r>
        <w:rPr>
          <w:rFonts w:hint="eastAsia" w:ascii="仿宋_GB2312" w:hAnsi="仿宋_GB2312" w:eastAsia="仿宋_GB2312" w:cs="仿宋_GB2312"/>
          <w:sz w:val="32"/>
          <w:szCs w:val="32"/>
        </w:rPr>
        <w:t>单位</w:t>
      </w:r>
      <w:r>
        <w:rPr>
          <w:rFonts w:hint="eastAsia" w:ascii="仿宋_GB2312" w:hAnsi="仿宋_GB2312" w:eastAsia="仿宋_GB2312" w:cs="仿宋_GB2312"/>
          <w:kern w:val="2"/>
          <w:sz w:val="32"/>
          <w:szCs w:val="32"/>
        </w:rPr>
        <w:t>高度重视绩效管理工作，认真学习贯彻落实《关于全面实施预算绩效管理的实施意见》，动员项目管理领导小组成员，落实预算绩效运行监控工作一把手责任制，工作组负责组织相关人员进行业务培训，并组织协调实施、统筹推进我</w:t>
      </w:r>
      <w:r>
        <w:rPr>
          <w:rFonts w:hint="eastAsia" w:ascii="仿宋_GB2312" w:hAnsi="仿宋_GB2312" w:eastAsia="仿宋_GB2312" w:cs="仿宋_GB2312"/>
          <w:sz w:val="32"/>
          <w:szCs w:val="32"/>
        </w:rPr>
        <w:t>部门</w:t>
      </w:r>
      <w:r>
        <w:rPr>
          <w:rFonts w:hint="eastAsia" w:ascii="仿宋_GB2312" w:hAnsi="仿宋_GB2312" w:eastAsia="仿宋_GB2312" w:cs="仿宋_GB2312"/>
          <w:kern w:val="2"/>
          <w:sz w:val="32"/>
          <w:szCs w:val="32"/>
        </w:rPr>
        <w:t>绩效监控工作。强调责任到人，对项目实施情况、预算执行情况进行全程跟踪、监督和汇总分析。将年度单位整体和所有预算项目纳入绩效运行监控范围，实现绩效监控覆盖率达</w:t>
      </w:r>
      <w:r>
        <w:rPr>
          <w:rFonts w:ascii="仿宋_GB2312" w:hAnsi="仿宋_GB2312" w:eastAsia="仿宋_GB2312" w:cs="仿宋_GB2312"/>
          <w:kern w:val="2"/>
          <w:sz w:val="32"/>
          <w:szCs w:val="32"/>
        </w:rPr>
        <w:t>100%</w:t>
      </w:r>
      <w:r>
        <w:rPr>
          <w:rFonts w:hint="eastAsia" w:ascii="仿宋_GB2312" w:hAnsi="仿宋_GB2312" w:eastAsia="仿宋_GB2312" w:cs="仿宋_GB2312"/>
          <w:kern w:val="2"/>
          <w:sz w:val="32"/>
          <w:szCs w:val="32"/>
        </w:rPr>
        <w:t>，进一步压实了主体责任。并从</w:t>
      </w:r>
      <w:r>
        <w:rPr>
          <w:rFonts w:hint="eastAsia" w:ascii="仿宋_GB2312" w:hAnsi="仿宋_GB2312" w:eastAsia="仿宋_GB2312" w:cs="仿宋_GB2312"/>
          <w:sz w:val="32"/>
          <w:szCs w:val="32"/>
        </w:rPr>
        <w:t>部门</w:t>
      </w:r>
      <w:r>
        <w:rPr>
          <w:rFonts w:hint="eastAsia" w:ascii="仿宋_GB2312" w:hAnsi="仿宋_GB2312" w:eastAsia="仿宋_GB2312" w:cs="仿宋_GB2312"/>
          <w:kern w:val="2"/>
          <w:sz w:val="32"/>
          <w:szCs w:val="32"/>
        </w:rPr>
        <w:t>工作实际出发，严格按规定程序组织实施，坚持实事求是做到客观准确，确保绩效监控质量。</w:t>
      </w:r>
    </w:p>
    <w:p>
      <w:pPr>
        <w:widowControl/>
        <w:spacing w:line="360" w:lineRule="auto"/>
        <w:ind w:firstLine="963"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（二）单位整体和项目绩效自评结果。</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号）等文件精神，我单位对本单位整体绩效目标和项目支出绩效目标进行了自评。一是单位整体绩效自评情况。2021年度较好地完成了我局主要工作任务，在安全生产工作方面继续坚持“三下降一绝不”的目标不动摇，做到了事故次数、死亡人数和直接经济损失同比三下降，杜绝了较大及以上生产安全事故的发生，确保了全市安全生产形势整体稳定。在应急救援工作方面继续强化系统治理，切实做好防灾减灾救灾工作，协同做好自然灾害监测预警和防救工作，实施灾害风险普查工程，承接了防汛抗旱、森林防灭火职能。提高了监测预警能力、辅助指挥决策能力、救援实战能力、社会动员能力、监管执法能力。2021年我单位纳入预算绩效管理的支出总额为1424.71万元，其中：基本支出1309.66万元；二是项目绩效自评情况。我单位共有9个项目批复了绩效目标，项目9个，项目金额115.05万元。开展项目绩效自评项目9个，自评金额115.05万元；纳入重点绩效评价0个，评价金额0.00万元。</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w:t>
      </w:r>
      <w:bookmarkStart w:id="0" w:name="_GoBack"/>
      <w:bookmarkEnd w:id="0"/>
      <w:r>
        <w:rPr>
          <w:rFonts w:hint="eastAsia" w:ascii="仿宋_GB2312" w:hAnsi="仿宋_GB2312" w:eastAsia="仿宋_GB2312" w:cs="仿宋_GB2312"/>
          <w:sz w:val="32"/>
          <w:szCs w:val="32"/>
        </w:rPr>
        <w:t>分为96分。其中：9个项目评价等级为“优”、0个项目评价等级为“良”、0个项目评价等级为“中”、0个项目评价等级为“差”。</w:t>
      </w:r>
    </w:p>
    <w:p>
      <w:pPr>
        <w:widowControl/>
        <w:spacing w:line="360" w:lineRule="auto"/>
        <w:ind w:firstLine="963"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2021年度我单位没有开展重点绩效评价的项目。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- 33 -</w:t>
                </w:r>
                <w:r>
                  <w:rPr>
                    <w:rFonts w:hint="eastAsia"/>
                    <w:sz w:val="18"/>
                  </w:rPr>
                  <w:fldChar w:fldCharType="end"/>
                </w:r>
              </w:p>
            </w:txbxContent>
          </v:textbox>
        </v:shape>
      </w:pict>
    </w:r>
    <w:r>
      <w:pict>
        <v:shape id="文本框 1027" o:spid="_x0000_s102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- 34 -</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F04931"/>
    <w:multiLevelType w:val="singleLevel"/>
    <w:tmpl w:val="24F0493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05"/>
  <w:drawingGridVerticalSpacing w:val="156"/>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hlMDBmM2U3OTRlNTI5YmU2N2U4MDYzOWFlYjcwMGEifQ=="/>
  </w:docVars>
  <w:rsids>
    <w:rsidRoot w:val="00172A27"/>
    <w:rsid w:val="000105B9"/>
    <w:rsid w:val="000404B6"/>
    <w:rsid w:val="000843E5"/>
    <w:rsid w:val="000A2516"/>
    <w:rsid w:val="00100BEF"/>
    <w:rsid w:val="00122AA5"/>
    <w:rsid w:val="00172A27"/>
    <w:rsid w:val="00193581"/>
    <w:rsid w:val="001B4C2E"/>
    <w:rsid w:val="002566A6"/>
    <w:rsid w:val="00261AB4"/>
    <w:rsid w:val="002912F1"/>
    <w:rsid w:val="00292A42"/>
    <w:rsid w:val="002A6353"/>
    <w:rsid w:val="002C71BC"/>
    <w:rsid w:val="002F4C8F"/>
    <w:rsid w:val="00330BB2"/>
    <w:rsid w:val="00351838"/>
    <w:rsid w:val="00486C4F"/>
    <w:rsid w:val="004C3D07"/>
    <w:rsid w:val="004C7A9C"/>
    <w:rsid w:val="00507067"/>
    <w:rsid w:val="005D1C6E"/>
    <w:rsid w:val="005F0CF0"/>
    <w:rsid w:val="00630FF5"/>
    <w:rsid w:val="00681BD0"/>
    <w:rsid w:val="006E273D"/>
    <w:rsid w:val="006E5D03"/>
    <w:rsid w:val="00756314"/>
    <w:rsid w:val="007C05F6"/>
    <w:rsid w:val="00816E8D"/>
    <w:rsid w:val="008170F0"/>
    <w:rsid w:val="00844088"/>
    <w:rsid w:val="008665F9"/>
    <w:rsid w:val="00872CA6"/>
    <w:rsid w:val="00882180"/>
    <w:rsid w:val="008A1F77"/>
    <w:rsid w:val="008C451C"/>
    <w:rsid w:val="008D49BB"/>
    <w:rsid w:val="009423B9"/>
    <w:rsid w:val="00953265"/>
    <w:rsid w:val="009B6C99"/>
    <w:rsid w:val="009F1EEA"/>
    <w:rsid w:val="00A21C1C"/>
    <w:rsid w:val="00A540AA"/>
    <w:rsid w:val="00AE21E7"/>
    <w:rsid w:val="00B220A6"/>
    <w:rsid w:val="00B3693E"/>
    <w:rsid w:val="00B76609"/>
    <w:rsid w:val="00BE2296"/>
    <w:rsid w:val="00BF2AB8"/>
    <w:rsid w:val="00BF65EF"/>
    <w:rsid w:val="00C54317"/>
    <w:rsid w:val="00C607CC"/>
    <w:rsid w:val="00C60E0F"/>
    <w:rsid w:val="00C8657E"/>
    <w:rsid w:val="00C97624"/>
    <w:rsid w:val="00CA2E3F"/>
    <w:rsid w:val="00CB6FC3"/>
    <w:rsid w:val="00CE3958"/>
    <w:rsid w:val="00CF49B4"/>
    <w:rsid w:val="00CF5BB4"/>
    <w:rsid w:val="00D96522"/>
    <w:rsid w:val="00DA665F"/>
    <w:rsid w:val="00DF4879"/>
    <w:rsid w:val="00DF79CB"/>
    <w:rsid w:val="00E17FCB"/>
    <w:rsid w:val="00E35764"/>
    <w:rsid w:val="00E360EA"/>
    <w:rsid w:val="00EC3661"/>
    <w:rsid w:val="00EE6D30"/>
    <w:rsid w:val="00EF492D"/>
    <w:rsid w:val="00EF7471"/>
    <w:rsid w:val="00FE0857"/>
    <w:rsid w:val="00FF75D4"/>
    <w:rsid w:val="04DF7CDC"/>
    <w:rsid w:val="07DF701E"/>
    <w:rsid w:val="09AF316B"/>
    <w:rsid w:val="0C4D7C21"/>
    <w:rsid w:val="0D3D37F2"/>
    <w:rsid w:val="12C0114D"/>
    <w:rsid w:val="13904FC3"/>
    <w:rsid w:val="176D18F5"/>
    <w:rsid w:val="183A07EC"/>
    <w:rsid w:val="1AE96D67"/>
    <w:rsid w:val="1C7837E1"/>
    <w:rsid w:val="1CB17CEF"/>
    <w:rsid w:val="1D992CC6"/>
    <w:rsid w:val="1F525822"/>
    <w:rsid w:val="20691022"/>
    <w:rsid w:val="21CD73E2"/>
    <w:rsid w:val="23994350"/>
    <w:rsid w:val="277504A6"/>
    <w:rsid w:val="289163B7"/>
    <w:rsid w:val="28DE0127"/>
    <w:rsid w:val="28DE39C8"/>
    <w:rsid w:val="2B1A20D4"/>
    <w:rsid w:val="2CFB1153"/>
    <w:rsid w:val="2DCB7050"/>
    <w:rsid w:val="2E4775E7"/>
    <w:rsid w:val="2F8135BA"/>
    <w:rsid w:val="31944D93"/>
    <w:rsid w:val="32180206"/>
    <w:rsid w:val="3772660A"/>
    <w:rsid w:val="382F414F"/>
    <w:rsid w:val="38D40BFF"/>
    <w:rsid w:val="39934616"/>
    <w:rsid w:val="3B2B63F2"/>
    <w:rsid w:val="3C2105FF"/>
    <w:rsid w:val="3E082F5F"/>
    <w:rsid w:val="3F69650F"/>
    <w:rsid w:val="411C3143"/>
    <w:rsid w:val="42004812"/>
    <w:rsid w:val="479241AF"/>
    <w:rsid w:val="499C2BC9"/>
    <w:rsid w:val="4ACB711A"/>
    <w:rsid w:val="4C2D02F4"/>
    <w:rsid w:val="4C592C57"/>
    <w:rsid w:val="53911C8A"/>
    <w:rsid w:val="5450604A"/>
    <w:rsid w:val="545A01A3"/>
    <w:rsid w:val="54D64F9C"/>
    <w:rsid w:val="557546AA"/>
    <w:rsid w:val="57FF46A2"/>
    <w:rsid w:val="58003366"/>
    <w:rsid w:val="580B7A49"/>
    <w:rsid w:val="5C1A2748"/>
    <w:rsid w:val="5C5A1297"/>
    <w:rsid w:val="607B4700"/>
    <w:rsid w:val="60CC530B"/>
    <w:rsid w:val="6328702A"/>
    <w:rsid w:val="66303069"/>
    <w:rsid w:val="675A4279"/>
    <w:rsid w:val="6A7F011B"/>
    <w:rsid w:val="6ABE0C43"/>
    <w:rsid w:val="6B3D679C"/>
    <w:rsid w:val="6C5606EB"/>
    <w:rsid w:val="6D36185D"/>
    <w:rsid w:val="6D57537F"/>
    <w:rsid w:val="6ED749C9"/>
    <w:rsid w:val="70CB5E68"/>
    <w:rsid w:val="71036320"/>
    <w:rsid w:val="75954C96"/>
    <w:rsid w:val="7AE350B8"/>
    <w:rsid w:val="7BD649EC"/>
    <w:rsid w:val="7CBB76D8"/>
    <w:rsid w:val="7F784111"/>
    <w:rsid w:val="7F8E2E82"/>
    <w:rsid w:val="FBEDB7F5"/>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qFormat/>
    <w:uiPriority w:val="0"/>
    <w:rPr>
      <w:color w:val="800080"/>
      <w:u w:val="single"/>
    </w:rPr>
  </w:style>
  <w:style w:type="character" w:styleId="8">
    <w:name w:val="Hyperlink"/>
    <w:qFormat/>
    <w:uiPriority w:val="0"/>
    <w:rPr>
      <w:color w:val="0000FF"/>
      <w:u w:val="single"/>
    </w:rPr>
  </w:style>
  <w:style w:type="character" w:customStyle="1" w:styleId="9">
    <w:name w:val="批注框文本 Char"/>
    <w:link w:val="2"/>
    <w:qFormat/>
    <w:uiPriority w:val="0"/>
    <w:rPr>
      <w:kern w:val="2"/>
      <w:sz w:val="18"/>
      <w:szCs w:val="18"/>
    </w:rPr>
  </w:style>
  <w:style w:type="character" w:customStyle="1" w:styleId="10">
    <w:name w:val="页脚 Char"/>
    <w:link w:val="3"/>
    <w:qFormat/>
    <w:uiPriority w:val="0"/>
    <w:rPr>
      <w:kern w:val="2"/>
      <w:sz w:val="18"/>
      <w:szCs w:val="18"/>
    </w:rPr>
  </w:style>
  <w:style w:type="character" w:customStyle="1" w:styleId="11">
    <w:name w:val="页眉 Char"/>
    <w:link w:val="4"/>
    <w:qFormat/>
    <w:uiPriority w:val="0"/>
    <w:rPr>
      <w:kern w:val="2"/>
      <w:sz w:val="18"/>
      <w:szCs w:val="18"/>
    </w:rPr>
  </w:style>
  <w:style w:type="character" w:customStyle="1" w:styleId="12">
    <w:name w:val="font41"/>
    <w:qFormat/>
    <w:uiPriority w:val="0"/>
    <w:rPr>
      <w:rFonts w:hint="eastAsia" w:ascii="宋体" w:hAnsi="宋体" w:eastAsia="宋体" w:cs="宋体"/>
      <w:color w:val="000000"/>
      <w:sz w:val="24"/>
      <w:szCs w:val="24"/>
      <w:u w:val="none"/>
    </w:rPr>
  </w:style>
  <w:style w:type="character" w:customStyle="1" w:styleId="13">
    <w:name w:val="font11"/>
    <w:qFormat/>
    <w:uiPriority w:val="0"/>
    <w:rPr>
      <w:rFonts w:hint="eastAsia" w:ascii="宋体" w:hAnsi="宋体" w:eastAsia="宋体" w:cs="宋体"/>
      <w:color w:val="000000"/>
      <w:sz w:val="20"/>
      <w:szCs w:val="20"/>
      <w:u w:val="none"/>
    </w:rPr>
  </w:style>
  <w:style w:type="character" w:customStyle="1" w:styleId="14">
    <w:name w:val="font51"/>
    <w:qFormat/>
    <w:uiPriority w:val="0"/>
    <w:rPr>
      <w:rFonts w:hint="eastAsia" w:ascii="宋体" w:hAnsi="宋体" w:eastAsia="宋体" w:cs="宋体"/>
      <w:color w:val="000000"/>
      <w:sz w:val="24"/>
      <w:szCs w:val="24"/>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01"/>
    <w:qFormat/>
    <w:uiPriority w:val="0"/>
    <w:rPr>
      <w:rFonts w:hint="eastAsia" w:ascii="宋体" w:hAnsi="宋体" w:eastAsia="宋体" w:cs="宋体"/>
      <w:color w:val="000000"/>
      <w:sz w:val="22"/>
      <w:szCs w:val="22"/>
      <w:u w:val="none"/>
    </w:rPr>
  </w:style>
  <w:style w:type="paragraph" w:customStyle="1" w:styleId="17">
    <w:name w:val="p0"/>
    <w:basedOn w:val="1"/>
    <w:qFormat/>
    <w:uiPriority w:val="0"/>
    <w:pPr>
      <w:widowControl/>
      <w:spacing w:beforeAutospacing="1" w:afterAutospacing="1"/>
      <w:jc w:val="left"/>
    </w:pPr>
    <w:rPr>
      <w:rFonts w:ascii="宋体" w:hAnsi="宋体" w:cs="宋体"/>
      <w:kern w:val="0"/>
      <w:sz w:val="24"/>
    </w:rPr>
  </w:style>
  <w:style w:type="paragraph" w:customStyle="1" w:styleId="18">
    <w:name w:val="HTML 地址1"/>
    <w:basedOn w:val="1"/>
    <w:qFormat/>
    <w:uiPriority w:val="0"/>
    <w:pPr>
      <w:spacing w:before="100" w:beforeAutospacing="1" w:after="100" w:afterAutospacing="1"/>
      <w:jc w:val="left"/>
    </w:pPr>
    <w:rPr>
      <w:rFonts w:ascii="Calibri" w:hAnsi="Calibri" w:cs="黑体"/>
      <w:kern w:val="0"/>
      <w:sz w:val="24"/>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36</Pages>
  <Words>10614</Words>
  <Characters>12873</Characters>
  <Lines>106</Lines>
  <Paragraphs>29</Paragraphs>
  <TotalTime>3</TotalTime>
  <ScaleCrop>false</ScaleCrop>
  <LinksUpToDate>false</LinksUpToDate>
  <CharactersWithSpaces>13131</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李阳</cp:lastModifiedBy>
  <cp:lastPrinted>2023-02-22T17:08:00Z</cp:lastPrinted>
  <dcterms:modified xsi:type="dcterms:W3CDTF">2023-05-22T15:57:05Z</dcterms:modified>
  <dc:title>2021年度</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8A5C81E461314AB5B69CB8DB48E25B22</vt:lpwstr>
  </property>
</Properties>
</file>