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许昌市干部休养所</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许昌市干部休养所概况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许昌市干部休养所概况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ind w:firstLine="640" w:firstLineChars="200"/>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rPr>
        <w:t>许昌市干部休养所成立于1985年，隶属于</w:t>
      </w:r>
      <w:r>
        <w:rPr>
          <w:rFonts w:hint="eastAsia" w:ascii="仿宋_GB2312" w:hAnsi="宋体" w:eastAsia="仿宋_GB2312" w:cs="宋体"/>
          <w:color w:val="auto"/>
          <w:kern w:val="0"/>
          <w:sz w:val="32"/>
          <w:szCs w:val="32"/>
          <w:highlight w:val="none"/>
          <w:lang w:val="en-US" w:eastAsia="zh-CN"/>
        </w:rPr>
        <w:t>中共</w:t>
      </w:r>
      <w:r>
        <w:rPr>
          <w:rFonts w:hint="eastAsia" w:ascii="仿宋_GB2312" w:hAnsi="宋体" w:eastAsia="仿宋_GB2312" w:cs="宋体"/>
          <w:color w:val="auto"/>
          <w:kern w:val="0"/>
          <w:sz w:val="32"/>
          <w:szCs w:val="32"/>
          <w:highlight w:val="none"/>
        </w:rPr>
        <w:t>许昌市委老干部局</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主要职能是为住所老干部提供生活、医疗、政治学习服务保障</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为老干部生病住院报销医药费提供服务</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组织多种形式的宣传学习活动,使老干部了解政治经济形势</w:t>
      </w:r>
      <w:r>
        <w:rPr>
          <w:rFonts w:hint="eastAsia" w:ascii="仿宋_GB2312" w:hAnsi="宋体" w:eastAsia="仿宋_GB2312" w:cs="宋体"/>
          <w:color w:val="auto"/>
          <w:kern w:val="0"/>
          <w:sz w:val="32"/>
          <w:szCs w:val="32"/>
          <w:highlight w:val="none"/>
          <w:lang w:eastAsia="zh-CN"/>
        </w:rPr>
        <w:t>。</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rPr>
        <w:t>许昌市干部休养所</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color w:val="auto"/>
          <w:kern w:val="0"/>
          <w:sz w:val="32"/>
          <w:szCs w:val="32"/>
          <w:highlight w:val="none"/>
          <w:lang w:val="en-US" w:eastAsia="zh-CN"/>
        </w:rPr>
        <w:t>,包括：办公室。</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从决算单位构成看，许昌市干部休养所</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ind w:firstLine="640" w:firstLineChars="200"/>
        <w:jc w:val="left"/>
        <w:rPr>
          <w:rFonts w:hint="eastAsia" w:ascii="黑体" w:hAnsi="宋体" w:eastAsia="仿宋_GB2312" w:cs="宋体"/>
          <w:color w:val="auto"/>
          <w:kern w:val="0"/>
          <w:sz w:val="28"/>
          <w:szCs w:val="28"/>
          <w:highlight w:val="none"/>
          <w:lang w:val="en-US" w:eastAsia="zh-CN"/>
        </w:rPr>
        <w:sectPr>
          <w:pgSz w:w="11906" w:h="16838"/>
          <w:pgMar w:top="1440" w:right="1800" w:bottom="1440" w:left="1587"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许昌市干部休养所</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1"/>
        <w:gridCol w:w="827"/>
        <w:gridCol w:w="1105"/>
        <w:gridCol w:w="4433"/>
        <w:gridCol w:w="827"/>
        <w:gridCol w:w="2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4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：许昌市干部休养所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88"/>
        <w:gridCol w:w="236"/>
        <w:gridCol w:w="236"/>
        <w:gridCol w:w="3077"/>
        <w:gridCol w:w="1407"/>
        <w:gridCol w:w="1408"/>
        <w:gridCol w:w="1038"/>
        <w:gridCol w:w="1038"/>
        <w:gridCol w:w="1038"/>
        <w:gridCol w:w="1038"/>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3953"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888"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3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7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40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40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4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437"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：许昌市干部休养所</w:t>
            </w:r>
          </w:p>
        </w:tc>
        <w:tc>
          <w:tcPr>
            <w:tcW w:w="140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40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4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54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40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40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0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0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0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0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5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07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7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7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54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4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54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166.73</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166.73</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74.62</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74.62</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政府办公厅（室）及相关机构事务</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2010301</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74.13</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74.13</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2013201</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70.20</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70.20</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3.92</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3.92</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其他共产党事务支出</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2013601</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88.57</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88.57</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68.14</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68.14</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65.52</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65.52</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4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3953"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4"/>
        <w:gridCol w:w="4797"/>
        <w:gridCol w:w="1355"/>
        <w:gridCol w:w="1374"/>
        <w:gridCol w:w="1393"/>
        <w:gridCol w:w="1134"/>
        <w:gridCol w:w="1062"/>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000"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1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3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4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2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1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：许昌市干部休养所</w:t>
            </w:r>
          </w:p>
        </w:tc>
        <w:tc>
          <w:tcPr>
            <w:tcW w:w="153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66"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47"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3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44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44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36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34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52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536"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2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2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3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2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43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4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6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4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2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196.71</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193.55</w:t>
            </w:r>
          </w:p>
        </w:tc>
        <w:tc>
          <w:tcPr>
            <w:tcW w:w="4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3.16</w:t>
            </w: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104.60</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101.44</w:t>
            </w:r>
          </w:p>
        </w:tc>
        <w:tc>
          <w:tcPr>
            <w:tcW w:w="4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w:t>
            </w: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政府办公厅（室）及相关机构事务</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2010301</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104.11</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100.95</w:t>
            </w:r>
          </w:p>
        </w:tc>
        <w:tc>
          <w:tcPr>
            <w:tcW w:w="4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w:t>
            </w: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2013201</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97.03</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97.03</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7.08</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3.92</w:t>
            </w:r>
          </w:p>
        </w:tc>
        <w:tc>
          <w:tcPr>
            <w:tcW w:w="4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w:t>
            </w: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其他共产党事务支出</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2013601</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88.57</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88.57</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68.14</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68.14</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65.52</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65.52</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5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43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44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52"/>
        <w:gridCol w:w="772"/>
        <w:gridCol w:w="1181"/>
        <w:gridCol w:w="3516"/>
        <w:gridCol w:w="703"/>
        <w:gridCol w:w="876"/>
        <w:gridCol w:w="1614"/>
        <w:gridCol w:w="1690"/>
        <w:gridCol w:w="1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128"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7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4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9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6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99"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128"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：许昌市干部休养所</w:t>
            </w:r>
          </w:p>
        </w:tc>
        <w:tc>
          <w:tcPr>
            <w:tcW w:w="27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4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9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6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99"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79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3200"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28"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7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0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94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4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97"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56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59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12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7"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6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9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7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48"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6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9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166.73</w:t>
            </w: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104.60</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104.60</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88.57</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88.57</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166.73</w:t>
            </w: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196.71</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196.71</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29.98</w:t>
            </w: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29.98</w:t>
            </w:r>
          </w:p>
        </w:tc>
        <w:tc>
          <w:tcPr>
            <w:tcW w:w="94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4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2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2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70"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196.71</w:t>
            </w:r>
          </w:p>
        </w:tc>
        <w:tc>
          <w:tcPr>
            <w:tcW w:w="94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4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2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196.71</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196.71</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3"/>
        <w:gridCol w:w="1093"/>
        <w:gridCol w:w="687"/>
        <w:gridCol w:w="231"/>
        <w:gridCol w:w="5131"/>
        <w:gridCol w:w="2401"/>
        <w:gridCol w:w="1752"/>
        <w:gridCol w:w="3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0"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5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92"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4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6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6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0"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：许昌市干部休养所</w:t>
            </w:r>
          </w:p>
        </w:tc>
        <w:tc>
          <w:tcPr>
            <w:tcW w:w="1717"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6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6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37"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362"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642"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6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56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03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4"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4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6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6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4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6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6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37" w:type="pct"/>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37" w:type="pct"/>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196.71</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193.55</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104.60</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101.44</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政府办公厅（室）及相关机构事务</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2010301</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104.11</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100.95</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2013201</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97.03</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97.03</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7.08</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3.92</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其他共产党事务支出</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2013601</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88.57</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88.57</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68.14</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68.14</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65.52</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65.52</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64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7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0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516"/>
        <w:gridCol w:w="876"/>
        <w:gridCol w:w="766"/>
        <w:gridCol w:w="2416"/>
        <w:gridCol w:w="878"/>
        <w:gridCol w:w="1129"/>
        <w:gridCol w:w="4397"/>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87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5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16"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：许昌市干部休养所</w:t>
            </w:r>
          </w:p>
        </w:tc>
        <w:tc>
          <w:tcPr>
            <w:tcW w:w="36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5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16"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3447"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87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35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45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14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7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7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5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73.37</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33.89</w:t>
            </w: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30.92</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25.92</w:t>
            </w: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29.37</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w:t>
            </w: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0.80</w:t>
            </w: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0.02</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3.74</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0.13</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86.30</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13.89</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51.63</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20.43</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0.40</w:t>
            </w: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114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3.66</w:t>
            </w:r>
          </w:p>
        </w:tc>
        <w:tc>
          <w:tcPr>
            <w:tcW w:w="459"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4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87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4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9"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4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70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4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0.07</w:t>
            </w:r>
          </w:p>
        </w:tc>
        <w:tc>
          <w:tcPr>
            <w:tcW w:w="459"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4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7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3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159.66</w:t>
            </w:r>
          </w:p>
        </w:tc>
        <w:tc>
          <w:tcPr>
            <w:tcW w:w="3072"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37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2"/>
        <w:gridCol w:w="1279"/>
        <w:gridCol w:w="937"/>
        <w:gridCol w:w="1176"/>
        <w:gridCol w:w="1262"/>
        <w:gridCol w:w="988"/>
        <w:gridCol w:w="1108"/>
        <w:gridCol w:w="1108"/>
        <w:gridCol w:w="989"/>
        <w:gridCol w:w="1151"/>
        <w:gridCol w:w="1713"/>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38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62"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27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3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7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6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8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0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0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8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5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4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378" w:type="dxa"/>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：许昌市干部休养所</w:t>
            </w:r>
          </w:p>
        </w:tc>
        <w:tc>
          <w:tcPr>
            <w:tcW w:w="117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6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8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0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0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8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9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99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9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1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853"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9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11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9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7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9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7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4.75</w:t>
            </w: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9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0.75</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1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38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20"/>
        <w:gridCol w:w="305"/>
        <w:gridCol w:w="305"/>
        <w:gridCol w:w="1506"/>
        <w:gridCol w:w="1132"/>
        <w:gridCol w:w="1132"/>
        <w:gridCol w:w="1132"/>
        <w:gridCol w:w="1132"/>
        <w:gridCol w:w="1132"/>
        <w:gridCol w:w="2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394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：许昌市干部休养所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2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2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363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25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74"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2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2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5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7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7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i w:val="0"/>
          <w:iCs w:val="0"/>
          <w:color w:val="auto"/>
          <w:kern w:val="0"/>
          <w:sz w:val="22"/>
          <w:szCs w:val="22"/>
          <w:highlight w:val="none"/>
          <w:u w:val="none"/>
          <w:lang w:val="en-US" w:eastAsia="zh-CN" w:bidi="ar"/>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年度收、支总计均为196.71万元。与上年度相比，收、支总计各减少26.54万元，下降11.8</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人员调出，</w:t>
      </w:r>
      <w:r>
        <w:rPr>
          <w:rFonts w:hint="eastAsia" w:ascii="仿宋_GB2312" w:hAnsi="仿宋_GB2312" w:eastAsia="仿宋_GB2312" w:cs="仿宋_GB2312"/>
          <w:color w:val="auto"/>
          <w:sz w:val="32"/>
          <w:szCs w:val="32"/>
          <w:highlight w:val="none"/>
        </w:rPr>
        <w:t>退休职工去世。</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年度收入合计166.73万元，其中：财政拨款收入166.73万元，占100%；上级补助收入0万元；事业收入0万元；经营收入0万元；附属单位上缴收入0万元；其他收入0万元。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年度支出合计196.71万元，其中：基本支出193.55万元，占98.39%；项目支出3.16万元，占1.61%；上缴上级支出0万元；经营支出0万元；对附属单位补助支出0万元。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年度财政拨款收、支总计均为196.71万元。与上年度相比，财政拨款收、支总计各减少26.54万元，下降 11.8</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人员调出，</w:t>
      </w:r>
      <w:r>
        <w:rPr>
          <w:rFonts w:hint="eastAsia" w:ascii="仿宋_GB2312" w:hAnsi="仿宋_GB2312" w:eastAsia="仿宋_GB2312" w:cs="仿宋_GB2312"/>
          <w:color w:val="auto"/>
          <w:sz w:val="32"/>
          <w:szCs w:val="32"/>
          <w:highlight w:val="none"/>
        </w:rPr>
        <w:t>退休职工去世。</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年度一般公共预算财政拨款支出196.71万元，占本年支出合计的100%。与上年度相比，一般公共预算财政拨款支出增加10.38万元，增</w:t>
      </w:r>
      <w:r>
        <w:rPr>
          <w:rFonts w:hint="eastAsia" w:ascii="仿宋_GB2312" w:hAnsi="仿宋_GB2312" w:eastAsia="仿宋_GB2312" w:cs="仿宋_GB2312"/>
          <w:color w:val="auto"/>
          <w:sz w:val="32"/>
          <w:szCs w:val="32"/>
          <w:highlight w:val="none"/>
          <w:lang w:val="en-US" w:eastAsia="zh-CN"/>
        </w:rPr>
        <w:t>长</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 xml:space="preserve"> %。主要原因是职级晋升，工资晋级晋档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对院区围墙路面进行改造维修</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年度一般公共预算财政拨款支出196.71万元，主要用于以下方面：一般公共服务（类）支出104.6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万元，占53.17%；社会保障和就业（类）支出88.57万元，占45.02%；卫生健康（类）支出3.54万元，占1.81%。</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w:t>
      </w:r>
      <w:r>
        <w:rPr>
          <w:rFonts w:hint="eastAsia" w:ascii="仿宋_GB2312" w:hAnsi="仿宋_GB2312" w:eastAsia="仿宋_GB2312" w:cs="仿宋_GB2312"/>
          <w:color w:val="auto"/>
          <w:sz w:val="32"/>
          <w:szCs w:val="32"/>
          <w:highlight w:val="none"/>
          <w:lang w:val="en-US" w:eastAsia="zh-CN"/>
        </w:rPr>
        <w:t>166.76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196.71</w:t>
      </w:r>
      <w:r>
        <w:rPr>
          <w:rFonts w:hint="eastAsia" w:ascii="仿宋_GB2312" w:hAnsi="仿宋_GB2312" w:eastAsia="仿宋_GB2312" w:cs="仿宋_GB2312"/>
          <w:color w:val="auto"/>
          <w:sz w:val="32"/>
          <w:szCs w:val="32"/>
          <w:highlight w:val="none"/>
        </w:rPr>
        <w:t xml:space="preserve">万元，完成年初预算的 </w:t>
      </w:r>
      <w:r>
        <w:rPr>
          <w:rFonts w:hint="eastAsia" w:ascii="仿宋_GB2312" w:hAnsi="仿宋_GB2312" w:eastAsia="仿宋_GB2312" w:cs="仿宋_GB2312"/>
          <w:color w:val="auto"/>
          <w:sz w:val="32"/>
          <w:szCs w:val="32"/>
          <w:highlight w:val="none"/>
          <w:lang w:val="en-US" w:eastAsia="zh-CN"/>
        </w:rPr>
        <w:t>117.96</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color w:val="auto"/>
          <w:sz w:val="32"/>
          <w:szCs w:val="32"/>
          <w:highlight w:val="none"/>
        </w:rPr>
        <w:t>类）政府办公厅（室）及相关机构事务（款）行政运行（项）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年初预算为</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万</w:t>
      </w:r>
      <w:r>
        <w:rPr>
          <w:rFonts w:hint="eastAsia" w:ascii="仿宋_GB2312" w:hAnsi="仿宋_GB2312" w:eastAsia="仿宋_GB2312" w:cs="仿宋_GB2312"/>
          <w:color w:val="auto"/>
          <w:sz w:val="32"/>
          <w:szCs w:val="32"/>
          <w:highlight w:val="none"/>
          <w:lang w:eastAsia="zh-CN"/>
        </w:rPr>
        <w:t>元，支出决算为</w:t>
      </w:r>
      <w:r>
        <w:rPr>
          <w:rFonts w:hint="eastAsia" w:ascii="仿宋_GB2312" w:hAnsi="仿宋_GB2312" w:eastAsia="仿宋_GB2312" w:cs="仿宋_GB2312"/>
          <w:color w:val="auto"/>
          <w:sz w:val="32"/>
          <w:szCs w:val="32"/>
          <w:highlight w:val="none"/>
          <w:lang w:val="en-US" w:eastAsia="zh-CN"/>
        </w:rPr>
        <w:t>0.34</w:t>
      </w:r>
      <w:r>
        <w:rPr>
          <w:rFonts w:hint="eastAsia" w:ascii="仿宋_GB2312" w:hAnsi="仿宋_GB2312" w:eastAsia="仿宋_GB2312" w:cs="仿宋_GB2312"/>
          <w:color w:val="auto"/>
          <w:sz w:val="32"/>
          <w:szCs w:val="32"/>
          <w:highlight w:val="none"/>
          <w:lang w:eastAsia="zh-CN"/>
        </w:rPr>
        <w:t>万元。决算数与年初预算数存在差异的主要原因是</w:t>
      </w:r>
      <w:r>
        <w:rPr>
          <w:rFonts w:hint="eastAsia" w:ascii="仿宋_GB2312" w:hAnsi="仿宋_GB2312" w:eastAsia="仿宋_GB2312" w:cs="仿宋_GB2312"/>
          <w:color w:val="auto"/>
          <w:sz w:val="32"/>
          <w:szCs w:val="32"/>
          <w:highlight w:val="none"/>
          <w:lang w:val="en-US" w:eastAsia="zh-CN"/>
        </w:rPr>
        <w:t>增加一名遗属，</w:t>
      </w:r>
      <w:r>
        <w:rPr>
          <w:rFonts w:hint="eastAsia" w:ascii="仿宋_GB2312" w:eastAsia="仿宋_GB2312"/>
          <w:color w:val="auto"/>
          <w:sz w:val="32"/>
          <w:szCs w:val="32"/>
          <w:highlight w:val="none"/>
        </w:rPr>
        <w:t>追加人员经费</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color w:val="auto"/>
          <w:sz w:val="32"/>
          <w:szCs w:val="32"/>
          <w:highlight w:val="none"/>
        </w:rPr>
        <w:t>（类）组织事务（款）行政运行（项）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年初预算为</w:t>
      </w:r>
      <w:r>
        <w:rPr>
          <w:rFonts w:hint="eastAsia" w:ascii="仿宋_GB2312" w:hAnsi="仿宋_GB2312" w:eastAsia="仿宋_GB2312" w:cs="仿宋_GB2312"/>
          <w:color w:val="auto"/>
          <w:sz w:val="32"/>
          <w:szCs w:val="32"/>
          <w:highlight w:val="none"/>
          <w:lang w:val="en-US" w:eastAsia="zh-CN"/>
        </w:rPr>
        <w:t>81.54万</w:t>
      </w:r>
      <w:r>
        <w:rPr>
          <w:rFonts w:hint="eastAsia" w:ascii="仿宋_GB2312" w:hAnsi="仿宋_GB2312" w:eastAsia="仿宋_GB2312" w:cs="仿宋_GB2312"/>
          <w:color w:val="auto"/>
          <w:sz w:val="32"/>
          <w:szCs w:val="32"/>
          <w:highlight w:val="none"/>
          <w:lang w:eastAsia="zh-CN"/>
        </w:rPr>
        <w:t>元，支出决算为</w:t>
      </w:r>
      <w:r>
        <w:rPr>
          <w:rFonts w:hint="eastAsia" w:ascii="仿宋_GB2312" w:hAnsi="仿宋_GB2312" w:eastAsia="仿宋_GB2312" w:cs="仿宋_GB2312"/>
          <w:color w:val="auto"/>
          <w:sz w:val="32"/>
          <w:szCs w:val="32"/>
          <w:highlight w:val="none"/>
          <w:lang w:val="en-US" w:eastAsia="zh-CN"/>
        </w:rPr>
        <w:t>97.03</w:t>
      </w:r>
      <w:r>
        <w:rPr>
          <w:rFonts w:hint="eastAsia" w:ascii="仿宋_GB2312" w:hAnsi="仿宋_GB2312" w:eastAsia="仿宋_GB2312" w:cs="仿宋_GB2312"/>
          <w:color w:val="auto"/>
          <w:sz w:val="32"/>
          <w:szCs w:val="32"/>
          <w:highlight w:val="none"/>
          <w:lang w:eastAsia="zh-CN"/>
        </w:rPr>
        <w:t>万元，完成年初预算的</w:t>
      </w:r>
      <w:r>
        <w:rPr>
          <w:rFonts w:hint="eastAsia" w:ascii="仿宋_GB2312" w:hAnsi="仿宋_GB2312" w:eastAsia="仿宋_GB2312" w:cs="仿宋_GB2312"/>
          <w:color w:val="auto"/>
          <w:sz w:val="32"/>
          <w:szCs w:val="32"/>
          <w:highlight w:val="none"/>
          <w:lang w:val="en-US" w:eastAsia="zh-CN"/>
        </w:rPr>
        <w:t>119.00</w:t>
      </w:r>
      <w:r>
        <w:rPr>
          <w:rFonts w:hint="eastAsia" w:ascii="仿宋_GB2312" w:hAnsi="仿宋_GB2312" w:eastAsia="仿宋_GB2312" w:cs="仿宋_GB2312"/>
          <w:color w:val="auto"/>
          <w:sz w:val="32"/>
          <w:szCs w:val="32"/>
          <w:highlight w:val="none"/>
          <w:lang w:eastAsia="zh-CN"/>
        </w:rPr>
        <w:t>%。决算数与年初预算数存在差异的主要原因是</w:t>
      </w:r>
      <w:r>
        <w:rPr>
          <w:rFonts w:hint="eastAsia" w:ascii="仿宋_GB2312" w:hAnsi="仿宋_GB2312" w:eastAsia="仿宋_GB2312" w:cs="仿宋_GB2312"/>
          <w:color w:val="auto"/>
          <w:sz w:val="32"/>
          <w:szCs w:val="32"/>
          <w:highlight w:val="none"/>
          <w:lang w:val="en-US" w:eastAsia="zh-CN"/>
        </w:rPr>
        <w:t>追加2021年未休假补贴及平安建设奖，</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color w:val="auto"/>
          <w:sz w:val="32"/>
          <w:szCs w:val="32"/>
          <w:highlight w:val="none"/>
        </w:rPr>
        <w:t>（类）组织事务（款）一般行政管理事务（项）。</w:t>
      </w:r>
      <w:r>
        <w:rPr>
          <w:rFonts w:hint="eastAsia" w:ascii="仿宋_GB2312" w:hAnsi="仿宋_GB2312" w:eastAsia="仿宋_GB2312" w:cs="仿宋_GB2312"/>
          <w:color w:val="auto"/>
          <w:sz w:val="32"/>
          <w:szCs w:val="32"/>
          <w:highlight w:val="none"/>
          <w:lang w:eastAsia="zh-CN"/>
        </w:rPr>
        <w:t>年初预算为</w:t>
      </w:r>
      <w:r>
        <w:rPr>
          <w:rFonts w:hint="eastAsia" w:ascii="仿宋_GB2312" w:hAnsi="仿宋_GB2312" w:eastAsia="仿宋_GB2312" w:cs="仿宋_GB2312"/>
          <w:color w:val="auto"/>
          <w:sz w:val="32"/>
          <w:szCs w:val="32"/>
          <w:highlight w:val="none"/>
          <w:lang w:val="en-US" w:eastAsia="zh-CN"/>
        </w:rPr>
        <w:t>5.74</w:t>
      </w:r>
      <w:r>
        <w:rPr>
          <w:rFonts w:hint="eastAsia" w:ascii="仿宋_GB2312" w:hAnsi="仿宋_GB2312" w:eastAsia="仿宋_GB2312" w:cs="仿宋_GB2312"/>
          <w:color w:val="auto"/>
          <w:sz w:val="32"/>
          <w:szCs w:val="32"/>
          <w:highlight w:val="none"/>
          <w:lang w:eastAsia="zh-CN"/>
        </w:rPr>
        <w:t xml:space="preserve">万元，支出决算为 </w:t>
      </w:r>
      <w:r>
        <w:rPr>
          <w:rFonts w:hint="eastAsia" w:ascii="仿宋_GB2312" w:hAnsi="仿宋_GB2312" w:eastAsia="仿宋_GB2312" w:cs="仿宋_GB2312"/>
          <w:color w:val="auto"/>
          <w:sz w:val="32"/>
          <w:szCs w:val="32"/>
          <w:highlight w:val="none"/>
          <w:lang w:val="en-US" w:eastAsia="zh-CN"/>
        </w:rPr>
        <w:t>7.08</w:t>
      </w:r>
      <w:r>
        <w:rPr>
          <w:rFonts w:hint="eastAsia" w:ascii="仿宋_GB2312" w:hAnsi="仿宋_GB2312" w:eastAsia="仿宋_GB2312" w:cs="仿宋_GB2312"/>
          <w:color w:val="auto"/>
          <w:sz w:val="32"/>
          <w:szCs w:val="32"/>
          <w:highlight w:val="none"/>
          <w:lang w:eastAsia="zh-CN"/>
        </w:rPr>
        <w:t>万元，完成年初预算的</w:t>
      </w:r>
      <w:r>
        <w:rPr>
          <w:rFonts w:hint="eastAsia" w:ascii="仿宋_GB2312" w:hAnsi="仿宋_GB2312" w:eastAsia="仿宋_GB2312" w:cs="仿宋_GB2312"/>
          <w:color w:val="auto"/>
          <w:sz w:val="32"/>
          <w:szCs w:val="32"/>
          <w:highlight w:val="none"/>
          <w:lang w:val="en-US" w:eastAsia="zh-CN"/>
        </w:rPr>
        <w:t>123.34</w:t>
      </w:r>
      <w:r>
        <w:rPr>
          <w:rFonts w:hint="eastAsia" w:ascii="仿宋_GB2312" w:hAnsi="仿宋_GB2312" w:eastAsia="仿宋_GB2312" w:cs="仿宋_GB2312"/>
          <w:color w:val="auto"/>
          <w:sz w:val="32"/>
          <w:szCs w:val="32"/>
          <w:highlight w:val="none"/>
          <w:lang w:eastAsia="zh-CN"/>
        </w:rPr>
        <w:t>%。决算数与年初预算数存在差异的主要原因是追加</w:t>
      </w:r>
      <w:r>
        <w:rPr>
          <w:rFonts w:hint="eastAsia" w:ascii="仿宋_GB2312" w:hAnsi="仿宋_GB2312" w:eastAsia="仿宋_GB2312" w:cs="仿宋_GB2312"/>
          <w:color w:val="auto"/>
          <w:sz w:val="32"/>
          <w:szCs w:val="32"/>
          <w:highlight w:val="none"/>
          <w:lang w:val="en-US" w:eastAsia="zh-CN"/>
        </w:rPr>
        <w:t>对院区围墙路面改造维修项目经费</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30" w:firstLineChars="196"/>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其他共产党事务支出</w:t>
      </w:r>
      <w:r>
        <w:rPr>
          <w:rFonts w:hint="eastAsia" w:ascii="仿宋_GB2312" w:hAnsi="仿宋_GB2312" w:eastAsia="仿宋_GB2312" w:cs="仿宋_GB2312"/>
          <w:b/>
          <w:bCs/>
          <w:color w:val="auto"/>
          <w:sz w:val="32"/>
          <w:szCs w:val="32"/>
          <w:highlight w:val="none"/>
        </w:rPr>
        <w:t>（款）行政运行（项）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年初预算为0万元，支出决算为</w:t>
      </w:r>
      <w:r>
        <w:rPr>
          <w:rFonts w:hint="eastAsia" w:ascii="仿宋_GB2312" w:hAnsi="仿宋_GB2312" w:eastAsia="仿宋_GB2312" w:cs="仿宋_GB2312"/>
          <w:color w:val="auto"/>
          <w:sz w:val="32"/>
          <w:szCs w:val="32"/>
          <w:highlight w:val="none"/>
          <w:lang w:val="en-US" w:eastAsia="zh-CN"/>
        </w:rPr>
        <w:t>0.15</w:t>
      </w:r>
      <w:r>
        <w:rPr>
          <w:rFonts w:hint="eastAsia" w:ascii="仿宋_GB2312" w:hAnsi="仿宋_GB2312" w:eastAsia="仿宋_GB2312" w:cs="仿宋_GB2312"/>
          <w:color w:val="auto"/>
          <w:sz w:val="32"/>
          <w:szCs w:val="32"/>
          <w:highlight w:val="none"/>
        </w:rPr>
        <w:t>万元。决算数与年初预算数存在差异的主要原因是</w:t>
      </w:r>
      <w:r>
        <w:rPr>
          <w:rFonts w:hint="eastAsia" w:ascii="仿宋_GB2312" w:hAnsi="仿宋_GB2312" w:eastAsia="仿宋_GB2312" w:cs="仿宋_GB2312"/>
          <w:color w:val="auto"/>
          <w:sz w:val="32"/>
          <w:szCs w:val="32"/>
          <w:highlight w:val="none"/>
          <w:lang w:val="en-US" w:eastAsia="zh-CN"/>
        </w:rPr>
        <w:t>发放优秀公务员奖励</w:t>
      </w:r>
      <w:r>
        <w:rPr>
          <w:rFonts w:hint="eastAsia" w:ascii="仿宋_GB2312" w:hAnsi="仿宋_GB2312" w:eastAsia="仿宋_GB2312" w:cs="仿宋_GB2312"/>
          <w:color w:val="auto"/>
          <w:sz w:val="32"/>
          <w:szCs w:val="32"/>
          <w:highlight w:val="none"/>
        </w:rPr>
        <w:t>。</w:t>
      </w:r>
    </w:p>
    <w:p>
      <w:pPr>
        <w:widowControl/>
        <w:spacing w:line="580" w:lineRule="exact"/>
        <w:ind w:firstLine="643" w:firstLineChars="200"/>
        <w:rPr>
          <w:rFonts w:ascii="仿宋_GB2312" w:eastAsia="仿宋_GB2312"/>
          <w:color w:val="auto"/>
          <w:sz w:val="32"/>
          <w:szCs w:val="32"/>
          <w:highlight w:val="none"/>
        </w:rPr>
      </w:pPr>
      <w:r>
        <w:rPr>
          <w:rFonts w:hint="eastAsia" w:ascii="仿宋_GB2312" w:hAnsi="宋体" w:eastAsia="仿宋_GB2312" w:cs="Courier New"/>
          <w:b/>
          <w:bCs/>
          <w:color w:val="auto"/>
          <w:sz w:val="32"/>
          <w:szCs w:val="32"/>
          <w:highlight w:val="none"/>
          <w:lang w:val="en-US" w:eastAsia="zh-CN"/>
        </w:rPr>
        <w:t>5</w:t>
      </w:r>
      <w:r>
        <w:rPr>
          <w:rFonts w:hint="eastAsia" w:ascii="仿宋_GB2312" w:hAnsi="宋体" w:eastAsia="仿宋_GB2312" w:cs="Courier New"/>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eastAsia="仿宋_GB2312"/>
          <w:color w:val="auto"/>
          <w:sz w:val="32"/>
          <w:szCs w:val="32"/>
          <w:highlight w:val="none"/>
        </w:rPr>
        <w:t>年初预算为</w:t>
      </w:r>
      <w:r>
        <w:rPr>
          <w:rFonts w:hint="eastAsia" w:ascii="仿宋_GB2312" w:eastAsia="仿宋_GB2312"/>
          <w:color w:val="auto"/>
          <w:sz w:val="32"/>
          <w:szCs w:val="32"/>
          <w:highlight w:val="none"/>
          <w:lang w:val="en-US" w:eastAsia="zh-CN"/>
        </w:rPr>
        <w:t>70.70</w:t>
      </w:r>
      <w:r>
        <w:rPr>
          <w:rFonts w:hint="eastAsia" w:ascii="仿宋_GB2312" w:eastAsia="仿宋_GB2312"/>
          <w:color w:val="auto"/>
          <w:sz w:val="32"/>
          <w:szCs w:val="32"/>
          <w:highlight w:val="none"/>
        </w:rPr>
        <w:t>万元，支出决算为</w:t>
      </w:r>
      <w:r>
        <w:rPr>
          <w:rFonts w:hint="eastAsia" w:ascii="仿宋_GB2312" w:eastAsia="仿宋_GB2312"/>
          <w:color w:val="auto"/>
          <w:sz w:val="32"/>
          <w:szCs w:val="32"/>
          <w:highlight w:val="none"/>
          <w:lang w:val="en-US" w:eastAsia="zh-CN"/>
        </w:rPr>
        <w:t>65.52</w:t>
      </w:r>
      <w:r>
        <w:rPr>
          <w:rFonts w:hint="eastAsia" w:ascii="仿宋_GB2312" w:eastAsia="仿宋_GB2312"/>
          <w:color w:val="auto"/>
          <w:sz w:val="32"/>
          <w:szCs w:val="32"/>
          <w:highlight w:val="none"/>
        </w:rPr>
        <w:t>万元，完成年初预算的</w:t>
      </w:r>
      <w:r>
        <w:rPr>
          <w:rFonts w:hint="eastAsia" w:ascii="仿宋_GB2312" w:eastAsia="仿宋_GB2312"/>
          <w:color w:val="auto"/>
          <w:sz w:val="32"/>
          <w:szCs w:val="32"/>
          <w:highlight w:val="none"/>
          <w:lang w:val="en-US" w:eastAsia="zh-CN"/>
        </w:rPr>
        <w:t>92.67</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退休职工去世一人</w:t>
      </w:r>
      <w:r>
        <w:rPr>
          <w:rFonts w:hint="eastAsia" w:ascii="仿宋_GB2312" w:hAnsi="仿宋_GB2312" w:eastAsia="仿宋_GB2312" w:cs="仿宋_GB2312"/>
          <w:color w:val="auto"/>
          <w:sz w:val="32"/>
          <w:szCs w:val="32"/>
          <w:highlight w:val="none"/>
        </w:rPr>
        <w:t>。</w:t>
      </w:r>
    </w:p>
    <w:p>
      <w:pPr>
        <w:widowControl/>
        <w:spacing w:line="580" w:lineRule="exact"/>
        <w:ind w:firstLine="643" w:firstLineChars="200"/>
        <w:rPr>
          <w:rFonts w:hint="eastAsia" w:ascii="仿宋_GB2312" w:eastAsia="仿宋_GB2312"/>
          <w:color w:val="auto"/>
          <w:sz w:val="32"/>
          <w:szCs w:val="32"/>
          <w:highlight w:val="none"/>
          <w:lang w:eastAsia="zh-CN"/>
        </w:rPr>
      </w:pPr>
      <w:r>
        <w:rPr>
          <w:rFonts w:hint="eastAsia" w:ascii="仿宋_GB2312" w:hAnsi="宋体" w:eastAsia="仿宋_GB2312" w:cs="Courier New"/>
          <w:b/>
          <w:bCs/>
          <w:color w:val="auto"/>
          <w:sz w:val="32"/>
          <w:szCs w:val="32"/>
          <w:highlight w:val="none"/>
          <w:lang w:val="en-US" w:eastAsia="zh-CN"/>
        </w:rPr>
        <w:t>6</w:t>
      </w:r>
      <w:r>
        <w:rPr>
          <w:rFonts w:hint="eastAsia" w:ascii="仿宋_GB2312" w:hAnsi="宋体" w:eastAsia="仿宋_GB2312" w:cs="Courier New"/>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社会保障和就业支出（类）行政事业单位养老支出（款）机关事业单位基本养老保险缴纳费支出（项）。</w:t>
      </w:r>
      <w:r>
        <w:rPr>
          <w:rFonts w:hint="eastAsia" w:ascii="仿宋_GB2312" w:eastAsia="仿宋_GB2312"/>
          <w:color w:val="auto"/>
          <w:sz w:val="32"/>
          <w:szCs w:val="32"/>
          <w:highlight w:val="none"/>
        </w:rPr>
        <w:t xml:space="preserve">年初预算为 </w:t>
      </w:r>
      <w:r>
        <w:rPr>
          <w:rFonts w:hint="eastAsia" w:ascii="仿宋_GB2312" w:eastAsia="仿宋_GB2312"/>
          <w:color w:val="auto"/>
          <w:sz w:val="32"/>
          <w:szCs w:val="32"/>
          <w:highlight w:val="none"/>
          <w:lang w:val="en-US" w:eastAsia="zh-CN"/>
        </w:rPr>
        <w:t>4.19</w:t>
      </w:r>
      <w:r>
        <w:rPr>
          <w:rFonts w:hint="eastAsia" w:ascii="仿宋_GB2312" w:eastAsia="仿宋_GB2312"/>
          <w:color w:val="auto"/>
          <w:sz w:val="32"/>
          <w:szCs w:val="32"/>
          <w:highlight w:val="none"/>
        </w:rPr>
        <w:t xml:space="preserve"> 万元，支出决算为 </w:t>
      </w:r>
      <w:r>
        <w:rPr>
          <w:rFonts w:hint="eastAsia" w:ascii="仿宋_GB2312" w:eastAsia="仿宋_GB2312"/>
          <w:color w:val="auto"/>
          <w:sz w:val="32"/>
          <w:szCs w:val="32"/>
          <w:highlight w:val="none"/>
          <w:lang w:val="en-US" w:eastAsia="zh-CN"/>
        </w:rPr>
        <w:t>2.62</w:t>
      </w:r>
      <w:r>
        <w:rPr>
          <w:rFonts w:hint="eastAsia" w:ascii="仿宋_GB2312" w:eastAsia="仿宋_GB2312"/>
          <w:color w:val="auto"/>
          <w:sz w:val="32"/>
          <w:szCs w:val="32"/>
          <w:highlight w:val="none"/>
        </w:rPr>
        <w:t xml:space="preserve"> 万元，完成年初预算的</w:t>
      </w:r>
      <w:r>
        <w:rPr>
          <w:rFonts w:hint="eastAsia" w:ascii="仿宋_GB2312" w:eastAsia="仿宋_GB2312"/>
          <w:color w:val="auto"/>
          <w:sz w:val="32"/>
          <w:szCs w:val="32"/>
          <w:highlight w:val="none"/>
          <w:lang w:val="en-US" w:eastAsia="zh-CN"/>
        </w:rPr>
        <w:t>62.53</w:t>
      </w:r>
      <w:r>
        <w:rPr>
          <w:rFonts w:hint="eastAsia" w:ascii="仿宋_GB2312" w:eastAsia="仿宋_GB2312"/>
          <w:color w:val="auto"/>
          <w:sz w:val="32"/>
          <w:szCs w:val="32"/>
          <w:highlight w:val="none"/>
        </w:rPr>
        <w:t xml:space="preserve"> %。决算数与年初预算数存在差异的主要原因是</w:t>
      </w:r>
      <w:r>
        <w:rPr>
          <w:rFonts w:hint="eastAsia" w:ascii="仿宋_GB2312" w:eastAsia="仿宋_GB2312"/>
          <w:color w:val="auto"/>
          <w:sz w:val="32"/>
          <w:szCs w:val="32"/>
          <w:highlight w:val="none"/>
          <w:lang w:val="en-US" w:eastAsia="zh-CN"/>
        </w:rPr>
        <w:t>人员调出</w:t>
      </w:r>
      <w:r>
        <w:rPr>
          <w:rFonts w:hint="eastAsia" w:ascii="仿宋_GB2312" w:eastAsia="仿宋_GB2312"/>
          <w:color w:val="auto"/>
          <w:sz w:val="32"/>
          <w:szCs w:val="32"/>
          <w:highlight w:val="none"/>
          <w:lang w:eastAsia="zh-CN"/>
        </w:rPr>
        <w:t>。</w:t>
      </w:r>
    </w:p>
    <w:p>
      <w:pPr>
        <w:widowControl/>
        <w:spacing w:line="580" w:lineRule="exact"/>
        <w:ind w:firstLine="643" w:firstLineChars="200"/>
        <w:rPr>
          <w:rFonts w:ascii="仿宋_GB2312" w:hAnsi="仿宋_GB2312" w:eastAsia="仿宋_GB2312" w:cs="仿宋_GB2312"/>
          <w:color w:val="auto"/>
          <w:sz w:val="32"/>
          <w:szCs w:val="32"/>
          <w:highlight w:val="none"/>
        </w:rPr>
      </w:pPr>
      <w:r>
        <w:rPr>
          <w:rFonts w:hint="eastAsia" w:ascii="仿宋_GB2312" w:hAnsi="宋体" w:eastAsia="仿宋_GB2312" w:cs="Courier New"/>
          <w:b/>
          <w:bCs/>
          <w:color w:val="auto"/>
          <w:sz w:val="32"/>
          <w:szCs w:val="32"/>
          <w:highlight w:val="none"/>
          <w:lang w:val="en-US" w:eastAsia="zh-CN"/>
        </w:rPr>
        <w:t>7</w:t>
      </w:r>
      <w:r>
        <w:rPr>
          <w:rFonts w:hint="eastAsia" w:ascii="仿宋_GB2312" w:hAnsi="宋体" w:eastAsia="仿宋_GB2312" w:cs="Courier New"/>
          <w:b/>
          <w:bCs/>
          <w:color w:val="auto"/>
          <w:sz w:val="32"/>
          <w:szCs w:val="32"/>
          <w:highlight w:val="none"/>
        </w:rPr>
        <w:t>.社会保障和就业</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宋体" w:eastAsia="仿宋_GB2312" w:cs="Courier New"/>
          <w:b/>
          <w:bCs/>
          <w:color w:val="auto"/>
          <w:sz w:val="32"/>
          <w:szCs w:val="32"/>
          <w:highlight w:val="none"/>
        </w:rPr>
        <w:t>（类）抚恤</w:t>
      </w:r>
      <w:r>
        <w:rPr>
          <w:rFonts w:hint="eastAsia" w:ascii="仿宋_GB2312" w:eastAsia="仿宋_GB2312"/>
          <w:b/>
          <w:color w:val="auto"/>
          <w:sz w:val="32"/>
          <w:szCs w:val="32"/>
          <w:highlight w:val="none"/>
        </w:rPr>
        <w:t>（款）死亡抚恤（项）。</w:t>
      </w:r>
      <w:r>
        <w:rPr>
          <w:rFonts w:hint="eastAsia" w:ascii="仿宋_GB2312" w:eastAsia="仿宋_GB2312"/>
          <w:color w:val="auto"/>
          <w:sz w:val="32"/>
          <w:szCs w:val="32"/>
          <w:highlight w:val="none"/>
        </w:rPr>
        <w:t>年初预算为</w:t>
      </w:r>
      <w:r>
        <w:rPr>
          <w:rFonts w:hint="eastAsia" w:ascii="仿宋_GB2312" w:hAnsi="仿宋_GB2312" w:eastAsia="仿宋_GB2312" w:cs="仿宋_GB2312"/>
          <w:color w:val="auto"/>
          <w:sz w:val="32"/>
          <w:szCs w:val="32"/>
          <w:highlight w:val="none"/>
        </w:rPr>
        <w:t>0</w:t>
      </w:r>
      <w:r>
        <w:rPr>
          <w:rFonts w:hint="eastAsia" w:ascii="仿宋_GB2312" w:eastAsia="仿宋_GB2312"/>
          <w:color w:val="auto"/>
          <w:sz w:val="32"/>
          <w:szCs w:val="32"/>
          <w:highlight w:val="none"/>
        </w:rPr>
        <w:t>万元，支出决算为</w:t>
      </w:r>
      <w:r>
        <w:rPr>
          <w:rFonts w:hint="eastAsia" w:ascii="仿宋_GB2312" w:eastAsia="仿宋_GB2312"/>
          <w:color w:val="auto"/>
          <w:sz w:val="32"/>
          <w:szCs w:val="32"/>
          <w:highlight w:val="none"/>
          <w:lang w:val="en-US" w:eastAsia="zh-CN"/>
        </w:rPr>
        <w:t>20.43</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rPr>
        <w:t>决算数与年初预算数存在差异的</w:t>
      </w:r>
      <w:r>
        <w:rPr>
          <w:rFonts w:hint="eastAsia" w:ascii="仿宋_GB2312" w:eastAsia="仿宋_GB2312"/>
          <w:color w:val="auto"/>
          <w:sz w:val="32"/>
          <w:szCs w:val="32"/>
          <w:highlight w:val="none"/>
        </w:rPr>
        <w:t>主要原因是死亡抚恤金为追加人员经费。</w:t>
      </w:r>
    </w:p>
    <w:p>
      <w:pPr>
        <w:adjustRightInd w:val="0"/>
        <w:snapToGrid w:val="0"/>
        <w:spacing w:line="580" w:lineRule="exact"/>
        <w:ind w:firstLine="643" w:firstLineChars="200"/>
        <w:rPr>
          <w:rFonts w:eastAsia="仿宋_GB2312"/>
          <w:color w:val="auto"/>
          <w:sz w:val="32"/>
          <w:szCs w:val="32"/>
          <w:highlight w:val="none"/>
        </w:rPr>
      </w:pPr>
      <w:r>
        <w:rPr>
          <w:rFonts w:hint="eastAsia" w:eastAsia="仿宋_GB2312"/>
          <w:b/>
          <w:color w:val="auto"/>
          <w:sz w:val="32"/>
          <w:szCs w:val="32"/>
          <w:highlight w:val="none"/>
          <w:lang w:val="en-US" w:eastAsia="zh-CN"/>
        </w:rPr>
        <w:t>8</w:t>
      </w:r>
      <w:r>
        <w:rPr>
          <w:rFonts w:hint="eastAsia" w:eastAsia="仿宋_GB2312"/>
          <w:b/>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eastAsia="仿宋_GB2312"/>
          <w:color w:val="auto"/>
          <w:sz w:val="32"/>
          <w:szCs w:val="32"/>
          <w:highlight w:val="none"/>
        </w:rPr>
        <w:t>年初预算为</w:t>
      </w:r>
      <w:r>
        <w:rPr>
          <w:rFonts w:hint="eastAsia" w:ascii="仿宋_GB2312" w:eastAsia="仿宋_GB2312"/>
          <w:color w:val="auto"/>
          <w:sz w:val="32"/>
          <w:szCs w:val="32"/>
          <w:highlight w:val="none"/>
          <w:lang w:val="en-US" w:eastAsia="zh-CN"/>
        </w:rPr>
        <w:t>2.35</w:t>
      </w:r>
      <w:r>
        <w:rPr>
          <w:rFonts w:hint="eastAsia" w:ascii="仿宋_GB2312" w:eastAsia="仿宋_GB2312"/>
          <w:color w:val="auto"/>
          <w:sz w:val="32"/>
          <w:szCs w:val="32"/>
          <w:highlight w:val="none"/>
        </w:rPr>
        <w:t>万元，支出决算为</w:t>
      </w:r>
      <w:r>
        <w:rPr>
          <w:rFonts w:hint="eastAsia" w:ascii="仿宋_GB2312" w:eastAsia="仿宋_GB2312"/>
          <w:color w:val="auto"/>
          <w:sz w:val="32"/>
          <w:szCs w:val="32"/>
          <w:highlight w:val="none"/>
          <w:lang w:val="en-US" w:eastAsia="zh-CN"/>
        </w:rPr>
        <w:t>1.43</w:t>
      </w:r>
      <w:r>
        <w:rPr>
          <w:rFonts w:hint="eastAsia" w:ascii="仿宋_GB2312" w:eastAsia="仿宋_GB2312"/>
          <w:color w:val="auto"/>
          <w:sz w:val="32"/>
          <w:szCs w:val="32"/>
          <w:highlight w:val="none"/>
        </w:rPr>
        <w:t>万元，完成年初预算的</w:t>
      </w:r>
      <w:r>
        <w:rPr>
          <w:rFonts w:hint="eastAsia" w:ascii="仿宋_GB2312" w:eastAsia="仿宋_GB2312"/>
          <w:color w:val="auto"/>
          <w:sz w:val="32"/>
          <w:szCs w:val="32"/>
          <w:highlight w:val="none"/>
          <w:lang w:val="en-US" w:eastAsia="zh-CN"/>
        </w:rPr>
        <w:t>60.85</w:t>
      </w:r>
      <w:r>
        <w:rPr>
          <w:rFonts w:hint="eastAsia" w:ascii="仿宋_GB2312" w:eastAsia="仿宋_GB2312"/>
          <w:color w:val="auto"/>
          <w:sz w:val="32"/>
          <w:szCs w:val="32"/>
          <w:highlight w:val="none"/>
        </w:rPr>
        <w:t>%。决算数与年初预算数存在差异的主要原因是</w:t>
      </w:r>
      <w:r>
        <w:rPr>
          <w:rFonts w:hint="eastAsia" w:ascii="仿宋_GB2312" w:eastAsia="仿宋_GB2312"/>
          <w:color w:val="auto"/>
          <w:sz w:val="32"/>
          <w:szCs w:val="32"/>
          <w:highlight w:val="none"/>
          <w:lang w:val="en-US" w:eastAsia="zh-CN"/>
        </w:rPr>
        <w:t>人员调出</w:t>
      </w:r>
      <w:r>
        <w:rPr>
          <w:rFonts w:hint="eastAsia" w:ascii="仿宋_GB2312" w:eastAsia="仿宋_GB2312"/>
          <w:color w:val="auto"/>
          <w:sz w:val="32"/>
          <w:szCs w:val="32"/>
          <w:highlight w:val="none"/>
          <w:lang w:eastAsia="zh-CN"/>
        </w:rPr>
        <w:t>。</w:t>
      </w:r>
    </w:p>
    <w:p>
      <w:pPr>
        <w:adjustRightInd w:val="0"/>
        <w:snapToGrid w:val="0"/>
        <w:spacing w:line="580" w:lineRule="exact"/>
        <w:ind w:firstLine="643" w:firstLineChars="200"/>
        <w:rPr>
          <w:rFonts w:ascii="仿宋_GB2312" w:eastAsia="仿宋_GB2312"/>
          <w:color w:val="auto"/>
          <w:sz w:val="32"/>
          <w:szCs w:val="32"/>
          <w:highlight w:val="none"/>
        </w:rPr>
      </w:pPr>
      <w:r>
        <w:rPr>
          <w:rFonts w:hint="eastAsia" w:eastAsia="仿宋_GB2312"/>
          <w:b/>
          <w:bCs/>
          <w:color w:val="auto"/>
          <w:sz w:val="32"/>
          <w:szCs w:val="32"/>
          <w:highlight w:val="none"/>
          <w:lang w:val="en-US" w:eastAsia="zh-CN"/>
        </w:rPr>
        <w:t>9</w:t>
      </w:r>
      <w:r>
        <w:rPr>
          <w:rFonts w:hint="eastAsia" w:eastAsia="仿宋_GB2312"/>
          <w:b/>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eastAsia" w:eastAsia="仿宋_GB2312"/>
          <w:color w:val="auto"/>
          <w:sz w:val="32"/>
          <w:szCs w:val="32"/>
          <w:highlight w:val="none"/>
        </w:rPr>
        <w:t>年初预算</w:t>
      </w:r>
      <w:r>
        <w:rPr>
          <w:rFonts w:hint="eastAsia" w:ascii="仿宋_GB2312" w:eastAsia="仿宋_GB2312"/>
          <w:color w:val="auto"/>
          <w:sz w:val="32"/>
          <w:szCs w:val="32"/>
          <w:highlight w:val="none"/>
        </w:rPr>
        <w:t>为</w:t>
      </w:r>
      <w:r>
        <w:rPr>
          <w:rFonts w:hint="eastAsia" w:ascii="仿宋_GB2312" w:eastAsia="仿宋_GB2312"/>
          <w:color w:val="auto"/>
          <w:sz w:val="32"/>
          <w:szCs w:val="32"/>
          <w:highlight w:val="none"/>
          <w:lang w:val="en-US" w:eastAsia="zh-CN"/>
        </w:rPr>
        <w:t>2.24</w:t>
      </w:r>
      <w:r>
        <w:rPr>
          <w:rFonts w:hint="eastAsia" w:ascii="仿宋_GB2312" w:eastAsia="仿宋_GB2312"/>
          <w:color w:val="auto"/>
          <w:sz w:val="32"/>
          <w:szCs w:val="32"/>
          <w:highlight w:val="none"/>
        </w:rPr>
        <w:t>万元，支出决算为</w:t>
      </w:r>
      <w:r>
        <w:rPr>
          <w:rFonts w:hint="eastAsia" w:ascii="仿宋_GB2312" w:eastAsia="仿宋_GB2312"/>
          <w:color w:val="auto"/>
          <w:sz w:val="32"/>
          <w:szCs w:val="32"/>
          <w:highlight w:val="none"/>
          <w:lang w:val="en-US" w:eastAsia="zh-CN"/>
        </w:rPr>
        <w:t>2.11</w:t>
      </w:r>
      <w:r>
        <w:rPr>
          <w:rFonts w:hint="eastAsia" w:ascii="仿宋_GB2312" w:eastAsia="仿宋_GB2312"/>
          <w:color w:val="auto"/>
          <w:sz w:val="32"/>
          <w:szCs w:val="32"/>
          <w:highlight w:val="none"/>
        </w:rPr>
        <w:t>万元，完成年初预算的</w:t>
      </w:r>
      <w:r>
        <w:rPr>
          <w:rFonts w:hint="eastAsia" w:ascii="仿宋_GB2312" w:eastAsia="仿宋_GB2312"/>
          <w:color w:val="auto"/>
          <w:sz w:val="32"/>
          <w:szCs w:val="32"/>
          <w:highlight w:val="none"/>
          <w:lang w:val="en-US" w:eastAsia="zh-CN"/>
        </w:rPr>
        <w:t>94.19%</w:t>
      </w:r>
      <w:r>
        <w:rPr>
          <w:rFonts w:hint="eastAsia" w:ascii="仿宋_GB2312" w:eastAsia="仿宋_GB2312"/>
          <w:color w:val="auto"/>
          <w:sz w:val="32"/>
          <w:szCs w:val="32"/>
          <w:highlight w:val="none"/>
        </w:rPr>
        <w:t>。决算数与年初预算数存在差异的主要原因是</w:t>
      </w:r>
      <w:r>
        <w:rPr>
          <w:rFonts w:hint="eastAsia" w:ascii="仿宋_GB2312" w:eastAsia="仿宋_GB2312"/>
          <w:color w:val="auto"/>
          <w:sz w:val="32"/>
          <w:szCs w:val="32"/>
          <w:highlight w:val="none"/>
          <w:lang w:val="en-US" w:eastAsia="zh-CN"/>
        </w:rPr>
        <w:t>人员调出</w:t>
      </w:r>
      <w:r>
        <w:rPr>
          <w:rFonts w:hint="eastAsia" w:ascii="仿宋_GB2312" w:eastAsia="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lang w:val="en-US"/>
        </w:rPr>
        <w:t>193.55</w:t>
      </w:r>
      <w:r>
        <w:rPr>
          <w:rFonts w:hint="eastAsia" w:ascii="仿宋_GB2312" w:hAnsi="仿宋_GB2312" w:eastAsia="仿宋_GB2312" w:cs="仿宋_GB2312"/>
          <w:color w:val="auto"/>
          <w:sz w:val="32"/>
          <w:szCs w:val="32"/>
          <w:highlight w:val="none"/>
        </w:rPr>
        <w:t>万元。其中：人员经费159.66 万元，主要包括：基本工资、津贴补贴、奖金、机关事业单位基本养老保险缴费、职工基本医疗保险缴费、公务员医疗补助缴费、住房公积金、离休费、退休费、抚恤金</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；公用经费33.89万元，主要包括：办公费、取暖费、劳</w:t>
      </w:r>
      <w:bookmarkStart w:id="0" w:name="_GoBack"/>
      <w:bookmarkEnd w:id="0"/>
      <w:r>
        <w:rPr>
          <w:rFonts w:hint="eastAsia" w:ascii="仿宋_GB2312" w:hAnsi="仿宋_GB2312" w:eastAsia="仿宋_GB2312" w:cs="仿宋_GB2312"/>
          <w:color w:val="auto"/>
          <w:sz w:val="32"/>
          <w:szCs w:val="32"/>
          <w:highlight w:val="none"/>
        </w:rPr>
        <w:t>务费、委托业务费、工会经费、公务用车运行维护费、其他交通费用</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年度“三公”经费财政拨款支出预算为4.75万元，支出决算为0.39万元，完成预算的8.21%。2021年度“三公”经费支出决算数与预算数存在差异的主要原因是严格贯彻中央八项规定精神，节俭开支。</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年度“三公”经费财政拨款支出决算中，因公出国（境）费支出决算0万元，占0%；公务用车购置及运行费支出决算0.</w:t>
      </w:r>
      <w:r>
        <w:rPr>
          <w:rFonts w:hint="eastAsia" w:ascii="仿宋_GB2312" w:hAnsi="仿宋_GB2312" w:eastAsia="仿宋_GB2312" w:cs="仿宋_GB2312"/>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 xml:space="preserve">万元，完成预算的 </w:t>
      </w:r>
      <w:r>
        <w:rPr>
          <w:rFonts w:hint="eastAsia" w:ascii="仿宋_GB2312" w:hAnsi="仿宋_GB2312" w:eastAsia="仿宋_GB2312" w:cs="仿宋_GB2312"/>
          <w:color w:val="auto"/>
          <w:sz w:val="32"/>
          <w:szCs w:val="32"/>
          <w:highlight w:val="none"/>
          <w:lang w:val="en-US" w:eastAsia="zh-CN"/>
        </w:rPr>
        <w:t>9.75</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%；公务接待费支出决算0万元，完成预算的0%，占0%。具体情况如下：</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预算数为0万元，支出决算为0万元。决算数与预算数</w:t>
      </w:r>
      <w:r>
        <w:rPr>
          <w:rFonts w:hint="eastAsia" w:ascii="仿宋_GB2312" w:hAnsi="仿宋_GB2312" w:eastAsia="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全年</w:t>
      </w:r>
      <w:r>
        <w:rPr>
          <w:rFonts w:hint="eastAsia" w:ascii="仿宋_GB2312" w:hAnsi="仿宋_GB2312" w:eastAsia="仿宋_GB2312" w:cs="仿宋_GB2312"/>
          <w:color w:val="auto"/>
          <w:sz w:val="32"/>
          <w:szCs w:val="32"/>
          <w:highlight w:val="none"/>
        </w:rPr>
        <w:t>因公出国（境）团组0个，累计0人次。</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预算数为4万元，支出决算为0.</w:t>
      </w:r>
      <w:r>
        <w:rPr>
          <w:rFonts w:hint="eastAsia" w:ascii="仿宋_GB2312" w:hAnsi="仿宋_GB2312" w:eastAsia="仿宋_GB2312" w:cs="仿宋_GB2312"/>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万元，完成预算数的</w:t>
      </w:r>
      <w:r>
        <w:rPr>
          <w:rFonts w:hint="eastAsia" w:ascii="仿宋_GB2312" w:hAnsi="仿宋_GB2312" w:eastAsia="仿宋_GB2312" w:cs="仿宋_GB2312"/>
          <w:color w:val="auto"/>
          <w:sz w:val="32"/>
          <w:szCs w:val="32"/>
          <w:highlight w:val="none"/>
          <w:lang w:val="en-US" w:eastAsia="zh-CN"/>
        </w:rPr>
        <w:t>9.75</w:t>
      </w:r>
      <w:r>
        <w:rPr>
          <w:rFonts w:hint="eastAsia" w:ascii="仿宋_GB2312" w:hAnsi="仿宋_GB2312" w:eastAsia="仿宋_GB2312" w:cs="仿宋_GB2312"/>
          <w:color w:val="auto"/>
          <w:sz w:val="32"/>
          <w:szCs w:val="32"/>
          <w:highlight w:val="none"/>
        </w:rPr>
        <w:t>%。决算数与预算数存在差异的主要原因是严格按照八项规定要求，管理和使用公车。其中：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为0万元，购置车辆0辆。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万元。主要用于公务车辆维修、路桥费及油耗。202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年期末，</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开支财政拨款的公务用车保有量为1辆。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0.75</w:t>
      </w:r>
      <w:r>
        <w:rPr>
          <w:rFonts w:hint="eastAsia" w:ascii="仿宋_GB2312" w:hAnsi="仿宋_GB2312" w:eastAsia="仿宋_GB2312" w:cs="仿宋_GB2312"/>
          <w:color w:val="auto"/>
          <w:sz w:val="32"/>
          <w:szCs w:val="32"/>
          <w:highlight w:val="none"/>
        </w:rPr>
        <w:t>万元，支出决算为0万元，完成预算数的0%。决算数与预算数存在差异的主要原因是严格按照八项规定要求，</w:t>
      </w:r>
      <w:r>
        <w:rPr>
          <w:rFonts w:hint="eastAsia" w:ascii="仿宋_GB2312" w:hAnsi="仿宋_GB2312" w:eastAsia="仿宋_GB2312" w:cs="仿宋_GB2312"/>
          <w:color w:val="auto"/>
          <w:sz w:val="32"/>
          <w:szCs w:val="32"/>
          <w:highlight w:val="none"/>
          <w:lang w:val="en-US" w:eastAsia="zh-CN"/>
        </w:rPr>
        <w:t>节约开支</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0万元。</w:t>
      </w:r>
      <w:r>
        <w:rPr>
          <w:rFonts w:hint="eastAsia" w:ascii="仿宋_GB2312" w:hAnsi="仿宋_GB2312" w:eastAsia="仿宋_GB2312" w:cs="仿宋_GB2312"/>
          <w:color w:val="auto"/>
          <w:sz w:val="32"/>
          <w:szCs w:val="32"/>
          <w:highlight w:val="none"/>
          <w:lang w:eastAsia="zh-CN"/>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0万元。</w:t>
      </w:r>
      <w:r>
        <w:rPr>
          <w:rFonts w:hint="eastAsia" w:ascii="仿宋_GB2312" w:hAnsi="仿宋_GB2312" w:eastAsia="仿宋_GB2312" w:cs="仿宋_GB2312"/>
          <w:color w:val="auto"/>
          <w:sz w:val="32"/>
          <w:szCs w:val="32"/>
          <w:highlight w:val="none"/>
          <w:lang w:eastAsia="zh-CN"/>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年年度政府性基金预算财政拨款支出年初预算为0万元，支出决算为0万元。</w:t>
      </w:r>
      <w:r>
        <w:rPr>
          <w:rFonts w:hint="eastAsia" w:ascii="仿宋_GB2312" w:hAnsi="仿宋_GB2312" w:eastAsia="仿宋_GB2312" w:cs="仿宋_GB2312"/>
          <w:color w:val="auto"/>
          <w:sz w:val="32"/>
          <w:szCs w:val="32"/>
          <w:highlight w:val="none"/>
          <w:lang w:val="en-US" w:eastAsia="zh-CN"/>
        </w:rPr>
        <w:t>不存在项目年末结转和结余资金金额较大。</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color w:val="auto"/>
          <w:sz w:val="32"/>
          <w:szCs w:val="32"/>
          <w:highlight w:val="none"/>
          <w:lang w:val="en-US" w:eastAsia="zh-CN"/>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年度机关运行经费年初预算为23.16万元，支出决算为33.89万元，完成年初预算的146.32%。决算数与年初预算数存在差异的主要原因是</w:t>
      </w:r>
      <w:r>
        <w:rPr>
          <w:rFonts w:hint="eastAsia" w:ascii="仿宋_GB2312" w:hAnsi="仿宋_GB2312" w:eastAsia="仿宋_GB2312" w:cs="仿宋_GB2312"/>
          <w:color w:val="auto"/>
          <w:sz w:val="32"/>
          <w:szCs w:val="32"/>
          <w:highlight w:val="none"/>
          <w:lang w:eastAsia="zh-CN"/>
        </w:rPr>
        <w:t>年中</w:t>
      </w:r>
      <w:r>
        <w:rPr>
          <w:rFonts w:hint="eastAsia" w:ascii="仿宋_GB2312" w:hAnsi="仿宋_GB2312" w:eastAsia="仿宋_GB2312" w:cs="仿宋_GB2312"/>
          <w:color w:val="auto"/>
          <w:sz w:val="32"/>
          <w:szCs w:val="32"/>
          <w:highlight w:val="none"/>
          <w:lang w:val="en-US" w:eastAsia="zh-CN"/>
        </w:rPr>
        <w:t>对存在安全隐患的院区围墙路面进行改造维修</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1辆，其中：省级领导干部用车0辆、主要领导干部用车0辆、机要通信用车0辆、应急保障车0辆、执法执勤用车0辆、特种专业技术用车0辆、离退休干部用车1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高度重视绩效管理工作，及时安排部署。事前进行绩效评估，年终围绕2021年绩效目标完成情况、预算执行情况、财务管理情况和其他相关情况开展分析，扎实推进绩效管理工作做实做细，推进绩效管理目标常态化和科学化，进一步提高财政资金使用效益。</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本单位整体绩效情况良好，预算执行总额控制在年初预算批复内，年度绩效目标情况完成良好。二是项目绩效自评情况。我单位共有1个项目批复了绩效目标，项目绩效金额3.16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我单位</w:t>
      </w:r>
      <w:r>
        <w:rPr>
          <w:rFonts w:hint="eastAsia" w:ascii="仿宋_GB2312" w:hAnsi="仿宋_GB2312" w:eastAsia="仿宋_GB2312" w:cs="仿宋_GB2312"/>
          <w:color w:val="auto"/>
          <w:sz w:val="32"/>
          <w:szCs w:val="32"/>
          <w:highlight w:val="none"/>
        </w:rPr>
        <w:t>没有开展重点绩效评价</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p>
    <w:p>
      <w:pPr>
        <w:widowControl/>
        <w:jc w:val="left"/>
        <w:rPr>
          <w:rFonts w:hint="eastAsia"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br w:type="page"/>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 w:name="KSO_WPS_MARK_KEY" w:val="7ddfc353-e9b4-444a-ada9-d856dde41510"/>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6F3689"/>
    <w:rsid w:val="01DC6F05"/>
    <w:rsid w:val="02A3489A"/>
    <w:rsid w:val="02CA138D"/>
    <w:rsid w:val="030A5222"/>
    <w:rsid w:val="031A189A"/>
    <w:rsid w:val="033646FC"/>
    <w:rsid w:val="03C75F80"/>
    <w:rsid w:val="0478364D"/>
    <w:rsid w:val="048B7582"/>
    <w:rsid w:val="04F02A05"/>
    <w:rsid w:val="053D4C0D"/>
    <w:rsid w:val="0557532E"/>
    <w:rsid w:val="05F81055"/>
    <w:rsid w:val="05FF0279"/>
    <w:rsid w:val="06691141"/>
    <w:rsid w:val="06824DC3"/>
    <w:rsid w:val="06F270BC"/>
    <w:rsid w:val="0799329C"/>
    <w:rsid w:val="08397436"/>
    <w:rsid w:val="086F16A7"/>
    <w:rsid w:val="08D57FA0"/>
    <w:rsid w:val="09ED69F7"/>
    <w:rsid w:val="0A0F7225"/>
    <w:rsid w:val="0A2B7D82"/>
    <w:rsid w:val="0AA00B38"/>
    <w:rsid w:val="0ADC40E9"/>
    <w:rsid w:val="0AE607F4"/>
    <w:rsid w:val="0B386127"/>
    <w:rsid w:val="0B451598"/>
    <w:rsid w:val="0BAA580B"/>
    <w:rsid w:val="0BEC73F4"/>
    <w:rsid w:val="0C392698"/>
    <w:rsid w:val="0D295F98"/>
    <w:rsid w:val="0FBE6AAF"/>
    <w:rsid w:val="10793F96"/>
    <w:rsid w:val="10BD36F6"/>
    <w:rsid w:val="10C132D6"/>
    <w:rsid w:val="119D6066"/>
    <w:rsid w:val="11BF0649"/>
    <w:rsid w:val="123E3E08"/>
    <w:rsid w:val="12883761"/>
    <w:rsid w:val="133212F4"/>
    <w:rsid w:val="13D22E22"/>
    <w:rsid w:val="149C02C4"/>
    <w:rsid w:val="15473319"/>
    <w:rsid w:val="161C2DFF"/>
    <w:rsid w:val="16373578"/>
    <w:rsid w:val="16D3336B"/>
    <w:rsid w:val="17200028"/>
    <w:rsid w:val="177B042B"/>
    <w:rsid w:val="17806C36"/>
    <w:rsid w:val="17A74F62"/>
    <w:rsid w:val="18137D85"/>
    <w:rsid w:val="18A47774"/>
    <w:rsid w:val="19850DE1"/>
    <w:rsid w:val="1A8D28EB"/>
    <w:rsid w:val="1A9F2D78"/>
    <w:rsid w:val="1B2E6FD8"/>
    <w:rsid w:val="1B6E5996"/>
    <w:rsid w:val="1B877D21"/>
    <w:rsid w:val="1B8D66AC"/>
    <w:rsid w:val="1C4319A9"/>
    <w:rsid w:val="1CE4012E"/>
    <w:rsid w:val="1D0165EA"/>
    <w:rsid w:val="1E2A7DC2"/>
    <w:rsid w:val="1E443B4B"/>
    <w:rsid w:val="1E994F4A"/>
    <w:rsid w:val="1EAF0224"/>
    <w:rsid w:val="1F0827F2"/>
    <w:rsid w:val="1F2230A4"/>
    <w:rsid w:val="1F2743A7"/>
    <w:rsid w:val="1F4565AD"/>
    <w:rsid w:val="20210932"/>
    <w:rsid w:val="202448E0"/>
    <w:rsid w:val="20F614FE"/>
    <w:rsid w:val="212F53C7"/>
    <w:rsid w:val="21302EEA"/>
    <w:rsid w:val="219C24FB"/>
    <w:rsid w:val="21F52068"/>
    <w:rsid w:val="22376FB5"/>
    <w:rsid w:val="237A47E1"/>
    <w:rsid w:val="23E152D7"/>
    <w:rsid w:val="23EE2489"/>
    <w:rsid w:val="24A0493A"/>
    <w:rsid w:val="24BE3435"/>
    <w:rsid w:val="255D43C8"/>
    <w:rsid w:val="25FB0FDF"/>
    <w:rsid w:val="260B6552"/>
    <w:rsid w:val="26714EF8"/>
    <w:rsid w:val="26876BDD"/>
    <w:rsid w:val="2714632A"/>
    <w:rsid w:val="27541E73"/>
    <w:rsid w:val="27B0539E"/>
    <w:rsid w:val="28894FF8"/>
    <w:rsid w:val="29365CF8"/>
    <w:rsid w:val="299469B3"/>
    <w:rsid w:val="299D769A"/>
    <w:rsid w:val="2A805789"/>
    <w:rsid w:val="2AC776EE"/>
    <w:rsid w:val="2ADC0D75"/>
    <w:rsid w:val="2B4A0E52"/>
    <w:rsid w:val="2C975890"/>
    <w:rsid w:val="2D8D21DF"/>
    <w:rsid w:val="2DBB5B36"/>
    <w:rsid w:val="2DEF21BB"/>
    <w:rsid w:val="2E4A2F05"/>
    <w:rsid w:val="2E862DF3"/>
    <w:rsid w:val="2ECC1061"/>
    <w:rsid w:val="2F876F55"/>
    <w:rsid w:val="2FA476AD"/>
    <w:rsid w:val="2FEC3FE1"/>
    <w:rsid w:val="302C79CA"/>
    <w:rsid w:val="303F7540"/>
    <w:rsid w:val="31DD00BF"/>
    <w:rsid w:val="3293174C"/>
    <w:rsid w:val="32BB38D4"/>
    <w:rsid w:val="32C9376D"/>
    <w:rsid w:val="32CC52A7"/>
    <w:rsid w:val="33780472"/>
    <w:rsid w:val="33AF0905"/>
    <w:rsid w:val="3455487C"/>
    <w:rsid w:val="355932F4"/>
    <w:rsid w:val="35611882"/>
    <w:rsid w:val="36746FC3"/>
    <w:rsid w:val="368763AE"/>
    <w:rsid w:val="374B2A51"/>
    <w:rsid w:val="37712166"/>
    <w:rsid w:val="386F2B4A"/>
    <w:rsid w:val="395D59E7"/>
    <w:rsid w:val="39A93932"/>
    <w:rsid w:val="3A915562"/>
    <w:rsid w:val="3B8D4765"/>
    <w:rsid w:val="3C000DBA"/>
    <w:rsid w:val="3CF47AC1"/>
    <w:rsid w:val="3D185898"/>
    <w:rsid w:val="3DC045D3"/>
    <w:rsid w:val="3E504FFB"/>
    <w:rsid w:val="3E615CD0"/>
    <w:rsid w:val="3E920613"/>
    <w:rsid w:val="3E9C47F6"/>
    <w:rsid w:val="3F8B0112"/>
    <w:rsid w:val="3FAB3095"/>
    <w:rsid w:val="3FE45947"/>
    <w:rsid w:val="401F0EAE"/>
    <w:rsid w:val="41242965"/>
    <w:rsid w:val="423821FE"/>
    <w:rsid w:val="42407D0F"/>
    <w:rsid w:val="435671EA"/>
    <w:rsid w:val="43610766"/>
    <w:rsid w:val="43AB05F4"/>
    <w:rsid w:val="43E2398C"/>
    <w:rsid w:val="440809E9"/>
    <w:rsid w:val="442407A6"/>
    <w:rsid w:val="44722F56"/>
    <w:rsid w:val="4475405A"/>
    <w:rsid w:val="44805EA1"/>
    <w:rsid w:val="45710696"/>
    <w:rsid w:val="46142B1B"/>
    <w:rsid w:val="475F022D"/>
    <w:rsid w:val="47E60DD0"/>
    <w:rsid w:val="48735039"/>
    <w:rsid w:val="492C684B"/>
    <w:rsid w:val="49500594"/>
    <w:rsid w:val="4998021E"/>
    <w:rsid w:val="49E7604E"/>
    <w:rsid w:val="4A143551"/>
    <w:rsid w:val="4ABA3F7E"/>
    <w:rsid w:val="4BF67CDD"/>
    <w:rsid w:val="4D173441"/>
    <w:rsid w:val="4D603DD6"/>
    <w:rsid w:val="4E8901ED"/>
    <w:rsid w:val="4EBF010F"/>
    <w:rsid w:val="4EFC61B6"/>
    <w:rsid w:val="4F471EB0"/>
    <w:rsid w:val="4F7505EE"/>
    <w:rsid w:val="4F9547EC"/>
    <w:rsid w:val="501C00B0"/>
    <w:rsid w:val="512E65C5"/>
    <w:rsid w:val="51331326"/>
    <w:rsid w:val="51740A7F"/>
    <w:rsid w:val="519F5DF6"/>
    <w:rsid w:val="51A5541E"/>
    <w:rsid w:val="51C96242"/>
    <w:rsid w:val="53105470"/>
    <w:rsid w:val="5349340E"/>
    <w:rsid w:val="53906AE1"/>
    <w:rsid w:val="542B59E3"/>
    <w:rsid w:val="54F46F60"/>
    <w:rsid w:val="55A37BEA"/>
    <w:rsid w:val="55CC6156"/>
    <w:rsid w:val="56362CD2"/>
    <w:rsid w:val="566E5F5F"/>
    <w:rsid w:val="57693560"/>
    <w:rsid w:val="5784687B"/>
    <w:rsid w:val="57846959"/>
    <w:rsid w:val="578E6A87"/>
    <w:rsid w:val="57F549C2"/>
    <w:rsid w:val="58507FED"/>
    <w:rsid w:val="59747043"/>
    <w:rsid w:val="5AC2203A"/>
    <w:rsid w:val="5CBB3334"/>
    <w:rsid w:val="5D115FAF"/>
    <w:rsid w:val="5D1B2EEB"/>
    <w:rsid w:val="5E414336"/>
    <w:rsid w:val="5EE96902"/>
    <w:rsid w:val="5F9732D4"/>
    <w:rsid w:val="608C61A1"/>
    <w:rsid w:val="60FE3819"/>
    <w:rsid w:val="61747BDA"/>
    <w:rsid w:val="62811722"/>
    <w:rsid w:val="62E75A72"/>
    <w:rsid w:val="639E0012"/>
    <w:rsid w:val="63BE035D"/>
    <w:rsid w:val="64571880"/>
    <w:rsid w:val="645B7EA8"/>
    <w:rsid w:val="649125B6"/>
    <w:rsid w:val="652F4C1A"/>
    <w:rsid w:val="666D37F1"/>
    <w:rsid w:val="66925AD1"/>
    <w:rsid w:val="67087D8F"/>
    <w:rsid w:val="671F687E"/>
    <w:rsid w:val="67F415F8"/>
    <w:rsid w:val="682640D1"/>
    <w:rsid w:val="684B73E5"/>
    <w:rsid w:val="68F36A85"/>
    <w:rsid w:val="6A047A2A"/>
    <w:rsid w:val="6A06480C"/>
    <w:rsid w:val="6B1828E5"/>
    <w:rsid w:val="6BD873AA"/>
    <w:rsid w:val="6DD95D94"/>
    <w:rsid w:val="6EFB7548"/>
    <w:rsid w:val="6F3831C3"/>
    <w:rsid w:val="6F8B71C1"/>
    <w:rsid w:val="6FAD7EB2"/>
    <w:rsid w:val="70141473"/>
    <w:rsid w:val="705A3231"/>
    <w:rsid w:val="70753482"/>
    <w:rsid w:val="707B522A"/>
    <w:rsid w:val="71613824"/>
    <w:rsid w:val="73194D05"/>
    <w:rsid w:val="73584555"/>
    <w:rsid w:val="7378263D"/>
    <w:rsid w:val="73A83B0E"/>
    <w:rsid w:val="744D3EF9"/>
    <w:rsid w:val="74794411"/>
    <w:rsid w:val="74BD78C8"/>
    <w:rsid w:val="75867C40"/>
    <w:rsid w:val="75B10B26"/>
    <w:rsid w:val="760D3E6D"/>
    <w:rsid w:val="76432199"/>
    <w:rsid w:val="76F44829"/>
    <w:rsid w:val="77A267C0"/>
    <w:rsid w:val="77E4241C"/>
    <w:rsid w:val="78882278"/>
    <w:rsid w:val="78B118A6"/>
    <w:rsid w:val="79135044"/>
    <w:rsid w:val="79766B8D"/>
    <w:rsid w:val="7A376B20"/>
    <w:rsid w:val="7A7D0F99"/>
    <w:rsid w:val="7BB22021"/>
    <w:rsid w:val="7D1B3CD3"/>
    <w:rsid w:val="7E4A0E7C"/>
    <w:rsid w:val="7E634251"/>
    <w:rsid w:val="7E8E6727"/>
    <w:rsid w:val="7EB65CBD"/>
    <w:rsid w:val="7EFD449D"/>
    <w:rsid w:val="7FFF25B1"/>
    <w:rsid w:val="7FFFB3AA"/>
    <w:rsid w:val="D4DF0819"/>
    <w:rsid w:val="F7DFE291"/>
    <w:rsid w:val="FAD7CF51"/>
    <w:rsid w:val="FFAAA8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8006</Words>
  <Characters>9735</Characters>
  <Lines>60</Lines>
  <Paragraphs>16</Paragraphs>
  <TotalTime>47</TotalTime>
  <ScaleCrop>false</ScaleCrop>
  <LinksUpToDate>false</LinksUpToDate>
  <CharactersWithSpaces>9980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Administrator</cp:lastModifiedBy>
  <cp:lastPrinted>2018-07-25T18:50:00Z</cp:lastPrinted>
  <dcterms:modified xsi:type="dcterms:W3CDTF">2023-05-19T08:19:26Z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730D3B57A94A4AD2BB7D6F3C4AD7E789</vt:lpwstr>
  </property>
</Properties>
</file>