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许昌市工商行政管理局信息中心</w:t>
      </w:r>
    </w:p>
    <w:p>
      <w:pPr>
        <w:jc w:val="center"/>
        <w:rPr>
          <w:rFonts w:hint="eastAsia" w:ascii="黑体" w:hAnsi="黑体" w:eastAsia="黑体" w:cs="黑体"/>
          <w:sz w:val="52"/>
          <w:szCs w:val="52"/>
        </w:rPr>
      </w:pPr>
      <w:r>
        <w:rPr>
          <w:rFonts w:hint="eastAsia" w:ascii="黑体" w:hAnsi="黑体" w:eastAsia="黑体" w:cs="黑体"/>
          <w:color w:val="auto"/>
          <w:sz w:val="52"/>
          <w:szCs w:val="52"/>
          <w:shd w:val="clear" w:color="auto" w:fill="auto"/>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许昌市工商行政管理局信息中心概况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color w:val="auto"/>
          <w:sz w:val="32"/>
          <w:szCs w:val="32"/>
          <w:lang w:val="en-US"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color w:val="auto"/>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r>
        <w:rPr>
          <w:rFonts w:hint="eastAsia" w:ascii="黑体" w:hAnsi="黑体" w:eastAsia="黑体" w:cs="黑体"/>
          <w:sz w:val="48"/>
          <w:szCs w:val="48"/>
        </w:rPr>
        <w:t>第一部分  许昌市工商行政管理局</w:t>
      </w: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 xml:space="preserve">         信息中心概况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负责所属区域内各类业务应用、数据信息共享系统的建设、维护和管理。</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许昌市工商行政管理局信息中心内设机构1个，包括：办公室。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从决算单位构成看，许昌市工商行政管理局信息中心</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color w:val="auto"/>
          <w:kern w:val="0"/>
          <w:sz w:val="32"/>
          <w:szCs w:val="32"/>
          <w:lang w:val="en-US"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许昌市工商行政管理局信息中心</w:t>
      </w:r>
    </w:p>
    <w:p>
      <w:pPr>
        <w:widowControl/>
        <w:jc w:val="left"/>
        <w:rPr>
          <w:rFonts w:hint="eastAsia" w:ascii="黑体" w:hAnsi="宋体" w:eastAsia="黑体" w:cs="宋体"/>
          <w:kern w:val="0"/>
          <w:sz w:val="28"/>
          <w:szCs w:val="28"/>
        </w:rPr>
      </w:pP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color w:val="auto"/>
          <w:sz w:val="48"/>
          <w:szCs w:val="48"/>
          <w:lang w:val="en-US"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6"/>
        <w:gridCol w:w="683"/>
        <w:gridCol w:w="841"/>
        <w:gridCol w:w="4771"/>
        <w:gridCol w:w="683"/>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20" w:type="dxa"/>
            <w:gridSpan w:val="6"/>
            <w:tcBorders>
              <w:top w:val="nil"/>
              <w:left w:val="nil"/>
              <w:bottom w:val="nil"/>
              <w:right w:val="nil"/>
            </w:tcBorders>
            <w:noWrap w:val="0"/>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8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8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4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77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8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56"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86" w:type="dxa"/>
            <w:tcBorders>
              <w:top w:val="nil"/>
              <w:left w:val="nil"/>
              <w:bottom w:val="nil"/>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：许昌市工商行政管理局信息中心</w:t>
            </w:r>
          </w:p>
        </w:tc>
        <w:tc>
          <w:tcPr>
            <w:tcW w:w="68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4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77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8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56"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1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751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84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77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205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84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77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205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55.46</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55.46</w:t>
            </w:r>
          </w:p>
        </w:tc>
        <w:tc>
          <w:tcPr>
            <w:tcW w:w="4771"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12.23</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771"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205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86"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83" w:type="dxa"/>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84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67.69</w:t>
            </w:r>
          </w:p>
        </w:tc>
        <w:tc>
          <w:tcPr>
            <w:tcW w:w="4771"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8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20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20" w:type="dxa"/>
            <w:gridSpan w:val="6"/>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5"/>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328"/>
        <w:gridCol w:w="330"/>
        <w:gridCol w:w="5290"/>
        <w:gridCol w:w="1251"/>
        <w:gridCol w:w="1251"/>
        <w:gridCol w:w="931"/>
        <w:gridCol w:w="771"/>
        <w:gridCol w:w="726"/>
        <w:gridCol w:w="806"/>
        <w:gridCol w:w="2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4025" w:type="dxa"/>
            <w:gridSpan w:val="11"/>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2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2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3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29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5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5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3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7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2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0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13"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6276" w:type="dxa"/>
            <w:gridSpan w:val="4"/>
            <w:tcBorders>
              <w:top w:val="nil"/>
              <w:left w:val="nil"/>
              <w:bottom w:val="nil"/>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：许昌市工商行政管理局信息中心</w:t>
            </w:r>
          </w:p>
        </w:tc>
        <w:tc>
          <w:tcPr>
            <w:tcW w:w="125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5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3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71"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2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0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13"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7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25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25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93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771"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726"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806"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2013"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29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7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2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0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1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7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2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0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1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5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71"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2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0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13"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76"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25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5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3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71"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7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0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2013"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276"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55.46</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55.46</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51.41</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51.41</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51.14</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51.14</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2013850</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51.14</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51.14</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2.83</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2.83</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2.83</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2.83</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2.83</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2.83</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2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5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71"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0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13"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025" w:type="dxa"/>
            <w:gridSpan w:val="11"/>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328"/>
        <w:gridCol w:w="330"/>
        <w:gridCol w:w="5454"/>
        <w:gridCol w:w="1337"/>
        <w:gridCol w:w="1346"/>
        <w:gridCol w:w="937"/>
        <w:gridCol w:w="937"/>
        <w:gridCol w:w="792"/>
        <w:gridCol w:w="2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044" w:type="dxa"/>
            <w:gridSpan w:val="10"/>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32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2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3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45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9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55"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440" w:type="dxa"/>
            <w:gridSpan w:val="4"/>
            <w:tcBorders>
              <w:top w:val="nil"/>
              <w:left w:val="nil"/>
              <w:bottom w:val="nil"/>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：许昌市工商行政管理局信息中心</w:t>
            </w:r>
          </w:p>
        </w:tc>
        <w:tc>
          <w:tcPr>
            <w:tcW w:w="13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4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3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9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55"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4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337"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346"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937"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937"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792"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2255"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454"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3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4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9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55"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4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4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9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55"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45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4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37"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9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55"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40"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33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4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3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93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792"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25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440"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67.69</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67.69</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62.80</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62.80</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62.53</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62.53</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2013850</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62.53</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62.53</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454"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3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4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92"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25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044" w:type="dxa"/>
            <w:gridSpan w:val="10"/>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64"/>
        <w:gridCol w:w="420"/>
        <w:gridCol w:w="420"/>
        <w:gridCol w:w="306"/>
        <w:gridCol w:w="1080"/>
        <w:gridCol w:w="3759"/>
        <w:gridCol w:w="552"/>
        <w:gridCol w:w="436"/>
        <w:gridCol w:w="766"/>
        <w:gridCol w:w="956"/>
        <w:gridCol w:w="643"/>
        <w:gridCol w:w="6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984" w:type="dxa"/>
            <w:gridSpan w:val="13"/>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3484"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26"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311"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5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4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82"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4210" w:type="dxa"/>
            <w:gridSpan w:val="4"/>
            <w:tcBorders>
              <w:top w:val="nil"/>
              <w:left w:val="nil"/>
              <w:bottom w:val="nil"/>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：许昌市工商行政管理局信息中心</w:t>
            </w:r>
          </w:p>
        </w:tc>
        <w:tc>
          <w:tcPr>
            <w:tcW w:w="10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311"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5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643"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82"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529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8694"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64"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84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38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75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988"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95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709"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51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064"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4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8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75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88"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5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1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386"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75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5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0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51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55.46</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62.80</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62.80</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55.46</w:t>
            </w:r>
          </w:p>
        </w:tc>
        <w:tc>
          <w:tcPr>
            <w:tcW w:w="3759"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67.69</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67.69</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12.23</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12.23</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840"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759"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064"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840" w:type="dxa"/>
            <w:gridSpan w:val="2"/>
            <w:tcBorders>
              <w:top w:val="nil"/>
              <w:left w:val="nil"/>
              <w:bottom w:val="single" w:color="000000" w:sz="8"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38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67.69</w:t>
            </w:r>
          </w:p>
        </w:tc>
        <w:tc>
          <w:tcPr>
            <w:tcW w:w="3759" w:type="dxa"/>
            <w:tcBorders>
              <w:top w:val="nil"/>
              <w:left w:val="nil"/>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98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7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67.69</w:t>
            </w:r>
          </w:p>
        </w:tc>
        <w:tc>
          <w:tcPr>
            <w:tcW w:w="95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67.69</w:t>
            </w:r>
          </w:p>
        </w:tc>
        <w:tc>
          <w:tcPr>
            <w:tcW w:w="709"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5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3984" w:type="dxa"/>
            <w:gridSpan w:val="13"/>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本年度一般公共预算财政拨款、政府性基金预算财政拨款和国有资本经营预算财政拨款的总收支和年末结转结余情况。本表金额转换为万元时，因四舍五入可能存在尾差。</w:t>
            </w:r>
          </w:p>
        </w:tc>
      </w:tr>
    </w:tbl>
    <w:p>
      <w:r>
        <w:br w:type="page"/>
      </w:r>
    </w:p>
    <w:tbl>
      <w:tblPr>
        <w:tblStyle w:val="5"/>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8"/>
        <w:gridCol w:w="328"/>
        <w:gridCol w:w="330"/>
        <w:gridCol w:w="5757"/>
        <w:gridCol w:w="1519"/>
        <w:gridCol w:w="2366"/>
        <w:gridCol w:w="2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73" w:type="dxa"/>
            <w:gridSpan w:val="7"/>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2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3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757"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51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6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45"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43" w:type="dxa"/>
            <w:gridSpan w:val="4"/>
            <w:tcBorders>
              <w:top w:val="nil"/>
              <w:left w:val="nil"/>
              <w:bottom w:val="nil"/>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：许昌市工商行政管理局信息中心</w:t>
            </w:r>
          </w:p>
        </w:tc>
        <w:tc>
          <w:tcPr>
            <w:tcW w:w="1519"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36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745" w:type="dxa"/>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4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63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575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1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3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74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7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3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7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57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1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3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7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4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19"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36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745"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43"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67.69</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67.69</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62.80</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62.80</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20138</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市场监督管理事务</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62.53</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62.53</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2013850</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事业运行</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62.53</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62.53</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3.41</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1.48</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757"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519"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36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45"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73" w:type="dxa"/>
            <w:gridSpan w:val="7"/>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0" w:type="auto"/>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60"/>
        <w:gridCol w:w="3298"/>
        <w:gridCol w:w="107"/>
        <w:gridCol w:w="840"/>
        <w:gridCol w:w="766"/>
        <w:gridCol w:w="2213"/>
        <w:gridCol w:w="221"/>
        <w:gridCol w:w="545"/>
        <w:gridCol w:w="716"/>
        <w:gridCol w:w="314"/>
        <w:gridCol w:w="3570"/>
        <w:gridCol w:w="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362" w:type="dxa"/>
            <w:gridSpan w:val="13"/>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w:t>
            </w:r>
            <w:r>
              <w:rPr>
                <w:rFonts w:hint="eastAsia" w:ascii="宋体" w:hAnsi="宋体" w:cs="Arial"/>
                <w:color w:val="000000"/>
                <w:kern w:val="0"/>
                <w:sz w:val="30"/>
                <w:szCs w:val="30"/>
                <w:lang w:eastAsia="zh-CN"/>
              </w:rPr>
              <w:t>明细</w:t>
            </w:r>
            <w:r>
              <w:rPr>
                <w:rFonts w:hint="eastAsia" w:ascii="宋体" w:hAnsi="宋体" w:cs="Arial"/>
                <w:color w:val="000000"/>
                <w:kern w:val="0"/>
                <w:sz w:val="30"/>
                <w:szCs w:val="3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05"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298"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947"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34"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4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71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4651" w:type="dxa"/>
            <w:gridSpan w:val="3"/>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50" w:type="dxa"/>
            <w:gridSpan w:val="5"/>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：许昌市工商行政管理局信息中心</w:t>
            </w:r>
          </w:p>
        </w:tc>
        <w:tc>
          <w:tcPr>
            <w:tcW w:w="76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34" w:type="dxa"/>
            <w:gridSpan w:val="2"/>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45"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5367" w:type="dxa"/>
            <w:gridSpan w:val="4"/>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5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9112"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5"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465" w:type="dxa"/>
            <w:gridSpan w:val="3"/>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8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21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766"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1030"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57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76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465"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1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66"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0"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5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6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55.58</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12.12</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13.81</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7.13</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3.61</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0.23</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19.56</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8.78</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3.45</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1.55</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1.65</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1.67</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0.02</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0.39</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3.14</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1.44</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30216</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30217</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0.05</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30218</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30224</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30225</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30226</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30227</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30228</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0.27</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30229</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0.24</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30231</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0.72</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30239</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30240</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45" w:type="dxa"/>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465" w:type="dxa"/>
            <w:gridSpan w:val="3"/>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66"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30299</w:t>
            </w:r>
          </w:p>
        </w:tc>
        <w:tc>
          <w:tcPr>
            <w:tcW w:w="2213"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766" w:type="dxa"/>
            <w:gridSpan w:val="2"/>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030" w:type="dxa"/>
            <w:gridSpan w:val="2"/>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57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0"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8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55.58</w:t>
            </w:r>
          </w:p>
        </w:tc>
        <w:tc>
          <w:tcPr>
            <w:tcW w:w="8345" w:type="dxa"/>
            <w:gridSpan w:val="7"/>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76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362" w:type="dxa"/>
            <w:gridSpan w:val="13"/>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140"/>
        <w:gridCol w:w="880"/>
        <w:gridCol w:w="1240"/>
        <w:gridCol w:w="1240"/>
        <w:gridCol w:w="1060"/>
        <w:gridCol w:w="1060"/>
        <w:gridCol w:w="1300"/>
        <w:gridCol w:w="1120"/>
        <w:gridCol w:w="1180"/>
        <w:gridCol w:w="1420"/>
        <w:gridCol w:w="1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60" w:type="dxa"/>
            <w:gridSpan w:val="12"/>
            <w:tcBorders>
              <w:top w:val="nil"/>
              <w:left w:val="nil"/>
              <w:bottom w:val="nil"/>
              <w:right w:val="nil"/>
            </w:tcBorders>
            <w:noWrap w:val="0"/>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8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2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0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80"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0" w:type="dxa"/>
            <w:gridSpan w:val="4"/>
            <w:tcBorders>
              <w:top w:val="nil"/>
              <w:left w:val="nil"/>
              <w:bottom w:val="nil"/>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：许昌市工商行政管理局信息中心</w:t>
            </w:r>
          </w:p>
        </w:tc>
        <w:tc>
          <w:tcPr>
            <w:tcW w:w="124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06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30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2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18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480"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2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7140"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4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36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0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0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30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72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0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6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4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0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4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0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4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0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0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30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4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0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60" w:type="dxa"/>
            <w:tcBorders>
              <w:top w:val="nil"/>
              <w:left w:val="single" w:color="000000" w:sz="4" w:space="0"/>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1.10</w:t>
            </w:r>
          </w:p>
        </w:tc>
        <w:tc>
          <w:tcPr>
            <w:tcW w:w="11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12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4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1.00</w:t>
            </w:r>
          </w:p>
        </w:tc>
        <w:tc>
          <w:tcPr>
            <w:tcW w:w="10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0.10</w:t>
            </w:r>
          </w:p>
        </w:tc>
        <w:tc>
          <w:tcPr>
            <w:tcW w:w="10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0.77</w:t>
            </w:r>
          </w:p>
        </w:tc>
        <w:tc>
          <w:tcPr>
            <w:tcW w:w="130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1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0.72</w:t>
            </w:r>
          </w:p>
        </w:tc>
        <w:tc>
          <w:tcPr>
            <w:tcW w:w="118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0.72</w:t>
            </w:r>
          </w:p>
        </w:tc>
        <w:tc>
          <w:tcPr>
            <w:tcW w:w="106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60" w:type="dxa"/>
            <w:gridSpan w:val="12"/>
            <w:tcBorders>
              <w:top w:val="nil"/>
              <w:left w:val="nil"/>
              <w:bottom w:val="nil"/>
              <w:right w:val="nil"/>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5"/>
        <w:tblW w:w="0" w:type="auto"/>
        <w:tblInd w:w="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
        <w:gridCol w:w="222"/>
        <w:gridCol w:w="222"/>
        <w:gridCol w:w="2890"/>
        <w:gridCol w:w="2026"/>
        <w:gridCol w:w="1774"/>
        <w:gridCol w:w="1710"/>
        <w:gridCol w:w="1816"/>
        <w:gridCol w:w="1626"/>
        <w:gridCol w:w="2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35" w:type="dxa"/>
            <w:gridSpan w:val="10"/>
            <w:tcBorders>
              <w:top w:val="nil"/>
              <w:left w:val="nil"/>
              <w:bottom w:val="nil"/>
              <w:right w:val="nil"/>
            </w:tcBorders>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22"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89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202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7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1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1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653" w:type="dxa"/>
            <w:gridSpan w:val="2"/>
            <w:tcBorders>
              <w:top w:val="nil"/>
              <w:left w:val="nil"/>
              <w:bottom w:val="nil"/>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56" w:type="dxa"/>
            <w:gridSpan w:val="4"/>
            <w:tcBorders>
              <w:top w:val="nil"/>
              <w:left w:val="nil"/>
              <w:bottom w:val="single" w:color="000000" w:sz="4" w:space="0"/>
              <w:right w:val="nil"/>
            </w:tcBorders>
            <w:noWrap w:val="0"/>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lang w:eastAsia="zh-CN"/>
              </w:rPr>
              <w:t>单位</w:t>
            </w:r>
            <w:r>
              <w:rPr>
                <w:rFonts w:hint="eastAsia" w:ascii="宋体" w:hAnsi="宋体" w:cs="Arial"/>
                <w:color w:val="000000"/>
                <w:kern w:val="0"/>
                <w:sz w:val="20"/>
                <w:szCs w:val="20"/>
              </w:rPr>
              <w:t>：许昌市工商行政管理局信息中心</w:t>
            </w:r>
          </w:p>
        </w:tc>
        <w:tc>
          <w:tcPr>
            <w:tcW w:w="202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74"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710"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1816" w:type="dxa"/>
            <w:tcBorders>
              <w:top w:val="nil"/>
              <w:left w:val="nil"/>
              <w:bottom w:val="nil"/>
              <w:right w:val="nil"/>
            </w:tcBorders>
            <w:noWrap w:val="0"/>
            <w:vAlign w:val="bottom"/>
          </w:tcPr>
          <w:p>
            <w:pPr>
              <w:widowControl/>
              <w:jc w:val="left"/>
              <w:rPr>
                <w:rFonts w:ascii="Arial" w:hAnsi="Arial" w:cs="Arial"/>
                <w:color w:val="000000"/>
                <w:kern w:val="0"/>
                <w:sz w:val="20"/>
                <w:szCs w:val="20"/>
              </w:rPr>
            </w:pPr>
          </w:p>
        </w:tc>
        <w:tc>
          <w:tcPr>
            <w:tcW w:w="3653" w:type="dxa"/>
            <w:gridSpan w:val="2"/>
            <w:tcBorders>
              <w:top w:val="nil"/>
              <w:left w:val="nil"/>
              <w:bottom w:val="single" w:color="000000" w:sz="4" w:space="0"/>
              <w:right w:val="nil"/>
            </w:tcBorders>
            <w:noWrap w:val="0"/>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026"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774" w:type="dxa"/>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152"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2027"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6"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289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02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1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81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6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20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8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2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1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1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6"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8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26"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7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71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81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6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6"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0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774"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71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81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26"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027"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56" w:type="dxa"/>
            <w:gridSpan w:val="4"/>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0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74"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710"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1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626"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2027" w:type="dxa"/>
            <w:tcBorders>
              <w:top w:val="nil"/>
              <w:left w:val="nil"/>
              <w:bottom w:val="single" w:color="000000" w:sz="4" w:space="0"/>
              <w:right w:val="single" w:color="000000" w:sz="4" w:space="0"/>
            </w:tcBorders>
            <w:noWrap w:val="0"/>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8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0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7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1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8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0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7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1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6" w:type="dxa"/>
            <w:gridSpan w:val="3"/>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890" w:type="dxa"/>
            <w:tcBorders>
              <w:top w:val="nil"/>
              <w:left w:val="nil"/>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0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74"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10"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1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6"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027" w:type="dxa"/>
            <w:tcBorders>
              <w:top w:val="nil"/>
              <w:left w:val="nil"/>
              <w:bottom w:val="single" w:color="000000" w:sz="4" w:space="0"/>
              <w:right w:val="single" w:color="000000" w:sz="4" w:space="0"/>
            </w:tcBorders>
            <w:noWrap w:val="0"/>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14535" w:type="dxa"/>
            <w:gridSpan w:val="10"/>
            <w:tcBorders>
              <w:top w:val="nil"/>
              <w:left w:val="nil"/>
              <w:bottom w:val="nil"/>
              <w:right w:val="nil"/>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本年度政府性基金预算财政拨款收入、支出及结转和结余情况。本表金额转换为万元时，因四舍五入可能存在尾差。</w:t>
            </w:r>
          </w:p>
          <w:p>
            <w:pPr>
              <w:widowControl/>
              <w:jc w:val="left"/>
              <w:rPr>
                <w:rFonts w:ascii="宋体" w:hAnsi="宋体" w:cs="Arial"/>
                <w:color w:val="000000"/>
                <w:kern w:val="0"/>
                <w:sz w:val="22"/>
              </w:rPr>
            </w:pPr>
          </w:p>
        </w:tc>
      </w:tr>
    </w:tbl>
    <w:p>
      <w:pPr>
        <w:widowControl/>
        <w:jc w:val="left"/>
        <w:rPr>
          <w:rFonts w:hint="eastAsia" w:ascii="宋体" w:hAnsi="宋体" w:eastAsia="宋体" w:cs="Arial"/>
          <w:color w:val="000000"/>
          <w:kern w:val="0"/>
          <w:sz w:val="22"/>
        </w:rPr>
        <w:sectPr>
          <w:pgSz w:w="16838" w:h="11906" w:orient="landscape"/>
          <w:pgMar w:top="1797" w:right="1440" w:bottom="1797" w:left="1440" w:header="720" w:footer="720" w:gutter="0"/>
          <w:pgNumType w:fmt="numberInDash"/>
          <w:cols w:space="720" w:num="1"/>
          <w:docGrid w:type="lines" w:linePitch="312" w:charSpace="0"/>
        </w:sectPr>
      </w:pPr>
      <w:r>
        <w:rPr>
          <w:rFonts w:hint="eastAsia" w:ascii="宋体" w:hAnsi="宋体" w:eastAsia="宋体" w:cs="Arial"/>
          <w:color w:val="000000"/>
          <w:kern w:val="0"/>
          <w:sz w:val="22"/>
        </w:rPr>
        <w:t>说明：我</w:t>
      </w:r>
      <w:r>
        <w:rPr>
          <w:rFonts w:hint="eastAsia" w:ascii="宋体" w:hAnsi="宋体" w:eastAsia="宋体" w:cs="Arial"/>
          <w:color w:val="000000"/>
          <w:kern w:val="0"/>
          <w:sz w:val="22"/>
          <w:lang w:eastAsia="zh-CN"/>
        </w:rPr>
        <w:t>单位</w:t>
      </w:r>
      <w:r>
        <w:rPr>
          <w:rFonts w:hint="eastAsia" w:ascii="宋体" w:hAnsi="宋体" w:eastAsia="宋体" w:cs="Arial"/>
          <w:color w:val="000000"/>
          <w:kern w:val="0"/>
          <w:sz w:val="22"/>
        </w:rPr>
        <w:t>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color w:val="auto"/>
          <w:sz w:val="48"/>
          <w:szCs w:val="48"/>
          <w:lang w:val="en-US"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年度收、支总计均为67.69万元。与上年度相比，收、支总计减少10.13万元，下降13.0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%。主要原因一是财政收回存量资金，二是当年无项目经费支出。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55.46万元，其中：财政拨款收入55.46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年度支出合计67.69万元，其中：基本支出67.69万元，占100%；项目支出0.00万元，占0.00%；上缴上级支出0.00万元，占0.00%；经营支出0.00万元，占0.00%；对附属单位补助支出0.00万元，占0.00%。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年度财政拨款收、支总计均为67.69万元。与上年度相比，财政拨款收、支总计减少10.13万元，下降13.0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%。主要原因一是财政调减当年预算，二是当年无项目经费支出。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年度一般公共预算财政拨款支出67.69万元，占支出合计的100%。与上年度相比，一般公共预算财政拨款支出减少4.51万元，下降</w:t>
      </w:r>
      <w:r>
        <w:rPr>
          <w:rFonts w:hint="eastAsia" w:ascii="仿宋_GB2312" w:hAnsi="仿宋_GB2312" w:eastAsia="仿宋_GB2312" w:cs="仿宋_GB2312"/>
          <w:sz w:val="32"/>
          <w:szCs w:val="32"/>
          <w:lang w:val="en-US" w:eastAsia="zh-CN"/>
        </w:rPr>
        <w:t>6.25</w:t>
      </w:r>
      <w:r>
        <w:rPr>
          <w:rFonts w:hint="eastAsia" w:ascii="仿宋_GB2312" w:hAnsi="仿宋_GB2312" w:eastAsia="仿宋_GB2312" w:cs="仿宋_GB2312"/>
          <w:sz w:val="32"/>
          <w:szCs w:val="32"/>
        </w:rPr>
        <w:t>%。主要原因是一是财政收回存量资金，二是当年无项目经费支出。</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年度一般公共预算财政拨款支出67.69万元，主要用于以下方面：一般公共服务（类）支出62.80万元，占92.77%；社会保障和就业（类）支出3.41万元，占5.04%；卫生健康（类）支出1.48万元，占2.19%。</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年度一般公共预算财政拨款支出年初预算为60.91万元，支出决算为67.69万元，完成年初预算的111.1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1．一般公共服务（类）群众团体事务（款）工会事务（项）。</w:t>
      </w:r>
      <w:r>
        <w:rPr>
          <w:rFonts w:hint="eastAsia" w:ascii="仿宋_GB2312" w:hAnsi="仿宋_GB2312" w:eastAsia="仿宋_GB2312" w:cs="仿宋_GB2312"/>
          <w:sz w:val="32"/>
          <w:szCs w:val="32"/>
        </w:rPr>
        <w:t>年初预算为0.27万元，支出决算为0.27万元，完成年初预算的100%。决算数与年初预算数不存在差异。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2．一般公共服务（类）市场监督管理事务（款）事业运行（项）。</w:t>
      </w:r>
      <w:r>
        <w:rPr>
          <w:rFonts w:hint="eastAsia" w:ascii="仿宋_GB2312" w:hAnsi="仿宋_GB2312" w:eastAsia="仿宋_GB2312" w:cs="仿宋_GB2312"/>
          <w:sz w:val="32"/>
          <w:szCs w:val="32"/>
        </w:rPr>
        <w:t>年初预算为55.58万元，支出决算为62.53万元，完成年初预算的112.50%。决算数与年初预算数存在差异的主要原因是上年度未使用的经费结转到本年列支。</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年初预算为3.43万元，支出决算为3.41万元，完成年初预算的99.41%。决算数与年初预算数存在差异的主要原因是上年度未使用的经费结转到本年列支。</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4.卫生健康支出（类）行政事业单位医疗（款）事业单位医疗（项）。</w:t>
      </w:r>
      <w:r>
        <w:rPr>
          <w:rFonts w:hint="eastAsia" w:ascii="仿宋_GB2312" w:hAnsi="仿宋_GB2312" w:eastAsia="仿宋_GB2312" w:cs="仿宋_GB2312"/>
          <w:sz w:val="32"/>
          <w:szCs w:val="32"/>
        </w:rPr>
        <w:t>年初预算为1.63万元，支出决算为1.48万元，完成年初预算的90.80%。决算数与年初预算数存在差异的主要原因是上年度未使用的经费结转到本年列支。</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年度一般公共预算财政拨款基本支出67.69万元。其中：人员经费55.58万元，主要包括：基本工资、津贴补贴、</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rPr>
        <w:t>绩效工资、机关事业单位基本养老保险缴费、职业年金缴费、</w:t>
      </w:r>
      <w:r>
        <w:rPr>
          <w:rFonts w:hint="eastAsia" w:ascii="仿宋_GB2312" w:hAnsi="仿宋_GB2312" w:eastAsia="仿宋_GB2312" w:cs="仿宋_GB2312"/>
          <w:sz w:val="32"/>
          <w:szCs w:val="32"/>
          <w:lang w:val="en-US" w:eastAsia="zh-CN"/>
        </w:rPr>
        <w:t>职工基本医疗保险缴费、</w:t>
      </w:r>
      <w:r>
        <w:rPr>
          <w:rFonts w:hint="eastAsia" w:ascii="仿宋_GB2312" w:hAnsi="仿宋_GB2312" w:eastAsia="仿宋_GB2312" w:cs="仿宋_GB2312"/>
          <w:sz w:val="32"/>
          <w:szCs w:val="32"/>
        </w:rPr>
        <w:t>其他社会保障缴费、住房公积金；公用经费12.12万元，主要包括：办公费、</w:t>
      </w:r>
      <w:r>
        <w:rPr>
          <w:rFonts w:hint="eastAsia" w:ascii="仿宋_GB2312" w:hAnsi="仿宋_GB2312" w:eastAsia="仿宋_GB2312" w:cs="仿宋_GB2312"/>
          <w:sz w:val="32"/>
          <w:szCs w:val="32"/>
          <w:lang w:val="en-US" w:eastAsia="zh-CN"/>
        </w:rPr>
        <w:t>印刷费、</w:t>
      </w:r>
      <w:r>
        <w:rPr>
          <w:rFonts w:hint="eastAsia" w:ascii="仿宋_GB2312" w:hAnsi="仿宋_GB2312" w:eastAsia="仿宋_GB2312" w:cs="仿宋_GB2312"/>
          <w:sz w:val="32"/>
          <w:szCs w:val="32"/>
        </w:rPr>
        <w:t>邮电费、差旅费、维修（护）费、公务接待费、工会经费、福利费、公务用车运行维护费。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年度“三公”经费财政拨款支出预算为1.10万元，支出决算为0.77万元，完成预算的70.00%。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年度“三公”经费支出决算数与预算数存在差异的主要原因是厉行节俭，减少了“三公”经费支出。</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元，占0%；公务用车购置及运行费支出决算0.72万元，完成预算的72%，占93.75%；公务接待费支出决算0.05万元，完成预算的50%，占6.25%。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预算为1.00万元，支出决算为0.72万元，完成预算的72.00%。决算数与预算数存在差异的主要原因是厉行节约，减少了公车运行维护费支出。其中：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b w:val="0"/>
          <w:bCs w:val="0"/>
          <w:sz w:val="32"/>
          <w:szCs w:val="32"/>
        </w:rPr>
        <w:t>0.72</w:t>
      </w:r>
      <w:r>
        <w:rPr>
          <w:rFonts w:hint="eastAsia" w:ascii="仿宋_GB2312" w:hAnsi="仿宋_GB2312" w:eastAsia="仿宋_GB2312" w:cs="仿宋_GB2312"/>
          <w:sz w:val="32"/>
          <w:szCs w:val="32"/>
        </w:rPr>
        <w:t>万元。主要用于车辆保险、燃油</w:t>
      </w:r>
      <w:r>
        <w:rPr>
          <w:rFonts w:hint="eastAsia" w:ascii="仿宋_GB2312" w:hAnsi="宋体" w:eastAsia="仿宋_GB2312" w:cs="宋体"/>
          <w:sz w:val="32"/>
          <w:szCs w:val="32"/>
        </w:rPr>
        <w:t>、维护保养。</w:t>
      </w:r>
      <w:r>
        <w:rPr>
          <w:rFonts w:hint="eastAsia" w:ascii="仿宋_GB2312" w:hAnsi="仿宋_GB2312" w:eastAsia="仿宋_GB2312" w:cs="仿宋_GB2312"/>
          <w:sz w:val="32"/>
          <w:szCs w:val="32"/>
        </w:rPr>
        <w:t>2021年期末，单位开支财政拨款的公务用车保有量为1辆。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预算为0.10万元，支出决算为0.05万元，完成预算的50.00%。决算数与预算数存在差异的主要原因是厉行节约，减少了公务接待费支出。其中：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其他国内公务接待支出0.05</w:t>
      </w:r>
      <w:r>
        <w:rPr>
          <w:rFonts w:hint="eastAsia" w:ascii="仿宋_GB2312" w:hAnsi="仿宋_GB2312" w:eastAsia="仿宋_GB2312" w:cs="仿宋_GB2312"/>
          <w:sz w:val="32"/>
          <w:szCs w:val="32"/>
        </w:rPr>
        <w:t>万元。主要用于接待省市场监管局信息化工作调研。</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年共接待国内来访团组1个、来宾4人次（不包括陪同人员）。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年度政府性基金预算财政拨款支出年初预算为0.00万元，支出决算为0.00万元。不存在项目年末结转和结余资金数额较大，情况说明：</w:t>
      </w:r>
      <w:r>
        <w:rPr>
          <w:rFonts w:hint="eastAsia" w:ascii="仿宋_GB2312" w:hAnsi="仿宋_GB2312" w:eastAsia="仿宋_GB2312" w:cs="仿宋_GB2312"/>
          <w:bCs/>
          <w:sz w:val="32"/>
          <w:szCs w:val="32"/>
        </w:rPr>
        <w:t>我</w:t>
      </w:r>
      <w:r>
        <w:rPr>
          <w:rFonts w:hint="eastAsia" w:ascii="仿宋_GB2312" w:hAnsi="仿宋_GB2312" w:eastAsia="仿宋_GB2312" w:cs="仿宋_GB2312"/>
          <w:bCs/>
          <w:sz w:val="32"/>
          <w:szCs w:val="32"/>
          <w:lang w:eastAsia="zh-CN"/>
        </w:rPr>
        <w:t>单位</w:t>
      </w:r>
      <w:r>
        <w:rPr>
          <w:rFonts w:hint="eastAsia" w:ascii="仿宋_GB2312" w:hAnsi="仿宋_GB2312" w:eastAsia="仿宋_GB2312" w:cs="仿宋_GB2312"/>
          <w:bCs/>
          <w:sz w:val="32"/>
          <w:szCs w:val="32"/>
        </w:rPr>
        <w:t>2021年度没</w:t>
      </w:r>
      <w:r>
        <w:rPr>
          <w:rFonts w:hint="eastAsia" w:ascii="仿宋_GB2312" w:hAnsi="仿宋_GB2312" w:eastAsia="仿宋_GB2312" w:cs="仿宋_GB2312"/>
          <w:sz w:val="32"/>
          <w:szCs w:val="32"/>
        </w:rPr>
        <w:t>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1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度我单位纳入预算绩效管理的支出总额为60.91万元，其中：基本支出60.91万元；支出项目0个，支出金额0.00万元。开展项目绩效自评项目0个，自评金额0.00万元；纳入重点绩效评价0个，评价金额0.00万元。</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〕1号）等文件精神，我单位对本单位整体绩效目标和项目支出绩效目标进行了自评。一是单位整体绩效自评情况是</w:t>
      </w:r>
      <w:r>
        <w:rPr>
          <w:rFonts w:hint="eastAsia" w:ascii="仿宋_GB2312" w:hAnsi="仿宋" w:eastAsia="仿宋_GB2312"/>
          <w:color w:val="424242"/>
          <w:sz w:val="32"/>
          <w:szCs w:val="32"/>
          <w:shd w:val="clear" w:color="auto" w:fill="FFFFFF"/>
        </w:rPr>
        <w:t>整体支出管理水平得到提升，较好的完成了年度工作目标</w:t>
      </w:r>
      <w:r>
        <w:rPr>
          <w:rFonts w:hint="eastAsia" w:ascii="仿宋_GB2312" w:hAnsi="仿宋_GB2312" w:eastAsia="仿宋_GB2312" w:cs="仿宋_GB2312"/>
          <w:sz w:val="32"/>
          <w:szCs w:val="32"/>
        </w:rPr>
        <w:t>。二是项目绩效自评情况。我单位共有0个项目批复了绩效目标。</w:t>
      </w:r>
    </w:p>
    <w:p>
      <w:pPr>
        <w:widowControl/>
        <w:spacing w:line="360" w:lineRule="auto"/>
        <w:ind w:firstLine="964" w:firstLineChars="3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val="0"/>
        <w:autoSpaceDN/>
        <w:bidi w:val="0"/>
        <w:adjustRightInd/>
        <w:snapToGrid/>
        <w:spacing w:line="560" w:lineRule="exact"/>
        <w:ind w:firstLine="640" w:firstLineChars="200"/>
        <w:jc w:val="left"/>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rPr>
        <w:t>七、</w:t>
      </w:r>
      <w:r>
        <w:rPr>
          <w:rFonts w:hint="eastAsia" w:ascii="仿宋_GB2312" w:eastAsia="仿宋_GB2312"/>
          <w:color w:val="auto"/>
          <w:sz w:val="32"/>
          <w:szCs w:val="32"/>
        </w:rPr>
        <w:t>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、基本支出：为保障机构正常运转、完成日常工作任务而发生的人员支出和公用支出。</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、项目支出：基本支出之外为完成特定行政任务和事业发展目标所发生的支出。</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、商品和服务支出：单位购买商品和服务的支出。</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Nzc3YTRmMDRiOWVjMDkxNzUyZGJmYjE3YmRiMjEifQ=="/>
  </w:docVars>
  <w:rsids>
    <w:rsidRoot w:val="00172A27"/>
    <w:rsid w:val="3DCFA3D2"/>
    <w:rsid w:val="595A61C1"/>
    <w:rsid w:val="704D52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character" w:default="1" w:styleId="6">
    <w:name w:val="Default Paragraph Fon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alloon Text"/>
    <w:basedOn w:val="1"/>
    <w:link w:val="9"/>
    <w:uiPriority w:val="0"/>
    <w:rPr>
      <w:kern w:val="2"/>
      <w:sz w:val="18"/>
      <w:szCs w:val="18"/>
    </w:rPr>
  </w:style>
  <w:style w:type="paragraph" w:styleId="3">
    <w:name w:val="footer"/>
    <w:basedOn w:val="1"/>
    <w:link w:val="10"/>
    <w:uiPriority w:val="0"/>
    <w:pPr>
      <w:tabs>
        <w:tab w:val="center" w:pos="4153"/>
        <w:tab w:val="right" w:pos="8306"/>
      </w:tabs>
      <w:snapToGrid w:val="0"/>
      <w:jc w:val="left"/>
    </w:pPr>
    <w:rPr>
      <w:kern w:val="2"/>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uiPriority w:val="0"/>
    <w:rPr>
      <w:color w:val="800080"/>
      <w:u w:val="single"/>
    </w:rPr>
  </w:style>
  <w:style w:type="character" w:styleId="8">
    <w:name w:val="Hyperlink"/>
    <w:uiPriority w:val="0"/>
    <w:rPr>
      <w:color w:val="0000FF"/>
      <w:u w:val="single"/>
    </w:rPr>
  </w:style>
  <w:style w:type="character" w:customStyle="1" w:styleId="9">
    <w:name w:val="批注框文本 Char Char"/>
    <w:link w:val="2"/>
    <w:uiPriority w:val="0"/>
    <w:rPr>
      <w:kern w:val="2"/>
      <w:sz w:val="18"/>
      <w:szCs w:val="18"/>
    </w:rPr>
  </w:style>
  <w:style w:type="character" w:customStyle="1" w:styleId="10">
    <w:name w:val="页脚 Char Char"/>
    <w:link w:val="3"/>
    <w:uiPriority w:val="0"/>
    <w:rPr>
      <w:kern w:val="2"/>
      <w:sz w:val="18"/>
      <w:szCs w:val="18"/>
    </w:rPr>
  </w:style>
  <w:style w:type="character" w:customStyle="1" w:styleId="11">
    <w:name w:val="页眉 Char Char"/>
    <w:link w:val="4"/>
    <w:uiPriority w:val="0"/>
    <w:rPr>
      <w:kern w:val="2"/>
      <w:sz w:val="18"/>
      <w:szCs w:val="18"/>
    </w:rPr>
  </w:style>
  <w:style w:type="character" w:customStyle="1" w:styleId="12">
    <w:name w:val="font01"/>
    <w:uiPriority w:val="0"/>
    <w:rPr>
      <w:rFonts w:hint="eastAsia" w:ascii="宋体" w:hAnsi="宋体" w:eastAsia="宋体" w:cs="宋体"/>
      <w:color w:val="000000"/>
      <w:sz w:val="22"/>
      <w:szCs w:val="22"/>
      <w:u w:val="none"/>
    </w:rPr>
  </w:style>
  <w:style w:type="character" w:customStyle="1" w:styleId="13">
    <w:name w:val="font11"/>
    <w:uiPriority w:val="0"/>
    <w:rPr>
      <w:rFonts w:hint="eastAsia" w:ascii="宋体" w:hAnsi="宋体" w:eastAsia="宋体" w:cs="宋体"/>
      <w:color w:val="000000"/>
      <w:sz w:val="20"/>
      <w:szCs w:val="20"/>
      <w:u w:val="none"/>
    </w:rPr>
  </w:style>
  <w:style w:type="character" w:customStyle="1" w:styleId="14">
    <w:name w:val="font51"/>
    <w:uiPriority w:val="0"/>
    <w:rPr>
      <w:rFonts w:hint="eastAsia" w:ascii="宋体" w:hAnsi="宋体" w:eastAsia="宋体" w:cs="宋体"/>
      <w:color w:val="000000"/>
      <w:sz w:val="24"/>
      <w:szCs w:val="24"/>
      <w:u w:val="none"/>
    </w:rPr>
  </w:style>
  <w:style w:type="character" w:customStyle="1" w:styleId="15">
    <w:name w:val="font41"/>
    <w:uiPriority w:val="0"/>
    <w:rPr>
      <w:rFonts w:hint="eastAsia" w:ascii="宋体" w:hAnsi="宋体" w:eastAsia="宋体" w:cs="宋体"/>
      <w:color w:val="000000"/>
      <w:sz w:val="24"/>
      <w:szCs w:val="24"/>
      <w:u w:val="none"/>
    </w:rPr>
  </w:style>
  <w:style w:type="character" w:customStyle="1" w:styleId="16">
    <w:name w:val="font21"/>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7290</Words>
  <Characters>8714</Characters>
  <Lines>79</Lines>
  <Paragraphs>22</Paragraphs>
  <TotalTime>22.6666666666667</TotalTime>
  <ScaleCrop>false</ScaleCrop>
  <LinksUpToDate>false</LinksUpToDate>
  <CharactersWithSpaces>9445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悟の</cp:lastModifiedBy>
  <cp:lastPrinted>2018-07-26T02:50:00Z</cp:lastPrinted>
  <dcterms:modified xsi:type="dcterms:W3CDTF">2023-05-29T02:59:48Z</dcterms:modified>
  <dc:title>2021年度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1F1107E71A6E4495AB9E4A5583681935_13</vt:lpwstr>
  </property>
</Properties>
</file>