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许昌市工伤保险中心单位决算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许昌市工伤保险中心概况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pStyle w:val="2"/>
        <w:rPr>
          <w:rFonts w:ascii="黑体" w:hAnsi="黑体" w:eastAsia="黑体" w:cs="黑体"/>
          <w:sz w:val="48"/>
          <w:szCs w:val="48"/>
        </w:rPr>
      </w:pPr>
    </w:p>
    <w:p>
      <w:pPr>
        <w:rPr>
          <w:rFonts w:ascii="黑体" w:hAnsi="黑体" w:eastAsia="黑体" w:cs="黑体"/>
          <w:sz w:val="48"/>
          <w:szCs w:val="48"/>
        </w:rPr>
      </w:pPr>
    </w:p>
    <w:p>
      <w:pPr>
        <w:pStyle w:val="2"/>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许昌市工伤保险中心概况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我单位的主要职责是：承担市直工伤保险登记、保险费征缴、工伤待遇审核、费用支付等工作。</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许昌市工伤保险中心</w:t>
      </w:r>
      <w:r>
        <w:rPr>
          <w:rFonts w:hint="eastAsia" w:ascii="仿宋_GB2312" w:hAnsi="仿宋_GB2312" w:eastAsia="仿宋_GB2312" w:cs="仿宋_GB2312"/>
          <w:sz w:val="32"/>
          <w:szCs w:val="32"/>
        </w:rPr>
        <w:t>内设机构1个，包括：办公室。</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从决算单位构成看，许昌市工伤保险中心单位决算为：本级决算。</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纳入本单位2021年度单位决算编制范围的单位共1个，具体是：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1、许昌市工伤保险中心</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pStyle w:val="2"/>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13350" w:type="dxa"/>
        <w:tblInd w:w="93" w:type="dxa"/>
        <w:tblLayout w:type="autofit"/>
        <w:tblCellMar>
          <w:top w:w="0" w:type="dxa"/>
          <w:left w:w="108" w:type="dxa"/>
          <w:bottom w:w="0" w:type="dxa"/>
          <w:right w:w="108" w:type="dxa"/>
        </w:tblCellMar>
      </w:tblPr>
      <w:tblGrid>
        <w:gridCol w:w="4940"/>
        <w:gridCol w:w="867"/>
        <w:gridCol w:w="1013"/>
        <w:gridCol w:w="4649"/>
        <w:gridCol w:w="867"/>
        <w:gridCol w:w="1014"/>
      </w:tblGrid>
      <w:tr>
        <w:tblPrEx>
          <w:tblCellMar>
            <w:top w:w="0" w:type="dxa"/>
            <w:left w:w="108" w:type="dxa"/>
            <w:bottom w:w="0" w:type="dxa"/>
            <w:right w:w="108" w:type="dxa"/>
          </w:tblCellMar>
        </w:tblPrEx>
        <w:trPr>
          <w:trHeight w:val="390" w:hRule="atLeast"/>
        </w:trPr>
        <w:tc>
          <w:tcPr>
            <w:tcW w:w="13350"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公开01表</w:t>
            </w:r>
          </w:p>
        </w:tc>
      </w:tr>
      <w:tr>
        <w:tblPrEx>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：许昌市工伤保险中心</w:t>
            </w: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77.71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78.74</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77.71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82.12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82.12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82.12</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740" w:type="dxa"/>
        <w:tblInd w:w="93" w:type="dxa"/>
        <w:tblLayout w:type="autofit"/>
        <w:tblCellMar>
          <w:top w:w="0" w:type="dxa"/>
          <w:left w:w="108" w:type="dxa"/>
          <w:bottom w:w="0" w:type="dxa"/>
          <w:right w:w="108" w:type="dxa"/>
        </w:tblCellMar>
      </w:tblPr>
      <w:tblGrid>
        <w:gridCol w:w="329"/>
        <w:gridCol w:w="329"/>
        <w:gridCol w:w="329"/>
        <w:gridCol w:w="1629"/>
        <w:gridCol w:w="222"/>
        <w:gridCol w:w="222"/>
        <w:gridCol w:w="3101"/>
        <w:gridCol w:w="1075"/>
        <w:gridCol w:w="248"/>
        <w:gridCol w:w="974"/>
        <w:gridCol w:w="349"/>
        <w:gridCol w:w="873"/>
        <w:gridCol w:w="243"/>
        <w:gridCol w:w="569"/>
        <w:gridCol w:w="547"/>
        <w:gridCol w:w="265"/>
        <w:gridCol w:w="812"/>
        <w:gridCol w:w="39"/>
        <w:gridCol w:w="773"/>
        <w:gridCol w:w="344"/>
        <w:gridCol w:w="468"/>
      </w:tblGrid>
      <w:tr>
        <w:tblPrEx>
          <w:tblCellMar>
            <w:top w:w="0" w:type="dxa"/>
            <w:left w:w="108" w:type="dxa"/>
            <w:bottom w:w="0" w:type="dxa"/>
            <w:right w:w="108" w:type="dxa"/>
          </w:tblCellMar>
        </w:tblPrEx>
        <w:trPr>
          <w:trHeight w:val="390" w:hRule="atLeast"/>
        </w:trPr>
        <w:tc>
          <w:tcPr>
            <w:tcW w:w="13740" w:type="dxa"/>
            <w:gridSpan w:val="21"/>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108" w:type="dxa"/>
            <w:bottom w:w="0" w:type="dxa"/>
            <w:right w:w="108" w:type="dxa"/>
          </w:tblCellMar>
        </w:tblPrEx>
        <w:trPr>
          <w:trHeight w:val="255" w:hRule="atLeast"/>
        </w:trPr>
        <w:tc>
          <w:tcPr>
            <w:tcW w:w="2616" w:type="dxa"/>
            <w:gridSpan w:val="4"/>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4176" w:type="dxa"/>
            <w:gridSpan w:val="2"/>
            <w:tcBorders>
              <w:top w:val="nil"/>
              <w:left w:val="nil"/>
              <w:bottom w:val="nil"/>
              <w:right w:val="nil"/>
            </w:tcBorders>
            <w:noWrap/>
            <w:vAlign w:val="bottom"/>
          </w:tcPr>
          <w:p>
            <w:pPr>
              <w:rPr>
                <w:rFonts w:ascii="Arial" w:hAnsi="Arial" w:cs="Arial"/>
                <w:color w:val="000000"/>
                <w:sz w:val="20"/>
                <w:szCs w:val="20"/>
              </w:rPr>
            </w:pPr>
          </w:p>
        </w:tc>
        <w:tc>
          <w:tcPr>
            <w:tcW w:w="1222" w:type="dxa"/>
            <w:gridSpan w:val="2"/>
            <w:tcBorders>
              <w:top w:val="nil"/>
              <w:left w:val="nil"/>
              <w:bottom w:val="nil"/>
              <w:right w:val="nil"/>
            </w:tcBorders>
            <w:noWrap/>
            <w:vAlign w:val="bottom"/>
          </w:tcPr>
          <w:p>
            <w:pPr>
              <w:rPr>
                <w:rFonts w:ascii="Arial" w:hAnsi="Arial" w:cs="Arial"/>
                <w:color w:val="000000"/>
                <w:sz w:val="20"/>
                <w:szCs w:val="20"/>
              </w:rPr>
            </w:pPr>
          </w:p>
        </w:tc>
        <w:tc>
          <w:tcPr>
            <w:tcW w:w="1222" w:type="dxa"/>
            <w:gridSpan w:val="2"/>
            <w:tcBorders>
              <w:top w:val="nil"/>
              <w:left w:val="nil"/>
              <w:bottom w:val="nil"/>
              <w:right w:val="nil"/>
            </w:tcBorders>
            <w:noWrap/>
            <w:vAlign w:val="bottom"/>
          </w:tcPr>
          <w:p>
            <w:pPr>
              <w:rPr>
                <w:rFonts w:ascii="Arial" w:hAnsi="Arial" w:cs="Arial"/>
                <w:color w:val="000000"/>
                <w:sz w:val="20"/>
                <w:szCs w:val="20"/>
              </w:rPr>
            </w:pPr>
          </w:p>
        </w:tc>
        <w:tc>
          <w:tcPr>
            <w:tcW w:w="812" w:type="dxa"/>
            <w:gridSpan w:val="2"/>
            <w:tcBorders>
              <w:top w:val="nil"/>
              <w:left w:val="nil"/>
              <w:bottom w:val="nil"/>
              <w:right w:val="nil"/>
            </w:tcBorders>
            <w:noWrap/>
            <w:vAlign w:val="bottom"/>
          </w:tcPr>
          <w:p>
            <w:pPr>
              <w:rPr>
                <w:rFonts w:ascii="Arial" w:hAnsi="Arial" w:cs="Arial"/>
                <w:color w:val="000000"/>
                <w:sz w:val="20"/>
                <w:szCs w:val="20"/>
              </w:rPr>
            </w:pPr>
          </w:p>
        </w:tc>
        <w:tc>
          <w:tcPr>
            <w:tcW w:w="812" w:type="dxa"/>
            <w:gridSpan w:val="2"/>
            <w:tcBorders>
              <w:top w:val="nil"/>
              <w:left w:val="nil"/>
              <w:bottom w:val="nil"/>
              <w:right w:val="nil"/>
            </w:tcBorders>
            <w:noWrap/>
            <w:vAlign w:val="bottom"/>
          </w:tcPr>
          <w:p>
            <w:pPr>
              <w:rPr>
                <w:rFonts w:ascii="Arial" w:hAnsi="Arial" w:cs="Arial"/>
                <w:color w:val="000000"/>
                <w:sz w:val="20"/>
                <w:szCs w:val="20"/>
              </w:rPr>
            </w:pPr>
          </w:p>
        </w:tc>
        <w:tc>
          <w:tcPr>
            <w:tcW w:w="812" w:type="dxa"/>
            <w:tcBorders>
              <w:top w:val="nil"/>
              <w:left w:val="nil"/>
              <w:bottom w:val="nil"/>
              <w:right w:val="nil"/>
            </w:tcBorders>
            <w:noWrap/>
            <w:vAlign w:val="bottom"/>
          </w:tcPr>
          <w:p>
            <w:pPr>
              <w:rPr>
                <w:rFonts w:ascii="Arial" w:hAnsi="Arial" w:cs="Arial"/>
                <w:color w:val="000000"/>
                <w:sz w:val="20"/>
                <w:szCs w:val="20"/>
              </w:rPr>
            </w:pPr>
          </w:p>
        </w:tc>
        <w:tc>
          <w:tcPr>
            <w:tcW w:w="1624" w:type="dxa"/>
            <w:gridSpan w:val="4"/>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公开02表</w:t>
            </w:r>
          </w:p>
        </w:tc>
      </w:tr>
      <w:tr>
        <w:tblPrEx>
          <w:tblCellMar>
            <w:top w:w="0" w:type="dxa"/>
            <w:left w:w="108" w:type="dxa"/>
            <w:bottom w:w="0" w:type="dxa"/>
            <w:right w:w="108" w:type="dxa"/>
          </w:tblCellMar>
        </w:tblPrEx>
        <w:trPr>
          <w:trHeight w:val="255" w:hRule="atLeast"/>
        </w:trPr>
        <w:tc>
          <w:tcPr>
            <w:tcW w:w="2616" w:type="dxa"/>
            <w:gridSpan w:val="4"/>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：许昌市工伤保险中心</w:t>
            </w:r>
          </w:p>
        </w:tc>
        <w:tc>
          <w:tcPr>
            <w:tcW w:w="222" w:type="dxa"/>
            <w:tcBorders>
              <w:top w:val="nil"/>
              <w:left w:val="nil"/>
              <w:bottom w:val="nil"/>
              <w:right w:val="nil"/>
            </w:tcBorders>
            <w:noWrap/>
            <w:vAlign w:val="bottom"/>
          </w:tcPr>
          <w:p>
            <w:pPr>
              <w:jc w:val="left"/>
              <w:rPr>
                <w:rFonts w:ascii="Arial" w:hAnsi="Arial" w:cs="Arial"/>
                <w:color w:val="000000"/>
                <w:sz w:val="20"/>
                <w:szCs w:val="20"/>
              </w:rPr>
            </w:pPr>
          </w:p>
        </w:tc>
        <w:tc>
          <w:tcPr>
            <w:tcW w:w="222" w:type="dxa"/>
            <w:tcBorders>
              <w:top w:val="nil"/>
              <w:left w:val="nil"/>
              <w:bottom w:val="nil"/>
              <w:right w:val="nil"/>
            </w:tcBorders>
            <w:noWrap/>
            <w:vAlign w:val="bottom"/>
          </w:tcPr>
          <w:p>
            <w:pPr>
              <w:jc w:val="left"/>
              <w:rPr>
                <w:rFonts w:ascii="Arial" w:hAnsi="Arial" w:cs="Arial"/>
                <w:color w:val="000000"/>
                <w:sz w:val="20"/>
                <w:szCs w:val="20"/>
              </w:rPr>
            </w:pPr>
          </w:p>
        </w:tc>
        <w:tc>
          <w:tcPr>
            <w:tcW w:w="4176" w:type="dxa"/>
            <w:gridSpan w:val="2"/>
            <w:tcBorders>
              <w:top w:val="nil"/>
              <w:left w:val="nil"/>
              <w:bottom w:val="nil"/>
              <w:right w:val="nil"/>
            </w:tcBorders>
            <w:noWrap/>
            <w:vAlign w:val="bottom"/>
          </w:tcPr>
          <w:p>
            <w:pPr>
              <w:jc w:val="left"/>
              <w:rPr>
                <w:rFonts w:ascii="Arial" w:hAnsi="Arial" w:cs="Arial"/>
                <w:color w:val="000000"/>
                <w:sz w:val="20"/>
                <w:szCs w:val="20"/>
              </w:rPr>
            </w:pPr>
          </w:p>
        </w:tc>
        <w:tc>
          <w:tcPr>
            <w:tcW w:w="1222" w:type="dxa"/>
            <w:gridSpan w:val="2"/>
            <w:tcBorders>
              <w:top w:val="nil"/>
              <w:left w:val="nil"/>
              <w:bottom w:val="nil"/>
              <w:right w:val="nil"/>
            </w:tcBorders>
            <w:noWrap/>
            <w:vAlign w:val="bottom"/>
          </w:tcPr>
          <w:p>
            <w:pPr>
              <w:jc w:val="left"/>
              <w:rPr>
                <w:rFonts w:ascii="Arial" w:hAnsi="Arial" w:cs="Arial"/>
                <w:color w:val="000000"/>
                <w:sz w:val="20"/>
                <w:szCs w:val="20"/>
              </w:rPr>
            </w:pPr>
          </w:p>
        </w:tc>
        <w:tc>
          <w:tcPr>
            <w:tcW w:w="1222" w:type="dxa"/>
            <w:gridSpan w:val="2"/>
            <w:tcBorders>
              <w:top w:val="nil"/>
              <w:left w:val="nil"/>
              <w:bottom w:val="nil"/>
              <w:right w:val="nil"/>
            </w:tcBorders>
            <w:noWrap/>
            <w:vAlign w:val="bottom"/>
          </w:tcPr>
          <w:p>
            <w:pPr>
              <w:rPr>
                <w:rFonts w:ascii="Arial" w:hAnsi="Arial" w:cs="Arial"/>
                <w:color w:val="000000"/>
                <w:sz w:val="20"/>
                <w:szCs w:val="20"/>
              </w:rPr>
            </w:pPr>
          </w:p>
        </w:tc>
        <w:tc>
          <w:tcPr>
            <w:tcW w:w="812" w:type="dxa"/>
            <w:gridSpan w:val="2"/>
            <w:tcBorders>
              <w:top w:val="nil"/>
              <w:left w:val="nil"/>
              <w:bottom w:val="nil"/>
              <w:right w:val="nil"/>
            </w:tcBorders>
            <w:noWrap/>
            <w:vAlign w:val="bottom"/>
          </w:tcPr>
          <w:p>
            <w:pPr>
              <w:rPr>
                <w:rFonts w:ascii="Arial" w:hAnsi="Arial" w:cs="Arial"/>
                <w:color w:val="000000"/>
                <w:sz w:val="20"/>
                <w:szCs w:val="20"/>
              </w:rPr>
            </w:pPr>
          </w:p>
        </w:tc>
        <w:tc>
          <w:tcPr>
            <w:tcW w:w="812" w:type="dxa"/>
            <w:gridSpan w:val="2"/>
            <w:tcBorders>
              <w:top w:val="nil"/>
              <w:left w:val="nil"/>
              <w:bottom w:val="nil"/>
              <w:right w:val="nil"/>
            </w:tcBorders>
            <w:noWrap/>
            <w:vAlign w:val="bottom"/>
          </w:tcPr>
          <w:p>
            <w:pPr>
              <w:rPr>
                <w:rFonts w:ascii="Arial" w:hAnsi="Arial" w:cs="Arial"/>
                <w:color w:val="000000"/>
                <w:sz w:val="20"/>
                <w:szCs w:val="20"/>
              </w:rPr>
            </w:pPr>
          </w:p>
        </w:tc>
        <w:tc>
          <w:tcPr>
            <w:tcW w:w="812" w:type="dxa"/>
            <w:tcBorders>
              <w:top w:val="nil"/>
              <w:left w:val="nil"/>
              <w:bottom w:val="nil"/>
              <w:right w:val="nil"/>
            </w:tcBorders>
            <w:noWrap/>
            <w:vAlign w:val="bottom"/>
          </w:tcPr>
          <w:p>
            <w:pPr>
              <w:rPr>
                <w:rFonts w:ascii="Arial" w:hAnsi="Arial" w:cs="Arial"/>
                <w:color w:val="000000"/>
                <w:sz w:val="20"/>
                <w:szCs w:val="20"/>
              </w:rPr>
            </w:pPr>
          </w:p>
        </w:tc>
        <w:tc>
          <w:tcPr>
            <w:tcW w:w="1624" w:type="dxa"/>
            <w:gridSpan w:val="4"/>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7236"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222"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本年收入合计</w:t>
            </w:r>
          </w:p>
        </w:tc>
        <w:tc>
          <w:tcPr>
            <w:tcW w:w="1222"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财政拨款收入</w:t>
            </w:r>
          </w:p>
        </w:tc>
        <w:tc>
          <w:tcPr>
            <w:tcW w:w="812"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上级补助收入</w:t>
            </w:r>
          </w:p>
        </w:tc>
        <w:tc>
          <w:tcPr>
            <w:tcW w:w="812"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事业收入</w:t>
            </w:r>
          </w:p>
        </w:tc>
        <w:tc>
          <w:tcPr>
            <w:tcW w:w="81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经营收入</w:t>
            </w:r>
          </w:p>
        </w:tc>
        <w:tc>
          <w:tcPr>
            <w:tcW w:w="812"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附属单位上缴收入</w:t>
            </w:r>
          </w:p>
        </w:tc>
        <w:tc>
          <w:tcPr>
            <w:tcW w:w="812"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108" w:type="dxa"/>
            <w:bottom w:w="0" w:type="dxa"/>
            <w:right w:w="108" w:type="dxa"/>
          </w:tblCellMar>
        </w:tblPrEx>
        <w:trPr>
          <w:trHeight w:val="312" w:hRule="atLeast"/>
        </w:trPr>
        <w:tc>
          <w:tcPr>
            <w:tcW w:w="3060" w:type="dxa"/>
            <w:gridSpan w:val="6"/>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4176"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22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2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6"/>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4176"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2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2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6"/>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4176"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2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2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236" w:type="dxa"/>
            <w:gridSpan w:val="8"/>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222"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222"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812"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812"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81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812"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812"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308" w:hRule="atLeast"/>
        </w:trPr>
        <w:tc>
          <w:tcPr>
            <w:tcW w:w="7236" w:type="dxa"/>
            <w:gridSpan w:val="8"/>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77.71</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77.71</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75.55</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75.55</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20801</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人力资源和社会保障管理事务</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70.39</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70.39</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2080101</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29.80</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29.80</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2080199</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其他人力资源和社会保障管理事务支出</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40.60</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40.60</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5.15</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5.15</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事业单位离退休</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2.58</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2.58</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2.58</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2.58</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1.95</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1.95</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1.95</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1.95</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1.02</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1.02</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6"/>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4176"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0.92</w:t>
            </w: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0.92</w:t>
            </w: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740" w:type="dxa"/>
            <w:gridSpan w:val="21"/>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本年度取得的各项收入情况。本表金额转换为万元时，因四舍五入可能存在尾差。</w:t>
            </w:r>
          </w:p>
        </w:tc>
      </w:tr>
      <w:tr>
        <w:tblPrEx>
          <w:tblCellMar>
            <w:top w:w="0" w:type="dxa"/>
            <w:left w:w="108" w:type="dxa"/>
            <w:bottom w:w="0" w:type="dxa"/>
            <w:right w:w="108" w:type="dxa"/>
          </w:tblCellMar>
        </w:tblPrEx>
        <w:trPr>
          <w:gridAfter w:val="1"/>
          <w:wAfter w:w="468" w:type="dxa"/>
          <w:trHeight w:val="390" w:hRule="atLeast"/>
        </w:trPr>
        <w:tc>
          <w:tcPr>
            <w:tcW w:w="13272" w:type="dxa"/>
            <w:gridSpan w:val="2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108" w:type="dxa"/>
            <w:bottom w:w="0" w:type="dxa"/>
            <w:right w:w="108" w:type="dxa"/>
          </w:tblCellMar>
        </w:tblPrEx>
        <w:trPr>
          <w:gridAfter w:val="1"/>
          <w:wAfter w:w="468" w:type="dxa"/>
          <w:trHeight w:val="255" w:hRule="atLeast"/>
        </w:trPr>
        <w:tc>
          <w:tcPr>
            <w:tcW w:w="329" w:type="dxa"/>
            <w:tcBorders>
              <w:top w:val="nil"/>
              <w:left w:val="nil"/>
              <w:bottom w:val="nil"/>
              <w:right w:val="nil"/>
            </w:tcBorders>
            <w:noWrap/>
            <w:vAlign w:val="bottom"/>
          </w:tcPr>
          <w:p>
            <w:pPr>
              <w:rPr>
                <w:rFonts w:ascii="Arial" w:hAnsi="Arial" w:cs="Arial"/>
                <w:color w:val="000000"/>
                <w:sz w:val="20"/>
                <w:szCs w:val="20"/>
              </w:rPr>
            </w:pPr>
          </w:p>
        </w:tc>
        <w:tc>
          <w:tcPr>
            <w:tcW w:w="329" w:type="dxa"/>
            <w:tcBorders>
              <w:top w:val="nil"/>
              <w:left w:val="nil"/>
              <w:bottom w:val="nil"/>
              <w:right w:val="nil"/>
            </w:tcBorders>
            <w:noWrap/>
            <w:vAlign w:val="bottom"/>
          </w:tcPr>
          <w:p>
            <w:pPr>
              <w:rPr>
                <w:rFonts w:ascii="Arial" w:hAnsi="Arial" w:cs="Arial"/>
                <w:color w:val="000000"/>
                <w:sz w:val="20"/>
                <w:szCs w:val="20"/>
              </w:rPr>
            </w:pPr>
          </w:p>
        </w:tc>
        <w:tc>
          <w:tcPr>
            <w:tcW w:w="329" w:type="dxa"/>
            <w:tcBorders>
              <w:top w:val="nil"/>
              <w:left w:val="nil"/>
              <w:bottom w:val="nil"/>
              <w:right w:val="nil"/>
            </w:tcBorders>
            <w:noWrap/>
            <w:vAlign w:val="bottom"/>
          </w:tcPr>
          <w:p>
            <w:pPr>
              <w:rPr>
                <w:rFonts w:ascii="Arial" w:hAnsi="Arial" w:cs="Arial"/>
                <w:color w:val="000000"/>
                <w:sz w:val="20"/>
                <w:szCs w:val="20"/>
              </w:rPr>
            </w:pPr>
          </w:p>
        </w:tc>
        <w:tc>
          <w:tcPr>
            <w:tcW w:w="5174" w:type="dxa"/>
            <w:gridSpan w:val="4"/>
            <w:tcBorders>
              <w:top w:val="nil"/>
              <w:left w:val="nil"/>
              <w:bottom w:val="nil"/>
              <w:right w:val="nil"/>
            </w:tcBorders>
            <w:noWrap/>
            <w:vAlign w:val="bottom"/>
          </w:tcPr>
          <w:p>
            <w:pPr>
              <w:rPr>
                <w:rFonts w:ascii="Arial" w:hAnsi="Arial" w:cs="Arial"/>
                <w:color w:val="000000"/>
                <w:sz w:val="20"/>
                <w:szCs w:val="20"/>
              </w:rPr>
            </w:pPr>
          </w:p>
        </w:tc>
        <w:tc>
          <w:tcPr>
            <w:tcW w:w="1323" w:type="dxa"/>
            <w:gridSpan w:val="2"/>
            <w:tcBorders>
              <w:top w:val="nil"/>
              <w:left w:val="nil"/>
              <w:bottom w:val="nil"/>
              <w:right w:val="nil"/>
            </w:tcBorders>
            <w:noWrap/>
            <w:vAlign w:val="bottom"/>
          </w:tcPr>
          <w:p>
            <w:pPr>
              <w:rPr>
                <w:rFonts w:ascii="Arial" w:hAnsi="Arial" w:cs="Arial"/>
                <w:color w:val="000000"/>
                <w:sz w:val="20"/>
                <w:szCs w:val="20"/>
              </w:rPr>
            </w:pPr>
          </w:p>
        </w:tc>
        <w:tc>
          <w:tcPr>
            <w:tcW w:w="1323" w:type="dxa"/>
            <w:gridSpan w:val="2"/>
            <w:tcBorders>
              <w:top w:val="nil"/>
              <w:left w:val="nil"/>
              <w:bottom w:val="nil"/>
              <w:right w:val="nil"/>
            </w:tcBorders>
            <w:noWrap/>
            <w:vAlign w:val="bottom"/>
          </w:tcPr>
          <w:p>
            <w:pPr>
              <w:rPr>
                <w:rFonts w:ascii="Arial" w:hAnsi="Arial" w:cs="Arial"/>
                <w:color w:val="000000"/>
                <w:sz w:val="20"/>
                <w:szCs w:val="20"/>
              </w:rPr>
            </w:pPr>
          </w:p>
        </w:tc>
        <w:tc>
          <w:tcPr>
            <w:tcW w:w="1116" w:type="dxa"/>
            <w:gridSpan w:val="2"/>
            <w:tcBorders>
              <w:top w:val="nil"/>
              <w:left w:val="nil"/>
              <w:bottom w:val="nil"/>
              <w:right w:val="nil"/>
            </w:tcBorders>
            <w:noWrap/>
            <w:vAlign w:val="bottom"/>
          </w:tcPr>
          <w:p>
            <w:pPr>
              <w:rPr>
                <w:rFonts w:ascii="Arial" w:hAnsi="Arial" w:cs="Arial"/>
                <w:color w:val="000000"/>
                <w:sz w:val="20"/>
                <w:szCs w:val="20"/>
              </w:rPr>
            </w:pPr>
          </w:p>
        </w:tc>
        <w:tc>
          <w:tcPr>
            <w:tcW w:w="1116" w:type="dxa"/>
            <w:gridSpan w:val="2"/>
            <w:tcBorders>
              <w:top w:val="nil"/>
              <w:left w:val="nil"/>
              <w:bottom w:val="nil"/>
              <w:right w:val="nil"/>
            </w:tcBorders>
            <w:noWrap/>
            <w:vAlign w:val="bottom"/>
          </w:tcPr>
          <w:p>
            <w:pPr>
              <w:rPr>
                <w:rFonts w:ascii="Arial" w:hAnsi="Arial" w:cs="Arial"/>
                <w:color w:val="000000"/>
                <w:sz w:val="20"/>
                <w:szCs w:val="20"/>
              </w:rPr>
            </w:pPr>
          </w:p>
        </w:tc>
        <w:tc>
          <w:tcPr>
            <w:tcW w:w="2233" w:type="dxa"/>
            <w:gridSpan w:val="5"/>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公开03表</w:t>
            </w:r>
          </w:p>
        </w:tc>
      </w:tr>
      <w:tr>
        <w:tblPrEx>
          <w:tblCellMar>
            <w:top w:w="0" w:type="dxa"/>
            <w:left w:w="108" w:type="dxa"/>
            <w:bottom w:w="0" w:type="dxa"/>
            <w:right w:w="108" w:type="dxa"/>
          </w:tblCellMar>
        </w:tblPrEx>
        <w:trPr>
          <w:gridAfter w:val="1"/>
          <w:wAfter w:w="468" w:type="dxa"/>
          <w:trHeight w:val="255" w:hRule="atLeast"/>
        </w:trPr>
        <w:tc>
          <w:tcPr>
            <w:tcW w:w="7484" w:type="dxa"/>
            <w:gridSpan w:val="9"/>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：许昌市工伤保险中心</w:t>
            </w:r>
          </w:p>
        </w:tc>
        <w:tc>
          <w:tcPr>
            <w:tcW w:w="1323" w:type="dxa"/>
            <w:gridSpan w:val="2"/>
            <w:tcBorders>
              <w:top w:val="nil"/>
              <w:left w:val="nil"/>
              <w:bottom w:val="nil"/>
              <w:right w:val="nil"/>
            </w:tcBorders>
            <w:noWrap/>
            <w:vAlign w:val="bottom"/>
          </w:tcPr>
          <w:p>
            <w:pPr>
              <w:rPr>
                <w:rFonts w:ascii="Arial" w:hAnsi="Arial" w:cs="Arial"/>
                <w:color w:val="000000"/>
                <w:sz w:val="20"/>
                <w:szCs w:val="20"/>
              </w:rPr>
            </w:pPr>
          </w:p>
        </w:tc>
        <w:tc>
          <w:tcPr>
            <w:tcW w:w="1116" w:type="dxa"/>
            <w:gridSpan w:val="2"/>
            <w:tcBorders>
              <w:top w:val="nil"/>
              <w:left w:val="nil"/>
              <w:bottom w:val="nil"/>
              <w:right w:val="nil"/>
            </w:tcBorders>
            <w:noWrap/>
            <w:vAlign w:val="bottom"/>
          </w:tcPr>
          <w:p>
            <w:pPr>
              <w:rPr>
                <w:rFonts w:ascii="Arial" w:hAnsi="Arial" w:cs="Arial"/>
                <w:color w:val="000000"/>
                <w:sz w:val="20"/>
                <w:szCs w:val="20"/>
              </w:rPr>
            </w:pPr>
          </w:p>
        </w:tc>
        <w:tc>
          <w:tcPr>
            <w:tcW w:w="1116" w:type="dxa"/>
            <w:gridSpan w:val="2"/>
            <w:tcBorders>
              <w:top w:val="nil"/>
              <w:left w:val="nil"/>
              <w:bottom w:val="nil"/>
              <w:right w:val="nil"/>
            </w:tcBorders>
            <w:noWrap/>
            <w:vAlign w:val="bottom"/>
          </w:tcPr>
          <w:p>
            <w:pPr>
              <w:rPr>
                <w:rFonts w:ascii="Arial" w:hAnsi="Arial" w:cs="Arial"/>
                <w:color w:val="000000"/>
                <w:sz w:val="20"/>
                <w:szCs w:val="20"/>
              </w:rPr>
            </w:pPr>
          </w:p>
        </w:tc>
        <w:tc>
          <w:tcPr>
            <w:tcW w:w="2233" w:type="dxa"/>
            <w:gridSpan w:val="5"/>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gridAfter w:val="1"/>
          <w:wAfter w:w="468" w:type="dxa"/>
          <w:trHeight w:val="308" w:hRule="atLeast"/>
        </w:trPr>
        <w:tc>
          <w:tcPr>
            <w:tcW w:w="6161" w:type="dxa"/>
            <w:gridSpan w:val="7"/>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323"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1323"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116"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116"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上缴上级支出</w:t>
            </w:r>
          </w:p>
        </w:tc>
        <w:tc>
          <w:tcPr>
            <w:tcW w:w="1116" w:type="dxa"/>
            <w:gridSpan w:val="3"/>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经营支出</w:t>
            </w:r>
          </w:p>
        </w:tc>
        <w:tc>
          <w:tcPr>
            <w:tcW w:w="1117"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108" w:type="dxa"/>
            <w:bottom w:w="0" w:type="dxa"/>
            <w:right w:w="108" w:type="dxa"/>
          </w:tblCellMar>
        </w:tblPrEx>
        <w:trPr>
          <w:gridAfter w:val="1"/>
          <w:wAfter w:w="468" w:type="dxa"/>
          <w:trHeight w:val="312"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5174" w:type="dxa"/>
            <w:gridSpan w:val="4"/>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323"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3"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6"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6"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6" w:type="dxa"/>
            <w:gridSpan w:val="3"/>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7"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12"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5174" w:type="dxa"/>
            <w:gridSpan w:val="4"/>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3"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3"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6"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6"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6" w:type="dxa"/>
            <w:gridSpan w:val="3"/>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7"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12"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5174" w:type="dxa"/>
            <w:gridSpan w:val="4"/>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3"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3"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6"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6"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6" w:type="dxa"/>
            <w:gridSpan w:val="3"/>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17"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6161" w:type="dxa"/>
            <w:gridSpan w:val="7"/>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323"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23"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1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11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16"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117"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gridAfter w:val="1"/>
          <w:wAfter w:w="468" w:type="dxa"/>
          <w:trHeight w:val="308" w:hRule="atLeast"/>
        </w:trPr>
        <w:tc>
          <w:tcPr>
            <w:tcW w:w="6161" w:type="dxa"/>
            <w:gridSpan w:val="7"/>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82.12</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82.12</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78.74</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78.74</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20801</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人力资源和社会保障管理事务</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72.24</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72.24</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2080101</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29.80</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29.80</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2080199</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其他人力资源和社会保障管理事务支出</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42.45</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42.45</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6.49</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6.49</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事业单位离退休</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3.49</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3.49</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3.16</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3.16</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3.16</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3.16</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1.62</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1.62</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5174"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1.54</w:t>
            </w:r>
          </w:p>
        </w:tc>
        <w:tc>
          <w:tcPr>
            <w:tcW w:w="132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1.54</w:t>
            </w: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6"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17"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468" w:type="dxa"/>
          <w:trHeight w:val="308" w:hRule="atLeast"/>
        </w:trPr>
        <w:tc>
          <w:tcPr>
            <w:tcW w:w="13272" w:type="dxa"/>
            <w:gridSpan w:val="2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0" w:type="dxa"/>
        <w:tblInd w:w="93" w:type="dxa"/>
        <w:tblLayout w:type="autofit"/>
        <w:tblCellMar>
          <w:top w:w="0" w:type="dxa"/>
          <w:left w:w="108" w:type="dxa"/>
          <w:bottom w:w="0" w:type="dxa"/>
          <w:right w:w="108" w:type="dxa"/>
        </w:tblCellMar>
      </w:tblPr>
      <w:tblGrid>
        <w:gridCol w:w="3647"/>
        <w:gridCol w:w="578"/>
        <w:gridCol w:w="1095"/>
        <w:gridCol w:w="4123"/>
        <w:gridCol w:w="578"/>
        <w:gridCol w:w="880"/>
        <w:gridCol w:w="1044"/>
        <w:gridCol w:w="923"/>
        <w:gridCol w:w="932"/>
      </w:tblGrid>
      <w:tr>
        <w:tblPrEx>
          <w:tblCellMar>
            <w:top w:w="0" w:type="dxa"/>
            <w:left w:w="108" w:type="dxa"/>
            <w:bottom w:w="0" w:type="dxa"/>
            <w:right w:w="108" w:type="dxa"/>
          </w:tblCellMar>
        </w:tblPrEx>
        <w:trPr>
          <w:trHeight w:val="390" w:hRule="atLeast"/>
        </w:trPr>
        <w:tc>
          <w:tcPr>
            <w:tcW w:w="13800"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公开04表</w:t>
            </w:r>
          </w:p>
        </w:tc>
      </w:tr>
      <w:tr>
        <w:tblPrEx>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：许昌市工伤保险中心</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327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366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0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一般公共预算财政拨款</w:t>
            </w:r>
          </w:p>
        </w:tc>
        <w:tc>
          <w:tcPr>
            <w:tcW w:w="11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政府性基金预算财政拨款</w:t>
            </w:r>
          </w:p>
        </w:tc>
        <w:tc>
          <w:tcPr>
            <w:tcW w:w="118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66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8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77.71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78.74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78.74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77.71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82.12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82.12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4.41</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82.12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82.12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82.12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3800" w:type="dxa"/>
            <w:gridSpan w:val="9"/>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780" w:type="dxa"/>
        <w:tblInd w:w="93" w:type="dxa"/>
        <w:tblLayout w:type="autofit"/>
        <w:tblCellMar>
          <w:top w:w="0" w:type="dxa"/>
          <w:left w:w="108" w:type="dxa"/>
          <w:bottom w:w="0" w:type="dxa"/>
          <w:right w:w="108" w:type="dxa"/>
        </w:tblCellMar>
      </w:tblPr>
      <w:tblGrid>
        <w:gridCol w:w="329"/>
        <w:gridCol w:w="329"/>
        <w:gridCol w:w="329"/>
        <w:gridCol w:w="5797"/>
        <w:gridCol w:w="2097"/>
        <w:gridCol w:w="2097"/>
        <w:gridCol w:w="1865"/>
      </w:tblGrid>
      <w:tr>
        <w:tblPrEx>
          <w:tblCellMar>
            <w:top w:w="0" w:type="dxa"/>
            <w:left w:w="108" w:type="dxa"/>
            <w:bottom w:w="0" w:type="dxa"/>
            <w:right w:w="108" w:type="dxa"/>
          </w:tblCellMar>
        </w:tblPrEx>
        <w:trPr>
          <w:trHeight w:val="390" w:hRule="atLeast"/>
        </w:trPr>
        <w:tc>
          <w:tcPr>
            <w:tcW w:w="12780"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公开05表</w:t>
            </w:r>
          </w:p>
        </w:tc>
      </w:tr>
      <w:tr>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：许昌市工伤保险中心</w:t>
            </w: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675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22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22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22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r>
      <w:tr>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82.12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82.12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78.74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78.74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人力资源和社会保障管理事务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72.24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29.80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其他人力资源和社会保障管理事务支出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42.45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Layout w:type="fixed"/>
        <w:tblCellMar>
          <w:top w:w="0" w:type="dxa"/>
          <w:left w:w="108" w:type="dxa"/>
          <w:bottom w:w="0" w:type="dxa"/>
          <w:right w:w="108" w:type="dxa"/>
        </w:tblCellMar>
      </w:tblPr>
      <w:tblGrid>
        <w:gridCol w:w="851"/>
        <w:gridCol w:w="3477"/>
        <w:gridCol w:w="928"/>
        <w:gridCol w:w="1199"/>
        <w:gridCol w:w="1828"/>
        <w:gridCol w:w="968"/>
        <w:gridCol w:w="1077"/>
        <w:gridCol w:w="3055"/>
        <w:gridCol w:w="698"/>
      </w:tblGrid>
      <w:tr>
        <w:tblPrEx>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一般公共预算财政拨款基本支出决算表</w:t>
            </w:r>
          </w:p>
        </w:tc>
      </w:tr>
      <w:tr>
        <w:tblPrEx>
          <w:tblCellMar>
            <w:top w:w="0" w:type="dxa"/>
            <w:left w:w="108" w:type="dxa"/>
            <w:bottom w:w="0" w:type="dxa"/>
            <w:right w:w="108" w:type="dxa"/>
          </w:tblCellMar>
        </w:tblPrEx>
        <w:trPr>
          <w:trHeight w:val="255" w:hRule="atLeast"/>
        </w:trPr>
        <w:tc>
          <w:tcPr>
            <w:tcW w:w="851" w:type="dxa"/>
            <w:tcBorders>
              <w:top w:val="nil"/>
              <w:left w:val="nil"/>
              <w:bottom w:val="nil"/>
              <w:right w:val="nil"/>
            </w:tcBorders>
            <w:noWrap/>
            <w:vAlign w:val="bottom"/>
          </w:tcPr>
          <w:p>
            <w:pPr>
              <w:rPr>
                <w:rFonts w:ascii="Arial" w:hAnsi="Arial" w:cs="Arial"/>
                <w:color w:val="000000"/>
                <w:sz w:val="18"/>
                <w:szCs w:val="18"/>
              </w:rPr>
            </w:pPr>
          </w:p>
        </w:tc>
        <w:tc>
          <w:tcPr>
            <w:tcW w:w="3477" w:type="dxa"/>
            <w:tcBorders>
              <w:top w:val="nil"/>
              <w:left w:val="nil"/>
              <w:bottom w:val="nil"/>
              <w:right w:val="nil"/>
            </w:tcBorders>
            <w:noWrap/>
            <w:vAlign w:val="bottom"/>
          </w:tcPr>
          <w:p>
            <w:pPr>
              <w:rPr>
                <w:rFonts w:ascii="Arial" w:hAnsi="Arial" w:cs="Arial"/>
                <w:color w:val="000000"/>
                <w:sz w:val="18"/>
                <w:szCs w:val="18"/>
              </w:rPr>
            </w:pPr>
          </w:p>
        </w:tc>
        <w:tc>
          <w:tcPr>
            <w:tcW w:w="928" w:type="dxa"/>
            <w:tcBorders>
              <w:top w:val="nil"/>
              <w:left w:val="nil"/>
              <w:bottom w:val="nil"/>
              <w:right w:val="nil"/>
            </w:tcBorders>
            <w:noWrap/>
            <w:vAlign w:val="bottom"/>
          </w:tcPr>
          <w:p>
            <w:pPr>
              <w:rPr>
                <w:rFonts w:ascii="Arial" w:hAnsi="Arial" w:cs="Arial"/>
                <w:color w:val="000000"/>
                <w:sz w:val="18"/>
                <w:szCs w:val="18"/>
              </w:rPr>
            </w:pPr>
          </w:p>
        </w:tc>
        <w:tc>
          <w:tcPr>
            <w:tcW w:w="1199" w:type="dxa"/>
            <w:tcBorders>
              <w:top w:val="nil"/>
              <w:left w:val="nil"/>
              <w:bottom w:val="nil"/>
              <w:right w:val="nil"/>
            </w:tcBorders>
            <w:noWrap/>
            <w:vAlign w:val="bottom"/>
          </w:tcPr>
          <w:p>
            <w:pPr>
              <w:rPr>
                <w:rFonts w:ascii="Arial" w:hAnsi="Arial" w:cs="Arial"/>
                <w:color w:val="000000"/>
                <w:sz w:val="18"/>
                <w:szCs w:val="18"/>
              </w:rPr>
            </w:pPr>
          </w:p>
        </w:tc>
        <w:tc>
          <w:tcPr>
            <w:tcW w:w="1828" w:type="dxa"/>
            <w:tcBorders>
              <w:top w:val="nil"/>
              <w:left w:val="nil"/>
              <w:bottom w:val="nil"/>
              <w:right w:val="nil"/>
            </w:tcBorders>
            <w:noWrap/>
            <w:vAlign w:val="bottom"/>
          </w:tcPr>
          <w:p>
            <w:pPr>
              <w:rPr>
                <w:rFonts w:ascii="Arial" w:hAnsi="Arial" w:cs="Arial"/>
                <w:color w:val="000000"/>
                <w:sz w:val="18"/>
                <w:szCs w:val="18"/>
              </w:rPr>
            </w:pPr>
          </w:p>
        </w:tc>
        <w:tc>
          <w:tcPr>
            <w:tcW w:w="968" w:type="dxa"/>
            <w:tcBorders>
              <w:top w:val="nil"/>
              <w:left w:val="nil"/>
              <w:bottom w:val="nil"/>
              <w:right w:val="nil"/>
            </w:tcBorders>
            <w:noWrap/>
            <w:vAlign w:val="bottom"/>
          </w:tcPr>
          <w:p>
            <w:pPr>
              <w:rPr>
                <w:rFonts w:ascii="Arial" w:hAnsi="Arial" w:cs="Arial"/>
                <w:color w:val="000000"/>
                <w:sz w:val="18"/>
                <w:szCs w:val="18"/>
              </w:rPr>
            </w:pPr>
          </w:p>
        </w:tc>
        <w:tc>
          <w:tcPr>
            <w:tcW w:w="1077" w:type="dxa"/>
            <w:tcBorders>
              <w:top w:val="nil"/>
              <w:left w:val="nil"/>
              <w:bottom w:val="nil"/>
              <w:right w:val="nil"/>
            </w:tcBorders>
            <w:noWrap/>
            <w:vAlign w:val="bottom"/>
          </w:tcPr>
          <w:p>
            <w:pPr>
              <w:rPr>
                <w:rFonts w:ascii="Arial" w:hAnsi="Arial" w:cs="Arial"/>
                <w:color w:val="000000"/>
                <w:sz w:val="18"/>
                <w:szCs w:val="18"/>
              </w:rPr>
            </w:pPr>
          </w:p>
        </w:tc>
        <w:tc>
          <w:tcPr>
            <w:tcW w:w="3753"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公开06表</w:t>
            </w:r>
          </w:p>
        </w:tc>
      </w:tr>
      <w:tr>
        <w:tblPrEx>
          <w:tblCellMar>
            <w:top w:w="0" w:type="dxa"/>
            <w:left w:w="108" w:type="dxa"/>
            <w:bottom w:w="0" w:type="dxa"/>
            <w:right w:w="108" w:type="dxa"/>
          </w:tblCellMar>
        </w:tblPrEx>
        <w:trPr>
          <w:trHeight w:val="255" w:hRule="atLeast"/>
        </w:trPr>
        <w:tc>
          <w:tcPr>
            <w:tcW w:w="6455" w:type="dxa"/>
            <w:gridSpan w:val="4"/>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：许昌市工伤保险中心</w:t>
            </w:r>
          </w:p>
        </w:tc>
        <w:tc>
          <w:tcPr>
            <w:tcW w:w="1828" w:type="dxa"/>
            <w:tcBorders>
              <w:top w:val="nil"/>
              <w:left w:val="nil"/>
              <w:bottom w:val="nil"/>
              <w:right w:val="nil"/>
            </w:tcBorders>
            <w:noWrap/>
            <w:vAlign w:val="bottom"/>
          </w:tcPr>
          <w:p>
            <w:pPr>
              <w:rPr>
                <w:rFonts w:ascii="Arial" w:hAnsi="Arial" w:cs="Arial"/>
                <w:color w:val="000000"/>
                <w:sz w:val="18"/>
                <w:szCs w:val="18"/>
              </w:rPr>
            </w:pPr>
          </w:p>
        </w:tc>
        <w:tc>
          <w:tcPr>
            <w:tcW w:w="968" w:type="dxa"/>
            <w:tcBorders>
              <w:top w:val="nil"/>
              <w:left w:val="nil"/>
              <w:bottom w:val="nil"/>
              <w:right w:val="nil"/>
            </w:tcBorders>
            <w:noWrap/>
            <w:vAlign w:val="bottom"/>
          </w:tcPr>
          <w:p>
            <w:pPr>
              <w:rPr>
                <w:rFonts w:ascii="Arial" w:hAnsi="Arial" w:cs="Arial"/>
                <w:color w:val="000000"/>
                <w:sz w:val="18"/>
                <w:szCs w:val="18"/>
              </w:rPr>
            </w:pPr>
          </w:p>
        </w:tc>
        <w:tc>
          <w:tcPr>
            <w:tcW w:w="1077" w:type="dxa"/>
            <w:tcBorders>
              <w:top w:val="nil"/>
              <w:left w:val="nil"/>
              <w:bottom w:val="nil"/>
              <w:right w:val="nil"/>
            </w:tcBorders>
            <w:noWrap/>
            <w:vAlign w:val="bottom"/>
          </w:tcPr>
          <w:p>
            <w:pPr>
              <w:rPr>
                <w:rFonts w:ascii="Arial" w:hAnsi="Arial" w:cs="Arial"/>
                <w:color w:val="000000"/>
                <w:sz w:val="18"/>
                <w:szCs w:val="18"/>
              </w:rPr>
            </w:pPr>
          </w:p>
        </w:tc>
        <w:tc>
          <w:tcPr>
            <w:tcW w:w="3753"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525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w:t>
            </w:r>
          </w:p>
        </w:tc>
        <w:tc>
          <w:tcPr>
            <w:tcW w:w="8825"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108" w:type="dxa"/>
            <w:bottom w:w="0" w:type="dxa"/>
            <w:right w:w="108" w:type="dxa"/>
          </w:tblCellMar>
        </w:tblPrEx>
        <w:trPr>
          <w:trHeight w:val="312" w:hRule="atLeast"/>
        </w:trPr>
        <w:tc>
          <w:tcPr>
            <w:tcW w:w="851"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347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92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1199"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182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96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107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305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69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851"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47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2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9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82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6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7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05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69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工资福利支出</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69.66</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商品和服务支出</w:t>
            </w:r>
          </w:p>
        </w:tc>
        <w:tc>
          <w:tcPr>
            <w:tcW w:w="96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7.75</w:t>
            </w: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债务利息及费用支出</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30101</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基本工资</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20.92</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30201</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办公费</w:t>
            </w:r>
          </w:p>
        </w:tc>
        <w:tc>
          <w:tcPr>
            <w:tcW w:w="96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4.81</w:t>
            </w: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30701</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国内债务付息</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30102</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津贴补贴</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26.80</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30202</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印刷费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30702</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国外债务付息</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30103</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奖金</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10.48</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30203</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咨询费</w:t>
            </w:r>
          </w:p>
        </w:tc>
        <w:tc>
          <w:tcPr>
            <w:tcW w:w="96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w:t>
            </w: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资本性支出</w:t>
            </w:r>
          </w:p>
        </w:tc>
        <w:tc>
          <w:tcPr>
            <w:tcW w:w="69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30106</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伙食补助费</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30204</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手续费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31001</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房屋建筑物购建</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30107</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绩效工资</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30205</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水费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31002</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办公设备购置</w:t>
            </w:r>
          </w:p>
        </w:tc>
        <w:tc>
          <w:tcPr>
            <w:tcW w:w="69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30108</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3.69</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30206</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电费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31003</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专用设备购置</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30109</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职业年金缴费</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30207</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邮电费</w:t>
            </w:r>
          </w:p>
        </w:tc>
        <w:tc>
          <w:tcPr>
            <w:tcW w:w="96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31005</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基础设施建设</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30110</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1.71</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30208</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取暖费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31006</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大型修缮</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30111</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公务员医疗补助缴费</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1.63</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30209</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物业管理费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31007</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30112</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其他社会保障缴费</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0.02</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30211</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差旅费</w:t>
            </w:r>
          </w:p>
        </w:tc>
        <w:tc>
          <w:tcPr>
            <w:tcW w:w="96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0.26</w:t>
            </w: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31008</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物资储备</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30113</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住房公积金</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4.42</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30212</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因公出国（境）费用</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31009</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土地补偿</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30114</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30213</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维修（护）费</w:t>
            </w:r>
          </w:p>
        </w:tc>
        <w:tc>
          <w:tcPr>
            <w:tcW w:w="96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0.02</w:t>
            </w: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31010</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安置补助</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30199</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其他工资福利支出</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30214</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租赁费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31011</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对个人和家庭的补助</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3.22</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30215</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会议费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31012</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拆迁补偿</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30301</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离休费</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30216</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培训费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31013</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公务用车购置</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30302</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退休费</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3.01</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30217</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公务接待费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31019</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其他交通工具购置</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30303</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退职（役）费</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30218</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专用材料费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31021</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文物和陈列品购置</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30304</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抚恤金</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30224</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被装购置费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31022</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无形资产购置</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30305</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生活补助</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30225</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专用燃料费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31099</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其他资本性支出</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30306</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救济费</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30226</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劳务费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其他支出</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30307</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医疗费补助</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30227</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委托业务费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39906</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赠与</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30308</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助学金</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30228</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工会经费</w:t>
            </w:r>
          </w:p>
        </w:tc>
        <w:tc>
          <w:tcPr>
            <w:tcW w:w="96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39907</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国家赔偿费用支出</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30309</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奖励金</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30229</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福利费</w:t>
            </w:r>
          </w:p>
        </w:tc>
        <w:tc>
          <w:tcPr>
            <w:tcW w:w="96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0.33</w:t>
            </w: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39908</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30310</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个人农业生产补贴</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30231</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公务用车运行维护费</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39999</w:t>
            </w:r>
          </w:p>
        </w:tc>
        <w:tc>
          <w:tcPr>
            <w:tcW w:w="30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其他支出</w:t>
            </w: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30311</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代缴社会保险费</w:t>
            </w: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30239</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其他交通费用</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305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30399</w:t>
            </w:r>
          </w:p>
        </w:tc>
        <w:tc>
          <w:tcPr>
            <w:tcW w:w="347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30240</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税金及附加费用</w:t>
            </w:r>
          </w:p>
        </w:tc>
        <w:tc>
          <w:tcPr>
            <w:tcW w:w="96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305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3477"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9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30299</w:t>
            </w:r>
          </w:p>
        </w:tc>
        <w:tc>
          <w:tcPr>
            <w:tcW w:w="182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其他商品和服务支出</w:t>
            </w:r>
          </w:p>
        </w:tc>
        <w:tc>
          <w:tcPr>
            <w:tcW w:w="96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0.41</w:t>
            </w:r>
          </w:p>
        </w:tc>
        <w:tc>
          <w:tcPr>
            <w:tcW w:w="1077"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305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6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328"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人员经费合计</w:t>
            </w:r>
          </w:p>
        </w:tc>
        <w:tc>
          <w:tcPr>
            <w:tcW w:w="9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72.88</w:t>
            </w:r>
          </w:p>
        </w:tc>
        <w:tc>
          <w:tcPr>
            <w:tcW w:w="8127" w:type="dxa"/>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公用经费合计</w:t>
            </w:r>
          </w:p>
        </w:tc>
        <w:tc>
          <w:tcPr>
            <w:tcW w:w="69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9.24</w:t>
            </w:r>
          </w:p>
        </w:tc>
      </w:tr>
      <w:tr>
        <w:tblPrEx>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560" w:type="dxa"/>
        <w:tblInd w:w="93" w:type="dxa"/>
        <w:tblLayout w:type="autofit"/>
        <w:tblCellMar>
          <w:top w:w="0" w:type="dxa"/>
          <w:left w:w="108" w:type="dxa"/>
          <w:bottom w:w="0" w:type="dxa"/>
          <w:right w:w="108" w:type="dxa"/>
        </w:tblCellMar>
      </w:tblPr>
      <w:tblGrid>
        <w:gridCol w:w="1095"/>
        <w:gridCol w:w="1095"/>
        <w:gridCol w:w="1095"/>
        <w:gridCol w:w="1095"/>
        <w:gridCol w:w="1095"/>
        <w:gridCol w:w="1095"/>
        <w:gridCol w:w="1095"/>
        <w:gridCol w:w="1095"/>
        <w:gridCol w:w="1200"/>
        <w:gridCol w:w="1200"/>
        <w:gridCol w:w="1200"/>
        <w:gridCol w:w="1200"/>
      </w:tblGrid>
      <w:tr>
        <w:tblPrEx>
          <w:tblCellMar>
            <w:top w:w="0" w:type="dxa"/>
            <w:left w:w="108" w:type="dxa"/>
            <w:bottom w:w="0" w:type="dxa"/>
            <w:right w:w="108" w:type="dxa"/>
          </w:tblCellMar>
        </w:tblPrEx>
        <w:trPr>
          <w:trHeight w:val="540" w:hRule="atLeast"/>
        </w:trPr>
        <w:tc>
          <w:tcPr>
            <w:tcW w:w="13560" w:type="dxa"/>
            <w:gridSpan w:val="12"/>
            <w:tcBorders>
              <w:top w:val="nil"/>
              <w:left w:val="nil"/>
              <w:bottom w:val="nil"/>
              <w:right w:val="nil"/>
            </w:tcBorders>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lang w:bidi="ar"/>
              </w:rPr>
              <w:t>一般公共预算财政拨款“三公”经费支出决算表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公开07表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：许昌市工伤保险中心</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657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预算数</w:t>
            </w:r>
          </w:p>
        </w:tc>
        <w:tc>
          <w:tcPr>
            <w:tcW w:w="699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08" w:hRule="atLeast"/>
        </w:trPr>
        <w:tc>
          <w:tcPr>
            <w:tcW w:w="109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09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285"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09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c>
          <w:tcPr>
            <w:tcW w:w="109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09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600"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108" w:type="dxa"/>
            <w:bottom w:w="0" w:type="dxa"/>
            <w:right w:w="108" w:type="dxa"/>
          </w:tblCellMar>
        </w:tblPrEx>
        <w:trPr>
          <w:trHeight w:val="615" w:hRule="atLeast"/>
        </w:trPr>
        <w:tc>
          <w:tcPr>
            <w:tcW w:w="1095"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0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0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2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9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15" w:hRule="atLeast"/>
        </w:trPr>
        <w:tc>
          <w:tcPr>
            <w:tcW w:w="13560" w:type="dxa"/>
            <w:gridSpan w:val="12"/>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545" w:type="dxa"/>
        <w:tblInd w:w="93" w:type="dxa"/>
        <w:tblLayout w:type="autofit"/>
        <w:tblCellMar>
          <w:top w:w="0" w:type="dxa"/>
          <w:left w:w="108" w:type="dxa"/>
          <w:bottom w:w="0" w:type="dxa"/>
          <w:right w:w="108" w:type="dxa"/>
        </w:tblCellMar>
      </w:tblPr>
      <w:tblGrid>
        <w:gridCol w:w="387"/>
        <w:gridCol w:w="387"/>
        <w:gridCol w:w="387"/>
        <w:gridCol w:w="1909"/>
        <w:gridCol w:w="1726"/>
        <w:gridCol w:w="1726"/>
        <w:gridCol w:w="1726"/>
        <w:gridCol w:w="1726"/>
        <w:gridCol w:w="1726"/>
        <w:gridCol w:w="1845"/>
      </w:tblGrid>
      <w:tr>
        <w:tblPrEx>
          <w:tblCellMar>
            <w:top w:w="0" w:type="dxa"/>
            <w:left w:w="108" w:type="dxa"/>
            <w:bottom w:w="0" w:type="dxa"/>
            <w:right w:w="108" w:type="dxa"/>
          </w:tblCellMar>
        </w:tblPrEx>
        <w:trPr>
          <w:trHeight w:val="390" w:hRule="atLeast"/>
        </w:trPr>
        <w:tc>
          <w:tcPr>
            <w:tcW w:w="13545"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公开08表</w:t>
            </w:r>
          </w:p>
        </w:tc>
      </w:tr>
      <w:tr>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：许昌市工伤保险中心</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54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154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w:t>
            </w:r>
          </w:p>
        </w:tc>
        <w:tc>
          <w:tcPr>
            <w:tcW w:w="4635"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c>
          <w:tcPr>
            <w:tcW w:w="16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4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54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54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4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54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54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4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54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54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本年度政府性基金预算财政拨款收入、支出及结转和结余情况。本表金额转换为万元时，因四舍五入可能存在尾差。</w:t>
            </w:r>
          </w:p>
        </w:tc>
      </w:tr>
    </w:tbl>
    <w:p>
      <w:pPr>
        <w:widowControl/>
        <w:spacing w:line="590" w:lineRule="exact"/>
        <w:jc w:val="left"/>
        <w:rPr>
          <w:rFonts w:ascii="宋体" w:hAnsi="宋体" w:cs="宋体"/>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sz w:val="22"/>
        </w:rPr>
        <w:t>说明：我</w:t>
      </w:r>
      <w:r>
        <w:rPr>
          <w:rFonts w:hint="eastAsia" w:ascii="宋体" w:hAnsi="宋体" w:cs="宋体"/>
          <w:sz w:val="22"/>
          <w:lang w:eastAsia="zh-CN"/>
        </w:rPr>
        <w:t>单位</w:t>
      </w:r>
      <w:r>
        <w:rPr>
          <w:rFonts w:hint="eastAsia" w:ascii="宋体" w:hAnsi="宋体" w:cs="宋体"/>
          <w:sz w:val="22"/>
        </w:rPr>
        <w:t>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pStyle w:val="2"/>
        <w:ind w:left="0" w:firstLine="0"/>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2021年度收、支总计均为82.12万元。与上年度相比，收、支总计各增加38.81万元，增长89.61%。主要原因是单位新增人员。</w:t>
      </w: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2021年度收入合计77.71万元，其中：财政拨款收入77.71万元，占100.00%；上级补助收入0.00万元，占0.00%；事业收入0.00万元，占0.00%；经营收入0.00万元，占0.00%；附属单位上缴收入0.00万元，占0.00%；其他收入0.00万元，占0.00%。</w:t>
      </w: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2021年度支出合计82.12万元，其中：基本支出82.12万元，占100.00%；项目支出0.00万元，占0.00%；上缴上级支出0.00万元，占0.00%；经营支出0.00万元，占0.00%；对附属单位补助支出0.00万元，占0.00%。</w:t>
      </w: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2021年度财政拨款收、支总计均为82.12万元。与上年度相比，财政拨款收、支总计各增加38.81万元，增长89.61%。主要原因是单位新增人员。</w:t>
      </w: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2021年度一般公共预算财政拨款支出82.12万元，占支出合计的100.00%。与上年度相比，一般公共预算财政拨款支出增加43.48万元，增长112.53%。主要原因是单位新增人员。</w:t>
      </w:r>
    </w:p>
    <w:p>
      <w:pPr>
        <w:widowControl/>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2021年度一般公共预算财政拨款支出82.12万元，主要用于以下方面：一般公共服务（类）支出0.22万元，占0.27%；社会保障和就业（类）支出78.74万元，占95.88%；卫生健康（类）支出3.16万元，占3.85%。</w:t>
      </w:r>
    </w:p>
    <w:p>
      <w:pPr>
        <w:widowControl/>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2021年度一般公共预算财政拨款支出年初预算为82.12万元，支出决算为82.12万元，完成年初预算的100.00%。其中：</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1．一般公共服务（类）群众团体事务（款）工会事务（项）。</w:t>
      </w:r>
      <w:r>
        <w:rPr>
          <w:rFonts w:hint="eastAsia" w:ascii="仿宋_GB2312" w:hAnsi="仿宋_GB2312" w:eastAsia="仿宋_GB2312" w:cs="仿宋_GB2312"/>
          <w:sz w:val="32"/>
          <w:szCs w:val="32"/>
        </w:rPr>
        <w:t>年初预算为0.22万元，支出决算为0.22万元，完成年初预算的100.00%。决算数与年初预算数不存在差异。</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2．社会保障和就业支出（类）人力资源和社会保障管理事务（款）行政运行（项）。</w:t>
      </w:r>
      <w:r>
        <w:rPr>
          <w:rFonts w:hint="eastAsia" w:ascii="仿宋_GB2312" w:hAnsi="仿宋_GB2312" w:eastAsia="仿宋_GB2312" w:cs="仿宋_GB2312"/>
          <w:sz w:val="32"/>
          <w:szCs w:val="32"/>
        </w:rPr>
        <w:t>年初预算为29.80万元，支出决算为29.80万元，完成年初预算的100.00%。决算数与年初预算数不存在差异。</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3.社会保障和就业（类）人力资源和社会保障管理事务（款）其它人力资源和社会保障管理事务支出（项）。</w:t>
      </w:r>
      <w:r>
        <w:rPr>
          <w:rFonts w:hint="eastAsia" w:ascii="仿宋_GB2312" w:hAnsi="仿宋_GB2312" w:eastAsia="仿宋_GB2312" w:cs="仿宋_GB2312"/>
          <w:sz w:val="32"/>
          <w:szCs w:val="32"/>
        </w:rPr>
        <w:t>年初预算为42.45万元，支出决算为42.45万元，完成年初预算的100.00%。决算数与年初预算数不存在差异。</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4.社会保障和就业支出（类）行政事业单位养老支出（款）事业单位离退休（项）。</w:t>
      </w:r>
      <w:r>
        <w:rPr>
          <w:rFonts w:hint="eastAsia" w:ascii="仿宋_GB2312" w:hAnsi="仿宋_GB2312" w:eastAsia="仿宋_GB2312" w:cs="仿宋_GB2312"/>
          <w:sz w:val="32"/>
          <w:szCs w:val="32"/>
        </w:rPr>
        <w:t>年初预算为3.00万元，支出决算为3.00万元，完成年初预算的100.00%。决算数与年初预算数不存在差异。</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5.社会保障和就业支出（类）行政事业单位养老支出（款）事业单位基本养老保险缴费支出（项）。</w:t>
      </w:r>
      <w:r>
        <w:rPr>
          <w:rFonts w:hint="eastAsia" w:ascii="仿宋_GB2312" w:hAnsi="仿宋_GB2312" w:eastAsia="仿宋_GB2312" w:cs="仿宋_GB2312"/>
          <w:sz w:val="32"/>
          <w:szCs w:val="32"/>
        </w:rPr>
        <w:t>年初预算为3.49万元，支出决算为3.49万元，完成年初预算的100.00%。决算数与年初预算数不存在差异。</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6.卫生健康支出（类）行政事业单位医疗（款）事业单位医疗（项）。</w:t>
      </w:r>
      <w:r>
        <w:rPr>
          <w:rFonts w:hint="eastAsia" w:ascii="仿宋_GB2312" w:hAnsi="仿宋_GB2312" w:eastAsia="仿宋_GB2312" w:cs="仿宋_GB2312"/>
          <w:sz w:val="32"/>
          <w:szCs w:val="32"/>
        </w:rPr>
        <w:t>年初预算为1.62万元，支出决算为1.62万元，完成年初预算的100.00%。决算数与年初预算数不存在差异。</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7.卫生健康支出（类）行政事业单位医疗（款）公务员医疗补助（项）。</w:t>
      </w:r>
      <w:r>
        <w:rPr>
          <w:rFonts w:hint="eastAsia" w:ascii="仿宋_GB2312" w:hAnsi="仿宋_GB2312" w:eastAsia="仿宋_GB2312" w:cs="仿宋_GB2312"/>
          <w:sz w:val="32"/>
          <w:szCs w:val="32"/>
        </w:rPr>
        <w:t>年初预算为1.54万元，支出决算为1.54万元，完成年初预算的100.00%。决算数与年初预算数不存在差异。</w:t>
      </w: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基本支出82.12万元。其中：人员经费72.88万元，主要包括：基本工资、津贴补贴、奖金、机关事业单位基本养老保险缴费、职工基本医疗保险缴费、公务员医疗补助缴费、其他社会保障缴费、住房公积金、退休费、其他对个人和家庭的补助支出；公用经费9.24万元，主要包括：办公费、咨询费、邮电费、差旅费、维修（护）费、工会经费、福利费、其他商品和服务支出、办公设备购置。</w:t>
      </w: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经费财政拨款支出预算为0.44万元，支出决算为0.00万元，完成预算的0.00%。2021年度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经费支出决算数与预算数存在差异的主要原因是当年未发生相关支出。</w:t>
      </w:r>
    </w:p>
    <w:p>
      <w:pPr>
        <w:widowControl/>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经费财政拨款支出决算中，因公出国（境）费支出决算0.00万元；公务用车购置及运行费支出决算0.00万元；公务接待费支出决算0.00万元，完成预算的0.00%。具体情况如下：</w:t>
      </w:r>
    </w:p>
    <w:p>
      <w:pPr>
        <w:widowControl/>
        <w:ind w:firstLine="643"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预算为0.00万元，支出决算为0.00万元，决算数与预算数不存在差异。全年因公出国（境）团组数0个，累计0人次。</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预算为0.00万元，支出决算为0.00万元。决算数与预算数不存在差异。其中：</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为0.00万元，购置车辆0辆。</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年期末，单位开支财政拨款的公务用车保有量为0辆。</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预算为0.44万元，支出决算为0.00万元，完成预算的0.00%。决算数与预算数存在差异的主要原因是当年未发生接待费用。其中：</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情况说明：我单位2021年度没有政府性基金收入，也没有使用政府性基金安排的支出。</w:t>
      </w: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021年度政府采购支出总额0.00万元，其中：政府采购货物支出0.00万元、政府采购工程支出0.00万元、政府采购服务支出0.00万元。授予中小企业合同金额0.00万元，其中：授予小微企业合同金额0.00万元。</w:t>
      </w: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021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我单位严格履行预算绩效管理主体责任，以绩效目标为导向，做好绩效运行监控，提升绩效自评质量，不断提高绩效管理工作水平，充分发挥财政资金使用效益。</w:t>
      </w:r>
    </w:p>
    <w:p>
      <w:pPr>
        <w:widowControl/>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支出绩效目标进行了自评。一是单位整体绩效自评情况：我单位承担市直工伤保险登记、保险费征缴、工伤待遇审核、费用支付等工作。截止2021年12月底，本年全市新增参保单位1632家，新增参保人数37979人，累计参保单位10354家，累计参保人数350190人。建设工程项目累计在保102个，参保人数25915人。二是项目绩效自评情况。我单位共有0个项目批复了绩效目标，项目金额0.00万元。</w:t>
      </w:r>
    </w:p>
    <w:p>
      <w:pPr>
        <w:widowControl/>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基于项目预期目标的实现程度，对2021年度项目支出绩效进行自评，绩效自评平均得分为/分。其中：0个项目评价等级为“优”、0个项目评价等级为“良”、0个项目评价等级为“中”、0个项目评价等级为“差”。</w:t>
      </w:r>
    </w:p>
    <w:p>
      <w:pPr>
        <w:widowControl/>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ind w:firstLine="640" w:firstLineChars="200"/>
        <w:jc w:val="left"/>
        <w:rPr>
          <w:rFonts w:ascii="黑体" w:hAnsi="宋体" w:eastAsia="黑体" w:cs="宋体"/>
          <w:kern w:val="0"/>
          <w:sz w:val="28"/>
          <w:szCs w:val="28"/>
          <w:highlight w:val="yellow"/>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pStyle w:val="2"/>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取得的财政预算资金。</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和上级单位取得的非财政补助收入。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bookmarkStart w:id="0" w:name="_GoBack"/>
      <w:bookmarkEnd w:id="0"/>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ODM4ODYyYzZlMTQ4ZDRiNGJmN2Q0MzAwZmQxMW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C40C7"/>
    <w:rsid w:val="002E6A86"/>
    <w:rsid w:val="00304D04"/>
    <w:rsid w:val="00305B88"/>
    <w:rsid w:val="00315FEB"/>
    <w:rsid w:val="0041489C"/>
    <w:rsid w:val="0042585F"/>
    <w:rsid w:val="00445CAC"/>
    <w:rsid w:val="00472E19"/>
    <w:rsid w:val="00487869"/>
    <w:rsid w:val="004D5275"/>
    <w:rsid w:val="004F430E"/>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C2BDF"/>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0A0A85"/>
    <w:rsid w:val="033646FC"/>
    <w:rsid w:val="03C75F80"/>
    <w:rsid w:val="0478364D"/>
    <w:rsid w:val="047B2610"/>
    <w:rsid w:val="053D4C0D"/>
    <w:rsid w:val="0557532E"/>
    <w:rsid w:val="05590470"/>
    <w:rsid w:val="0799329C"/>
    <w:rsid w:val="08397436"/>
    <w:rsid w:val="086F16A7"/>
    <w:rsid w:val="0A0F7225"/>
    <w:rsid w:val="0A2B7D82"/>
    <w:rsid w:val="0AB17D2D"/>
    <w:rsid w:val="0ADC40E9"/>
    <w:rsid w:val="0AE607F4"/>
    <w:rsid w:val="0B386127"/>
    <w:rsid w:val="0B451598"/>
    <w:rsid w:val="0BEC73F4"/>
    <w:rsid w:val="0C392698"/>
    <w:rsid w:val="109F4798"/>
    <w:rsid w:val="10BD36F6"/>
    <w:rsid w:val="117619C8"/>
    <w:rsid w:val="11BF0649"/>
    <w:rsid w:val="123E3E08"/>
    <w:rsid w:val="12552CB8"/>
    <w:rsid w:val="131070BB"/>
    <w:rsid w:val="133212F4"/>
    <w:rsid w:val="13D22E22"/>
    <w:rsid w:val="154D17B4"/>
    <w:rsid w:val="156F4C47"/>
    <w:rsid w:val="161C2DFF"/>
    <w:rsid w:val="16373578"/>
    <w:rsid w:val="16D3336B"/>
    <w:rsid w:val="17200028"/>
    <w:rsid w:val="17806C36"/>
    <w:rsid w:val="17A74F62"/>
    <w:rsid w:val="184E44E2"/>
    <w:rsid w:val="18A47774"/>
    <w:rsid w:val="191A0E8B"/>
    <w:rsid w:val="1A5B7C4D"/>
    <w:rsid w:val="1A8D28EB"/>
    <w:rsid w:val="1A9F2D78"/>
    <w:rsid w:val="1ABD0513"/>
    <w:rsid w:val="1ABF2334"/>
    <w:rsid w:val="1B2E6FD8"/>
    <w:rsid w:val="1B877D21"/>
    <w:rsid w:val="1C4319A9"/>
    <w:rsid w:val="1E1A454E"/>
    <w:rsid w:val="1E443B4B"/>
    <w:rsid w:val="1E994F4A"/>
    <w:rsid w:val="1EAF0224"/>
    <w:rsid w:val="1EDF49ED"/>
    <w:rsid w:val="1F2230A4"/>
    <w:rsid w:val="1FFC34F8"/>
    <w:rsid w:val="20210932"/>
    <w:rsid w:val="202448E0"/>
    <w:rsid w:val="20F614FE"/>
    <w:rsid w:val="21302EEA"/>
    <w:rsid w:val="22376FB5"/>
    <w:rsid w:val="23E152D7"/>
    <w:rsid w:val="23EE2489"/>
    <w:rsid w:val="24E728E4"/>
    <w:rsid w:val="255D43C8"/>
    <w:rsid w:val="26714EF8"/>
    <w:rsid w:val="26876BDD"/>
    <w:rsid w:val="2714632A"/>
    <w:rsid w:val="27541E73"/>
    <w:rsid w:val="27B0539E"/>
    <w:rsid w:val="28441A80"/>
    <w:rsid w:val="29365CF8"/>
    <w:rsid w:val="299469B3"/>
    <w:rsid w:val="29996001"/>
    <w:rsid w:val="29AD18B9"/>
    <w:rsid w:val="2A805789"/>
    <w:rsid w:val="2A8D6ECB"/>
    <w:rsid w:val="2ADC0D75"/>
    <w:rsid w:val="2B4A0E52"/>
    <w:rsid w:val="2BED6535"/>
    <w:rsid w:val="2C975890"/>
    <w:rsid w:val="2CF86E1B"/>
    <w:rsid w:val="2DB743F0"/>
    <w:rsid w:val="2DEF21BB"/>
    <w:rsid w:val="2E4A2F05"/>
    <w:rsid w:val="2EB95B67"/>
    <w:rsid w:val="2ECC1061"/>
    <w:rsid w:val="2FA476AD"/>
    <w:rsid w:val="30125606"/>
    <w:rsid w:val="303F7540"/>
    <w:rsid w:val="31DD00BF"/>
    <w:rsid w:val="322F7F9F"/>
    <w:rsid w:val="328C4DD0"/>
    <w:rsid w:val="3293174C"/>
    <w:rsid w:val="32BB38D4"/>
    <w:rsid w:val="32C9376D"/>
    <w:rsid w:val="33780472"/>
    <w:rsid w:val="33AF0905"/>
    <w:rsid w:val="33B50AAB"/>
    <w:rsid w:val="355932F4"/>
    <w:rsid w:val="35611882"/>
    <w:rsid w:val="36746FC3"/>
    <w:rsid w:val="368763AE"/>
    <w:rsid w:val="372F7AD8"/>
    <w:rsid w:val="395D59E7"/>
    <w:rsid w:val="39A93932"/>
    <w:rsid w:val="3A915562"/>
    <w:rsid w:val="3ACF6299"/>
    <w:rsid w:val="3B8D4765"/>
    <w:rsid w:val="3BEA2E17"/>
    <w:rsid w:val="3C000DBA"/>
    <w:rsid w:val="3DC045D3"/>
    <w:rsid w:val="3E504FFB"/>
    <w:rsid w:val="3E615CD0"/>
    <w:rsid w:val="3E9C47F6"/>
    <w:rsid w:val="3F8B0112"/>
    <w:rsid w:val="3FAB3095"/>
    <w:rsid w:val="3FE45947"/>
    <w:rsid w:val="40C864B9"/>
    <w:rsid w:val="41242965"/>
    <w:rsid w:val="420C4826"/>
    <w:rsid w:val="435671EA"/>
    <w:rsid w:val="43BA23E8"/>
    <w:rsid w:val="440809E9"/>
    <w:rsid w:val="442407A6"/>
    <w:rsid w:val="44805EA1"/>
    <w:rsid w:val="44D0671E"/>
    <w:rsid w:val="45710696"/>
    <w:rsid w:val="46142B1B"/>
    <w:rsid w:val="46A52965"/>
    <w:rsid w:val="47E60DD0"/>
    <w:rsid w:val="48735039"/>
    <w:rsid w:val="48D9000E"/>
    <w:rsid w:val="492C684B"/>
    <w:rsid w:val="49500594"/>
    <w:rsid w:val="49E7604E"/>
    <w:rsid w:val="4BF67CDD"/>
    <w:rsid w:val="4CC22CE6"/>
    <w:rsid w:val="4D173441"/>
    <w:rsid w:val="4D603DD6"/>
    <w:rsid w:val="4E0E44E1"/>
    <w:rsid w:val="4E624473"/>
    <w:rsid w:val="4EBF010F"/>
    <w:rsid w:val="4F471EB0"/>
    <w:rsid w:val="51331326"/>
    <w:rsid w:val="51740A7F"/>
    <w:rsid w:val="51A5541E"/>
    <w:rsid w:val="51C96242"/>
    <w:rsid w:val="525F5585"/>
    <w:rsid w:val="5312326A"/>
    <w:rsid w:val="532A6F99"/>
    <w:rsid w:val="53906AE1"/>
    <w:rsid w:val="54F46F60"/>
    <w:rsid w:val="55A37BEA"/>
    <w:rsid w:val="56362CD2"/>
    <w:rsid w:val="5784687B"/>
    <w:rsid w:val="57846959"/>
    <w:rsid w:val="578E6A87"/>
    <w:rsid w:val="5AC2203A"/>
    <w:rsid w:val="5CBB3334"/>
    <w:rsid w:val="5CC54569"/>
    <w:rsid w:val="5D115FAF"/>
    <w:rsid w:val="5E81027C"/>
    <w:rsid w:val="602B13E8"/>
    <w:rsid w:val="62811722"/>
    <w:rsid w:val="62E75A72"/>
    <w:rsid w:val="632A75AF"/>
    <w:rsid w:val="633366AD"/>
    <w:rsid w:val="641524C9"/>
    <w:rsid w:val="64571880"/>
    <w:rsid w:val="649125B6"/>
    <w:rsid w:val="64D17E66"/>
    <w:rsid w:val="652F4C1A"/>
    <w:rsid w:val="666D37F1"/>
    <w:rsid w:val="67087D8F"/>
    <w:rsid w:val="671F687E"/>
    <w:rsid w:val="67BB7DC3"/>
    <w:rsid w:val="67F415F8"/>
    <w:rsid w:val="682640D1"/>
    <w:rsid w:val="684B73E5"/>
    <w:rsid w:val="6A047A2A"/>
    <w:rsid w:val="6AA814BA"/>
    <w:rsid w:val="6CC938CF"/>
    <w:rsid w:val="6D3A0E1B"/>
    <w:rsid w:val="6EFB7548"/>
    <w:rsid w:val="6F3831C3"/>
    <w:rsid w:val="6F8B71C1"/>
    <w:rsid w:val="70753482"/>
    <w:rsid w:val="707B522A"/>
    <w:rsid w:val="70A973EE"/>
    <w:rsid w:val="73194D05"/>
    <w:rsid w:val="738844F0"/>
    <w:rsid w:val="73A83B0E"/>
    <w:rsid w:val="744D3EF9"/>
    <w:rsid w:val="74794411"/>
    <w:rsid w:val="752F70A9"/>
    <w:rsid w:val="755B432E"/>
    <w:rsid w:val="75867C40"/>
    <w:rsid w:val="75B10B26"/>
    <w:rsid w:val="76432199"/>
    <w:rsid w:val="76F44829"/>
    <w:rsid w:val="77A267C0"/>
    <w:rsid w:val="78882278"/>
    <w:rsid w:val="78B118A6"/>
    <w:rsid w:val="79135044"/>
    <w:rsid w:val="79BC1416"/>
    <w:rsid w:val="7A7D0F99"/>
    <w:rsid w:val="7B8D79B4"/>
    <w:rsid w:val="7E4A0E7C"/>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tLeast"/>
      <w:ind w:left="792" w:firstLine="288"/>
      <w:jc w:val="left"/>
      <w:textAlignment w:val="baseline"/>
    </w:pPr>
    <w:rPr>
      <w:rFonts w:ascii="Calibri" w:hAnsi="Calibri"/>
      <w:b/>
      <w:kern w:val="44"/>
      <w:sz w:val="44"/>
      <w:szCs w:val="28"/>
    </w:r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7553</Words>
  <Characters>9129</Characters>
  <Lines>79</Lines>
  <Paragraphs>22</Paragraphs>
  <TotalTime>3</TotalTime>
  <ScaleCrop>false</ScaleCrop>
  <LinksUpToDate>false</LinksUpToDate>
  <CharactersWithSpaces>9351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HK</cp:lastModifiedBy>
  <cp:lastPrinted>2018-07-24T10:50:00Z</cp:lastPrinted>
  <dcterms:modified xsi:type="dcterms:W3CDTF">2023-05-09T06:48:04Z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AF446E619FBD41B7A1AA7F2821499AEC</vt:lpwstr>
  </property>
</Properties>
</file>