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rPr>
        <w:t>许昌市审计局（本级）</w:t>
      </w:r>
      <w:r>
        <w:rPr>
          <w:rFonts w:hint="eastAsia" w:ascii="黑体" w:hAnsi="黑体" w:eastAsia="黑体" w:cs="黑体"/>
          <w:sz w:val="52"/>
          <w:szCs w:val="52"/>
          <w:highlight w:val="none"/>
          <w:lang w:eastAsia="zh-CN"/>
        </w:rPr>
        <w:t>单位决算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rPr>
        <w:t>许昌市审计局（本级）</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rPr>
        <w:t>许昌市审计局（本级）</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val="0"/>
        <w:wordWrap/>
        <w:adjustRightInd w:val="0"/>
        <w:snapToGrid w:val="0"/>
        <w:spacing w:line="590" w:lineRule="exact"/>
        <w:ind w:firstLine="645"/>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kern w:val="0"/>
          <w:sz w:val="32"/>
          <w:szCs w:val="32"/>
          <w:lang w:val="en-US" w:eastAsia="zh-CN"/>
        </w:rPr>
        <w:t>许昌市审计局主要负责主管全市审计工作，由于三定方 案涉密，单位职责不予公开。</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numPr>
          <w:ilvl w:val="0"/>
          <w:numId w:val="0"/>
        </w:numPr>
        <w:wordWrap/>
        <w:adjustRightInd w:val="0"/>
        <w:snapToGrid w:val="0"/>
        <w:spacing w:line="59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kern w:val="0"/>
          <w:sz w:val="32"/>
          <w:szCs w:val="32"/>
        </w:rPr>
        <w:t>许昌市审计局</w:t>
      </w:r>
      <w:r>
        <w:rPr>
          <w:rFonts w:hint="eastAsia" w:ascii="仿宋_GB2312" w:hAnsi="仿宋_GB2312" w:eastAsia="仿宋_GB2312" w:cs="仿宋_GB2312"/>
          <w:kern w:val="0"/>
          <w:sz w:val="32"/>
          <w:szCs w:val="32"/>
          <w:lang w:val="en-US" w:eastAsia="zh-CN"/>
        </w:rPr>
        <w:t>由于三定方案涉密，机构设置不予公开。</w:t>
      </w:r>
    </w:p>
    <w:p>
      <w:pPr>
        <w:widowControl/>
        <w:wordWrap/>
        <w:spacing w:line="59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w:t>
      </w:r>
      <w:r>
        <w:rPr>
          <w:rFonts w:hint="eastAsia" w:ascii="仿宋_GB2312" w:hAnsi="仿宋_GB2312" w:eastAsia="仿宋_GB2312" w:cs="仿宋_GB2312"/>
          <w:kern w:val="0"/>
          <w:sz w:val="32"/>
          <w:szCs w:val="32"/>
          <w:lang w:eastAsia="zh-CN"/>
        </w:rPr>
        <w:t>许昌市审计局单位决算</w:t>
      </w:r>
      <w:r>
        <w:rPr>
          <w:rFonts w:hint="eastAsia" w:ascii="仿宋_GB2312" w:hAnsi="仿宋_GB2312" w:eastAsia="仿宋_GB2312" w:cs="仿宋_GB2312"/>
          <w:kern w:val="0"/>
          <w:sz w:val="32"/>
          <w:szCs w:val="32"/>
        </w:rPr>
        <w:t>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wordWrap/>
        <w:spacing w:line="59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单位决算</w:t>
      </w:r>
      <w:r>
        <w:rPr>
          <w:rFonts w:hint="eastAsia" w:ascii="仿宋_GB2312" w:hAnsi="仿宋_GB2312" w:eastAsia="仿宋_GB2312" w:cs="仿宋_GB2312"/>
          <w:kern w:val="0"/>
          <w:sz w:val="32"/>
          <w:szCs w:val="32"/>
        </w:rPr>
        <w:t>编制范围的单位共</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个，具体是：</w:t>
      </w:r>
    </w:p>
    <w:p>
      <w:pPr>
        <w:widowControl/>
        <w:wordWrap/>
        <w:spacing w:line="59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许昌市审计局</w:t>
      </w:r>
      <w:r>
        <w:rPr>
          <w:rFonts w:hint="eastAsia" w:ascii="仿宋_GB2312" w:hAnsi="仿宋_GB2312" w:eastAsia="仿宋_GB2312" w:cs="仿宋_GB2312"/>
          <w:kern w:val="0"/>
          <w:sz w:val="32"/>
          <w:szCs w:val="32"/>
        </w:rPr>
        <w:t>（本级）</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5"/>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87"/>
        <w:gridCol w:w="858"/>
        <w:gridCol w:w="1434"/>
        <w:gridCol w:w="4599"/>
        <w:gridCol w:w="858"/>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70" w:type="dxa"/>
            <w:gridSpan w:val="6"/>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887"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85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3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9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9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179" w:type="dxa"/>
            <w:gridSpan w:val="3"/>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：许昌市审计局（本级）</w:t>
            </w:r>
          </w:p>
        </w:tc>
        <w:tc>
          <w:tcPr>
            <w:tcW w:w="459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292"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7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收入</w:t>
            </w:r>
          </w:p>
        </w:tc>
        <w:tc>
          <w:tcPr>
            <w:tcW w:w="6891"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4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45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4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5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45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858"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34"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1,093.76</w:t>
            </w: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1,186.29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三、国有资本经营预算财政拨款收入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四、上级补助收入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五、事业收入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六、经营收入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七、附属单位上缴收入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八、其他收入</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63.11</w:t>
            </w: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24</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25</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26</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0"/>
                <w:szCs w:val="20"/>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1,156.87</w:t>
            </w:r>
          </w:p>
        </w:tc>
        <w:tc>
          <w:tcPr>
            <w:tcW w:w="45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1,422.89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使用非财政拨款结余</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结余分配</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330.73</w:t>
            </w:r>
          </w:p>
        </w:tc>
        <w:tc>
          <w:tcPr>
            <w:tcW w:w="4599"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43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4599"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43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58"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1,487.60</w:t>
            </w:r>
          </w:p>
        </w:tc>
        <w:tc>
          <w:tcPr>
            <w:tcW w:w="459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85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43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1,487.60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70" w:type="dxa"/>
            <w:gridSpan w:val="6"/>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0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9"/>
        <w:gridCol w:w="329"/>
        <w:gridCol w:w="329"/>
        <w:gridCol w:w="4883"/>
        <w:gridCol w:w="1560"/>
        <w:gridCol w:w="1560"/>
        <w:gridCol w:w="1149"/>
        <w:gridCol w:w="871"/>
        <w:gridCol w:w="871"/>
        <w:gridCol w:w="1065"/>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025" w:type="dxa"/>
            <w:gridSpan w:val="11"/>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88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6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56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4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4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30"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：许昌市审计局（本级）</w:t>
            </w:r>
          </w:p>
        </w:tc>
        <w:tc>
          <w:tcPr>
            <w:tcW w:w="156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4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7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14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7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56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本年收入合计</w:t>
            </w:r>
          </w:p>
        </w:tc>
        <w:tc>
          <w:tcPr>
            <w:tcW w:w="1560"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财政拨款收入</w:t>
            </w:r>
          </w:p>
        </w:tc>
        <w:tc>
          <w:tcPr>
            <w:tcW w:w="114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上级补助收入</w:t>
            </w:r>
          </w:p>
        </w:tc>
        <w:tc>
          <w:tcPr>
            <w:tcW w:w="87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事业收入</w:t>
            </w:r>
          </w:p>
        </w:tc>
        <w:tc>
          <w:tcPr>
            <w:tcW w:w="871"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经营收入</w:t>
            </w:r>
          </w:p>
        </w:tc>
        <w:tc>
          <w:tcPr>
            <w:tcW w:w="1065"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附属单位上缴收入</w:t>
            </w:r>
          </w:p>
        </w:tc>
        <w:tc>
          <w:tcPr>
            <w:tcW w:w="107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88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8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88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4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71"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65"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07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70"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5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56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4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7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87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06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07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70"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1,156.87</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1,093.76</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63.11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898.29</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879.73</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20108</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审计事务</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894.36</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875.80</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2010801</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827.09</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827.09</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2010802</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35.33</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35.33</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2010899</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其他审计事务支出</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31.94</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13.38</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3.93</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3.93</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3.93</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3.93</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173.46</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173.46</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173.46</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173.46</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142.84</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142.84</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30.62</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30.62</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18.62</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18.62</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21.95</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21.95</w:t>
            </w: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44.55</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22999</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44.55</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2299999</w:t>
            </w:r>
          </w:p>
        </w:tc>
        <w:tc>
          <w:tcPr>
            <w:tcW w:w="4883"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56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44.55</w:t>
            </w:r>
          </w:p>
        </w:tc>
        <w:tc>
          <w:tcPr>
            <w:tcW w:w="156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4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7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6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07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25" w:type="dxa"/>
            <w:gridSpan w:val="11"/>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
        <w:gridCol w:w="307"/>
        <w:gridCol w:w="307"/>
        <w:gridCol w:w="4652"/>
        <w:gridCol w:w="1619"/>
        <w:gridCol w:w="1619"/>
        <w:gridCol w:w="1488"/>
        <w:gridCol w:w="1226"/>
        <w:gridCol w:w="1226"/>
        <w:gridCol w:w="12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13980"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0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0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65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61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8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2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5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192"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：许昌市审计局（本级）</w:t>
            </w:r>
          </w:p>
        </w:tc>
        <w:tc>
          <w:tcPr>
            <w:tcW w:w="1619"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48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2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55"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7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61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本年支出合计</w:t>
            </w:r>
          </w:p>
        </w:tc>
        <w:tc>
          <w:tcPr>
            <w:tcW w:w="161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488"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122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上缴上级支出</w:t>
            </w:r>
          </w:p>
        </w:tc>
        <w:tc>
          <w:tcPr>
            <w:tcW w:w="122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经营支出</w:t>
            </w:r>
          </w:p>
        </w:tc>
        <w:tc>
          <w:tcPr>
            <w:tcW w:w="1229"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21"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4652"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61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8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21"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65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8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921"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4652"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61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488"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29"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7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61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61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48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2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29"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5573"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1,422.89</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1,210.30</w:t>
            </w:r>
          </w:p>
        </w:tc>
        <w:tc>
          <w:tcPr>
            <w:tcW w:w="1488"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rPr>
              <w:t>212.59</w:t>
            </w: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1,186.29</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973.71</w:t>
            </w:r>
          </w:p>
        </w:tc>
        <w:tc>
          <w:tcPr>
            <w:tcW w:w="1488"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212.59</w:t>
            </w: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20108</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审计事务</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1,082.36</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969.78</w:t>
            </w:r>
          </w:p>
        </w:tc>
        <w:tc>
          <w:tcPr>
            <w:tcW w:w="1488"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112.59</w:t>
            </w: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2010801</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969.78</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969.78</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2010802</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64.88</w:t>
            </w:r>
          </w:p>
        </w:tc>
        <w:tc>
          <w:tcPr>
            <w:tcW w:w="16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64.88</w:t>
            </w: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2010899</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其他审计事务支出</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47.71</w:t>
            </w:r>
          </w:p>
        </w:tc>
        <w:tc>
          <w:tcPr>
            <w:tcW w:w="16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47.71</w:t>
            </w: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3.93</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3.93</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3.93</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3.93</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20199</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其他一般公共服务支出</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16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2019999</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其他一般公共服务支出</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161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488"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195.62</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195.62</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177.15</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177.15</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142.84</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142.84</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34.32</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34.32</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抚恤</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18.47</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18.47</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2080801</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死亡抚恤</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18.47</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18.47</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18.62</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18.62</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21.95</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21.95</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0.40</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0.40</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22999</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0.40</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0.40</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21"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2299999</w:t>
            </w:r>
          </w:p>
        </w:tc>
        <w:tc>
          <w:tcPr>
            <w:tcW w:w="4652"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其他支出</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0.40</w:t>
            </w:r>
          </w:p>
        </w:tc>
        <w:tc>
          <w:tcPr>
            <w:tcW w:w="1619"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0.40</w:t>
            </w:r>
          </w:p>
        </w:tc>
        <w:tc>
          <w:tcPr>
            <w:tcW w:w="1488"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29"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13980"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7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47"/>
        <w:gridCol w:w="546"/>
        <w:gridCol w:w="1215"/>
        <w:gridCol w:w="3898"/>
        <w:gridCol w:w="546"/>
        <w:gridCol w:w="1191"/>
        <w:gridCol w:w="1215"/>
        <w:gridCol w:w="856"/>
        <w:gridCol w:w="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70"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47"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54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1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89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4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927"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47"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：许昌市审计局（本级）</w:t>
            </w:r>
          </w:p>
        </w:tc>
        <w:tc>
          <w:tcPr>
            <w:tcW w:w="54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1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89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4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927"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208"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收     入</w:t>
            </w:r>
          </w:p>
        </w:tc>
        <w:tc>
          <w:tcPr>
            <w:tcW w:w="8562"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447"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4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21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金额</w:t>
            </w:r>
          </w:p>
        </w:tc>
        <w:tc>
          <w:tcPr>
            <w:tcW w:w="389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54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行次</w:t>
            </w:r>
          </w:p>
        </w:tc>
        <w:tc>
          <w:tcPr>
            <w:tcW w:w="119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21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一般公共预算财政拨款</w:t>
            </w:r>
          </w:p>
        </w:tc>
        <w:tc>
          <w:tcPr>
            <w:tcW w:w="8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政府性基金预算财政拨款</w:t>
            </w:r>
          </w:p>
        </w:tc>
        <w:tc>
          <w:tcPr>
            <w:tcW w:w="8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47"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4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89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4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4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389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546" w:type="dxa"/>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1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8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一、一般公共预算财政拨款</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2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1,093.76</w:t>
            </w: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一、一般公共服务支出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33</w:t>
            </w:r>
          </w:p>
        </w:tc>
        <w:tc>
          <w:tcPr>
            <w:tcW w:w="11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1,151.96</w:t>
            </w:r>
          </w:p>
        </w:tc>
        <w:tc>
          <w:tcPr>
            <w:tcW w:w="12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1,151.96</w:t>
            </w: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二、政府性基金预算财政拨款</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二、外交支出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三、国有资本经营财政拨款</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三、国防支出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35</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四、公共安全支出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36</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五、教育支出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37</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六、科学技术支出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七、文化旅游体育与传媒支出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八、社会保障和就业支出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w:t>
            </w:r>
          </w:p>
        </w:tc>
        <w:tc>
          <w:tcPr>
            <w:tcW w:w="11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195.62</w:t>
            </w:r>
          </w:p>
        </w:tc>
        <w:tc>
          <w:tcPr>
            <w:tcW w:w="12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195.62</w:t>
            </w: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九、卫生健康支出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41</w:t>
            </w:r>
          </w:p>
        </w:tc>
        <w:tc>
          <w:tcPr>
            <w:tcW w:w="11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c>
          <w:tcPr>
            <w:tcW w:w="12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十、节能环保支出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42</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十一、城乡社区支出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43</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十二、农林水支出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44</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十三、交通运输支出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45</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十四、资源勘探工业信息等支出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十五、商业服务业等支出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十六、金融支出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48</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十七、援助其他地区支出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十八、自然资源海洋气象等支出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十九、住房保障支出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51</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二十、粮油物资储备支出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52</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二十一、国有资本经营预算支出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53</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二十二、灾害防治及应急管理支出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54</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23</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二十三、其他支出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55</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b/>
                <w:bCs/>
                <w:i w:val="0"/>
                <w:iCs w:val="0"/>
                <w:color w:val="000000"/>
                <w:sz w:val="20"/>
                <w:szCs w:val="20"/>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二十四、债务还本支出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二十五、债务付息支出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57</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0"/>
                <w:szCs w:val="20"/>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26</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二十六、抗疫特别国债安排的支出</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58</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本年收入合计</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27</w:t>
            </w:r>
          </w:p>
        </w:tc>
        <w:tc>
          <w:tcPr>
            <w:tcW w:w="12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1,093.76</w:t>
            </w:r>
          </w:p>
        </w:tc>
        <w:tc>
          <w:tcPr>
            <w:tcW w:w="389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本年支出合计</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59</w:t>
            </w:r>
          </w:p>
        </w:tc>
        <w:tc>
          <w:tcPr>
            <w:tcW w:w="11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1,388.16</w:t>
            </w:r>
          </w:p>
        </w:tc>
        <w:tc>
          <w:tcPr>
            <w:tcW w:w="12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1,388.16</w:t>
            </w: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年初财政拨款结转和结余</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w:t>
            </w:r>
          </w:p>
        </w:tc>
        <w:tc>
          <w:tcPr>
            <w:tcW w:w="12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294.40</w:t>
            </w:r>
          </w:p>
        </w:tc>
        <w:tc>
          <w:tcPr>
            <w:tcW w:w="389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年末财政拨款结转和结余</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一般公共预算财政拨款</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w:t>
            </w:r>
          </w:p>
        </w:tc>
        <w:tc>
          <w:tcPr>
            <w:tcW w:w="12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294.40</w:t>
            </w:r>
          </w:p>
        </w:tc>
        <w:tc>
          <w:tcPr>
            <w:tcW w:w="389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61</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政府性基金预算财政拨款</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62</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国有资本经营预算财政拨款</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w:t>
            </w: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3898"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63</w:t>
            </w:r>
          </w:p>
        </w:tc>
        <w:tc>
          <w:tcPr>
            <w:tcW w:w="119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1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4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46" w:type="dxa"/>
            <w:tcBorders>
              <w:top w:val="nil"/>
              <w:left w:val="nil"/>
              <w:bottom w:val="single" w:color="000000" w:sz="8"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32</w:t>
            </w:r>
          </w:p>
        </w:tc>
        <w:tc>
          <w:tcPr>
            <w:tcW w:w="12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1,388.16</w:t>
            </w:r>
          </w:p>
        </w:tc>
        <w:tc>
          <w:tcPr>
            <w:tcW w:w="3898"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总计</w:t>
            </w:r>
          </w:p>
        </w:tc>
        <w:tc>
          <w:tcPr>
            <w:tcW w:w="54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w:t>
            </w:r>
          </w:p>
        </w:tc>
        <w:tc>
          <w:tcPr>
            <w:tcW w:w="119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1,388.16</w:t>
            </w:r>
          </w:p>
        </w:tc>
        <w:tc>
          <w:tcPr>
            <w:tcW w:w="1215"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1,388.16</w:t>
            </w: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8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70"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6"/>
        <w:gridCol w:w="386"/>
        <w:gridCol w:w="386"/>
        <w:gridCol w:w="5687"/>
        <w:gridCol w:w="2411"/>
        <w:gridCol w:w="2411"/>
        <w:gridCol w:w="2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trPr>
        <w:tc>
          <w:tcPr>
            <w:tcW w:w="13920" w:type="dxa"/>
            <w:gridSpan w:val="7"/>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38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38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8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5687"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1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66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9256" w:type="dxa"/>
            <w:gridSpan w:val="5"/>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：许昌市审计局（本级）</w:t>
            </w:r>
          </w:p>
        </w:tc>
        <w:tc>
          <w:tcPr>
            <w:tcW w:w="4664"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84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7075"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1158"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5687"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241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2411"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225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15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68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5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58"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5687"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11"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25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845"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241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2411"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225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845"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1,388.16</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1,209.90</w:t>
            </w:r>
          </w:p>
        </w:tc>
        <w:tc>
          <w:tcPr>
            <w:tcW w:w="22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178.26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一般公共服务支出</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1,151.96</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973.71</w:t>
            </w:r>
          </w:p>
        </w:tc>
        <w:tc>
          <w:tcPr>
            <w:tcW w:w="22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20108</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审计事务</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1,048.03</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969.78</w:t>
            </w:r>
          </w:p>
        </w:tc>
        <w:tc>
          <w:tcPr>
            <w:tcW w:w="22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78.26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2010801</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行政运行</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969.78</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969.78</w:t>
            </w:r>
          </w:p>
        </w:tc>
        <w:tc>
          <w:tcPr>
            <w:tcW w:w="22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2010802</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一般行政管理事务</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64.88</w:t>
            </w:r>
          </w:p>
        </w:tc>
        <w:tc>
          <w:tcPr>
            <w:tcW w:w="24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2010899</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其他审计事务支出</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13.38</w:t>
            </w:r>
          </w:p>
        </w:tc>
        <w:tc>
          <w:tcPr>
            <w:tcW w:w="24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群众团体事务</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3.93</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3.93</w:t>
            </w:r>
          </w:p>
        </w:tc>
        <w:tc>
          <w:tcPr>
            <w:tcW w:w="22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2012906</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工会事务</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3.93</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3.93</w:t>
            </w:r>
          </w:p>
        </w:tc>
        <w:tc>
          <w:tcPr>
            <w:tcW w:w="22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20199</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其他一般公共服务支出</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24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2019999</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其他一般公共服务支出</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c>
          <w:tcPr>
            <w:tcW w:w="2411"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253"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社会保障和就业支出</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195.62</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195.62</w:t>
            </w:r>
          </w:p>
        </w:tc>
        <w:tc>
          <w:tcPr>
            <w:tcW w:w="22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行政事业单位养老支出</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177.15</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177.15</w:t>
            </w:r>
          </w:p>
        </w:tc>
        <w:tc>
          <w:tcPr>
            <w:tcW w:w="22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2080501</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行政单位离退休</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142.84</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142.84</w:t>
            </w:r>
          </w:p>
        </w:tc>
        <w:tc>
          <w:tcPr>
            <w:tcW w:w="22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2080505</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机关事业单位基本养老保险缴费支出</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34.32</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34.32</w:t>
            </w:r>
          </w:p>
        </w:tc>
        <w:tc>
          <w:tcPr>
            <w:tcW w:w="22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抚恤</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18.47</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18.47</w:t>
            </w:r>
          </w:p>
        </w:tc>
        <w:tc>
          <w:tcPr>
            <w:tcW w:w="22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2080801</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死亡抚恤</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18.47</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18.47</w:t>
            </w:r>
          </w:p>
        </w:tc>
        <w:tc>
          <w:tcPr>
            <w:tcW w:w="22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卫生健康支出</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c>
          <w:tcPr>
            <w:tcW w:w="22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行政事业单位医疗</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rPr>
              <w:t>40.58</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40.58</w:t>
            </w:r>
          </w:p>
        </w:tc>
        <w:tc>
          <w:tcPr>
            <w:tcW w:w="22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2101101</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行政单位医疗</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18.62</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18.62</w:t>
            </w:r>
          </w:p>
        </w:tc>
        <w:tc>
          <w:tcPr>
            <w:tcW w:w="22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158" w:type="dxa"/>
            <w:gridSpan w:val="3"/>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2101103</w:t>
            </w:r>
          </w:p>
        </w:tc>
        <w:tc>
          <w:tcPr>
            <w:tcW w:w="5687"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21.95</w:t>
            </w:r>
          </w:p>
        </w:tc>
        <w:tc>
          <w:tcPr>
            <w:tcW w:w="2411"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21.95</w:t>
            </w:r>
          </w:p>
        </w:tc>
        <w:tc>
          <w:tcPr>
            <w:tcW w:w="225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13920" w:type="dxa"/>
            <w:gridSpan w:val="7"/>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9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6"/>
        <w:gridCol w:w="2660"/>
        <w:gridCol w:w="1106"/>
        <w:gridCol w:w="766"/>
        <w:gridCol w:w="2438"/>
        <w:gridCol w:w="884"/>
        <w:gridCol w:w="766"/>
        <w:gridCol w:w="3636"/>
        <w:gridCol w:w="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06" w:type="dxa"/>
            <w:gridSpan w:val="9"/>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一般公共预算财政拨款基本支出决算</w:t>
            </w:r>
            <w:r>
              <w:rPr>
                <w:rFonts w:hint="eastAsia" w:ascii="宋体" w:hAnsi="宋体" w:cs="宋体"/>
                <w:i w:val="0"/>
                <w:iCs w:val="0"/>
                <w:color w:val="000000"/>
                <w:kern w:val="0"/>
                <w:sz w:val="30"/>
                <w:szCs w:val="30"/>
                <w:u w:val="none"/>
                <w:lang w:val="en-US" w:eastAsia="zh-CN"/>
              </w:rPr>
              <w:t>明细</w:t>
            </w:r>
            <w:r>
              <w:rPr>
                <w:rFonts w:hint="eastAsia" w:ascii="宋体" w:hAnsi="宋体" w:eastAsia="宋体" w:cs="宋体"/>
                <w:i w:val="0"/>
                <w:iCs w:val="0"/>
                <w:color w:val="000000"/>
                <w:kern w:val="0"/>
                <w:sz w:val="30"/>
                <w:szCs w:val="30"/>
                <w:u w:val="none"/>
                <w:lang w:val="en-US" w:eastAsia="zh-CN"/>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66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0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4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2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5298" w:type="dxa"/>
            <w:gridSpan w:val="4"/>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：许昌市审计局（本级）</w:t>
            </w:r>
          </w:p>
        </w:tc>
        <w:tc>
          <w:tcPr>
            <w:tcW w:w="2438"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88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76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4520" w:type="dxa"/>
            <w:gridSpan w:val="2"/>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3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w:t>
            </w:r>
          </w:p>
        </w:tc>
        <w:tc>
          <w:tcPr>
            <w:tcW w:w="9374"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66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10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2438"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8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c>
          <w:tcPr>
            <w:tcW w:w="76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科目编码</w:t>
            </w:r>
          </w:p>
        </w:tc>
        <w:tc>
          <w:tcPr>
            <w:tcW w:w="363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88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66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0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438"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76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363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88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工资福利支出</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876.01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商品和服务支出</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153.36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债务利息及费用支出</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30101</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基本工资</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200.70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30201</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9.41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30701</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国内债务付息</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30102</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津贴补贴</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284.49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30202</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印刷费</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30702</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国外债务付息</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30103</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奖金</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241.02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30203</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咨询费</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资本性支出</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30106</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伙食补助费</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30204</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手续费</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31001</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房屋建筑物购建</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30107</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绩效工资</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30205</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水费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31002</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办公设备购置</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30108</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 xml:space="preserve">  机关事业单位基本养老保险缴费</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50.25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30206</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电费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10.94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31003</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专用设备购置</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30109</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 xml:space="preserve">  职业年金缴费</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30207</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邮电费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0.01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31005</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基础设施建设</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30110</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职工基本医疗保险缴费</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25.09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30208</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取暖费</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31006</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大型修缮</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30111</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公务员医疗补助缴费</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24.45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30209</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物业管理费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38.19</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31007</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信息网络及软件购置更新</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30112</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其他社会保障缴费</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30211</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差旅费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4.72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31008</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物资储备</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30113</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住房公积金</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49.61</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30212</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因公出国（境）费用</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31009</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土地补偿</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30114</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30213</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维修（护）费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30.77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31010</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安置补助</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30199</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其他工资福利支出</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30214</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租赁费</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31011</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地上附着物和青苗补偿</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对个人和家庭的补助</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168.64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30215</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会议费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0.15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31012</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拆迁补偿</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30301</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离休费</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30216</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培训费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0.64</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31013</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公务用车购置</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30302</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退休费</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147.70</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30217</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公务接待费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0.42</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31019</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其他交通工具购置</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30303</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退职（役）费</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30218</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专用材料费</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31021</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文物和陈列品购置</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30304</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抚恤金</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18.47</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30224</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被装购置费</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31022</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无形资产购置</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30305</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生活补助</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2.46</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30225</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专用燃料费</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31099</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其他资本性支出</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30306</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救济费</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30226</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劳务费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5.63</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其他支出</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30307</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医疗费补助</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30227</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委托业务费</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39906</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赠与</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30308</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助学金</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30228</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工会经费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3.93</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39907</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国家赔偿费用支出</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30309</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奖励金</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30229</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福利费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4.63</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39908</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 xml:space="preserve">  对民间非营利组织和群众性自治组织补贴</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30310</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个人农业生产补贴</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30231</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公务用车运行维护费</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w:t>
            </w: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39999</w:t>
            </w:r>
          </w:p>
        </w:tc>
        <w:tc>
          <w:tcPr>
            <w:tcW w:w="363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 xml:space="preserve">  其他支出</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30311</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 xml:space="preserve">  代缴社会保险费</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30239</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其他交通费用</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38.47</w:t>
            </w: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63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30399</w:t>
            </w: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r>
              <w:rPr>
                <w:rFonts w:hint="eastAsia" w:ascii="宋体" w:hAnsi="宋体" w:eastAsia="宋体" w:cs="宋体"/>
                <w:i w:val="0"/>
                <w:iCs w:val="0"/>
                <w:color w:val="000000"/>
                <w:kern w:val="0"/>
                <w:sz w:val="22"/>
                <w:szCs w:val="22"/>
                <w:u w:val="none"/>
                <w:lang w:val="en-US" w:eastAsia="zh-CN"/>
              </w:rPr>
              <w:t xml:space="preserve">  其他对个人和家庭的补助</w:t>
            </w: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30240</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税金及附加费用</w:t>
            </w: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63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bookmarkStart w:id="0" w:name="_GoBack"/>
            <w:bookmarkEnd w:id="0"/>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2660"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kern w:val="0"/>
                <w:sz w:val="22"/>
                <w:szCs w:val="22"/>
                <w:u w:val="none"/>
                <w:lang w:val="en-US" w:eastAsia="zh-CN"/>
              </w:rPr>
            </w:pPr>
          </w:p>
        </w:tc>
        <w:tc>
          <w:tcPr>
            <w:tcW w:w="110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766"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30299</w:t>
            </w:r>
          </w:p>
        </w:tc>
        <w:tc>
          <w:tcPr>
            <w:tcW w:w="2438" w:type="dxa"/>
            <w:tcBorders>
              <w:top w:val="nil"/>
              <w:left w:val="nil"/>
              <w:bottom w:val="single" w:color="000000" w:sz="4" w:space="0"/>
              <w:right w:val="single" w:color="000000" w:sz="4" w:space="0"/>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 xml:space="preserve">  其他商品和服务支出</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1.32</w:t>
            </w:r>
          </w:p>
        </w:tc>
        <w:tc>
          <w:tcPr>
            <w:tcW w:w="76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3636"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884"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26" w:type="dxa"/>
            <w:gridSpan w:val="2"/>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人员经费合计</w:t>
            </w:r>
          </w:p>
        </w:tc>
        <w:tc>
          <w:tcPr>
            <w:tcW w:w="110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1,044.65</w:t>
            </w:r>
          </w:p>
        </w:tc>
        <w:tc>
          <w:tcPr>
            <w:tcW w:w="8490" w:type="dxa"/>
            <w:gridSpan w:val="5"/>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公用经费合计</w:t>
            </w:r>
          </w:p>
        </w:tc>
        <w:tc>
          <w:tcPr>
            <w:tcW w:w="884"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165.25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06" w:type="dxa"/>
            <w:gridSpan w:val="9"/>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35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6"/>
        <w:gridCol w:w="1875"/>
        <w:gridCol w:w="656"/>
        <w:gridCol w:w="1200"/>
        <w:gridCol w:w="1200"/>
        <w:gridCol w:w="1200"/>
        <w:gridCol w:w="656"/>
        <w:gridCol w:w="1875"/>
        <w:gridCol w:w="656"/>
        <w:gridCol w:w="1156"/>
        <w:gridCol w:w="120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530" w:type="dxa"/>
            <w:gridSpan w:val="12"/>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56"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18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56"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87" w:type="dxa"/>
            <w:gridSpan w:val="6"/>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：许昌市审计局（本级）</w:t>
            </w:r>
          </w:p>
        </w:tc>
        <w:tc>
          <w:tcPr>
            <w:tcW w:w="6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875"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656"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3556" w:type="dxa"/>
            <w:gridSpan w:val="3"/>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787"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预算数</w:t>
            </w:r>
          </w:p>
        </w:tc>
        <w:tc>
          <w:tcPr>
            <w:tcW w:w="6743" w:type="dxa"/>
            <w:gridSpan w:val="6"/>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8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056"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2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c>
          <w:tcPr>
            <w:tcW w:w="656"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875"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因公出国（境）费</w:t>
            </w:r>
          </w:p>
        </w:tc>
        <w:tc>
          <w:tcPr>
            <w:tcW w:w="3012" w:type="dxa"/>
            <w:gridSpan w:val="3"/>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公务用车购置及运行费</w:t>
            </w:r>
          </w:p>
        </w:tc>
        <w:tc>
          <w:tcPr>
            <w:tcW w:w="1200"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56" w:type="dxa"/>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56"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公务用车购置费</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公务用车运行费</w:t>
            </w:r>
          </w:p>
        </w:tc>
        <w:tc>
          <w:tcPr>
            <w:tcW w:w="1200"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8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7</w:t>
            </w:r>
          </w:p>
        </w:tc>
        <w:tc>
          <w:tcPr>
            <w:tcW w:w="1875"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8</w:t>
            </w:r>
          </w:p>
        </w:tc>
        <w:tc>
          <w:tcPr>
            <w:tcW w:w="6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9</w:t>
            </w:r>
          </w:p>
        </w:tc>
        <w:tc>
          <w:tcPr>
            <w:tcW w:w="11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10</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11</w:t>
            </w:r>
          </w:p>
        </w:tc>
        <w:tc>
          <w:tcPr>
            <w:tcW w:w="1200"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56" w:type="dxa"/>
            <w:tcBorders>
              <w:top w:val="nil"/>
              <w:left w:val="single" w:color="000000" w:sz="4" w:space="0"/>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6.00</w:t>
            </w:r>
          </w:p>
        </w:tc>
        <w:tc>
          <w:tcPr>
            <w:tcW w:w="18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w:t>
            </w:r>
          </w:p>
        </w:tc>
        <w:tc>
          <w:tcPr>
            <w:tcW w:w="1200"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4.00</w:t>
            </w: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2.00</w:t>
            </w: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2.27</w:t>
            </w:r>
          </w:p>
        </w:tc>
        <w:tc>
          <w:tcPr>
            <w:tcW w:w="1875"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656"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w:t>
            </w:r>
          </w:p>
        </w:tc>
        <w:tc>
          <w:tcPr>
            <w:tcW w:w="11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1.85</w:t>
            </w:r>
          </w:p>
        </w:tc>
        <w:tc>
          <w:tcPr>
            <w:tcW w:w="1200" w:type="dxa"/>
            <w:tcBorders>
              <w:top w:val="nil"/>
              <w:left w:val="nil"/>
              <w:bottom w:val="single" w:color="000000" w:sz="4" w:space="0"/>
              <w:right w:val="single" w:color="000000" w:sz="4" w:space="0"/>
            </w:tcBorders>
            <w:vAlign w:val="center"/>
          </w:tcPr>
          <w:p>
            <w:pPr>
              <w:widowControl/>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530" w:type="dxa"/>
            <w:gridSpan w:val="12"/>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5"/>
        <w:tblW w:w="13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81"/>
        <w:gridCol w:w="282"/>
        <w:gridCol w:w="282"/>
        <w:gridCol w:w="1394"/>
        <w:gridCol w:w="1193"/>
        <w:gridCol w:w="1193"/>
        <w:gridCol w:w="1193"/>
        <w:gridCol w:w="1193"/>
        <w:gridCol w:w="1193"/>
        <w:gridCol w:w="2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60" w:type="dxa"/>
            <w:gridSpan w:val="10"/>
            <w:tcBorders>
              <w:top w:val="nil"/>
              <w:left w:val="nil"/>
              <w:bottom w:val="nil"/>
              <w:right w:val="nil"/>
            </w:tcBorders>
            <w:vAlign w:val="bottom"/>
          </w:tcPr>
          <w:p>
            <w:pPr>
              <w:widowControl/>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81" w:type="dxa"/>
            <w:tcBorders>
              <w:top w:val="nil"/>
              <w:left w:val="nil"/>
              <w:bottom w:val="nil"/>
              <w:right w:val="nil"/>
            </w:tcBorders>
            <w:vAlign w:val="bottom"/>
          </w:tcPr>
          <w:p>
            <w:pPr>
              <w:rPr>
                <w:rFonts w:hint="eastAsia" w:ascii="Arial" w:hAnsi="Arial" w:cs="Arial"/>
                <w:i w:val="0"/>
                <w:iCs w:val="0"/>
                <w:color w:val="000000"/>
                <w:sz w:val="20"/>
                <w:szCs w:val="20"/>
                <w:u w:val="none"/>
              </w:rPr>
            </w:pPr>
          </w:p>
        </w:tc>
        <w:tc>
          <w:tcPr>
            <w:tcW w:w="2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5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81" w:type="dxa"/>
            <w:tcBorders>
              <w:top w:val="nil"/>
              <w:left w:val="nil"/>
              <w:bottom w:val="nil"/>
              <w:right w:val="nil"/>
            </w:tcBorders>
            <w:vAlign w:val="bottom"/>
          </w:tcPr>
          <w:p>
            <w:pPr>
              <w:widowControl/>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rPr>
              <w:t>单位</w:t>
            </w:r>
            <w:r>
              <w:rPr>
                <w:rFonts w:hint="eastAsia" w:ascii="宋体" w:hAnsi="宋体" w:eastAsia="宋体" w:cs="宋体"/>
                <w:i w:val="0"/>
                <w:iCs w:val="0"/>
                <w:color w:val="000000"/>
                <w:kern w:val="0"/>
                <w:sz w:val="20"/>
                <w:szCs w:val="20"/>
                <w:u w:val="none"/>
                <w:lang w:val="en-US" w:eastAsia="zh-CN"/>
              </w:rPr>
              <w:t>：许昌市审计局（本级）</w:t>
            </w:r>
          </w:p>
        </w:tc>
        <w:tc>
          <w:tcPr>
            <w:tcW w:w="2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56" w:type="dxa"/>
            <w:tcBorders>
              <w:top w:val="nil"/>
              <w:left w:val="nil"/>
              <w:bottom w:val="nil"/>
              <w:right w:val="nil"/>
            </w:tcBorders>
            <w:vAlign w:val="bottom"/>
          </w:tcPr>
          <w:p>
            <w:pPr>
              <w:widowControl/>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39"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w:t>
            </w:r>
          </w:p>
        </w:tc>
        <w:tc>
          <w:tcPr>
            <w:tcW w:w="119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年初结转和结余</w:t>
            </w:r>
          </w:p>
        </w:tc>
        <w:tc>
          <w:tcPr>
            <w:tcW w:w="1193"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本年收入</w:t>
            </w:r>
          </w:p>
        </w:tc>
        <w:tc>
          <w:tcPr>
            <w:tcW w:w="3579" w:type="dxa"/>
            <w:gridSpan w:val="3"/>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本年支出</w:t>
            </w:r>
          </w:p>
        </w:tc>
        <w:tc>
          <w:tcPr>
            <w:tcW w:w="2056" w:type="dxa"/>
            <w:vMerge w:val="restart"/>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5" w:type="dxa"/>
            <w:gridSpan w:val="3"/>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功能分类科目编码</w:t>
            </w:r>
          </w:p>
        </w:tc>
        <w:tc>
          <w:tcPr>
            <w:tcW w:w="1394"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科目名称</w:t>
            </w:r>
          </w:p>
        </w:tc>
        <w:tc>
          <w:tcPr>
            <w:tcW w:w="11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小计</w:t>
            </w:r>
          </w:p>
        </w:tc>
        <w:tc>
          <w:tcPr>
            <w:tcW w:w="119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基本支出</w:t>
            </w:r>
          </w:p>
        </w:tc>
        <w:tc>
          <w:tcPr>
            <w:tcW w:w="1193" w:type="dxa"/>
            <w:vMerge w:val="restart"/>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项目支出</w:t>
            </w:r>
          </w:p>
        </w:tc>
        <w:tc>
          <w:tcPr>
            <w:tcW w:w="205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5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5" w:type="dxa"/>
            <w:gridSpan w:val="3"/>
            <w:vMerge w:val="continue"/>
            <w:tcBorders>
              <w:top w:val="nil"/>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394"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1193" w:type="dxa"/>
            <w:vMerge w:val="continue"/>
            <w:tcBorders>
              <w:top w:val="nil"/>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c>
          <w:tcPr>
            <w:tcW w:w="2056" w:type="dxa"/>
            <w:vMerge w:val="continue"/>
            <w:tcBorders>
              <w:top w:val="single" w:color="000000" w:sz="4" w:space="0"/>
              <w:left w:val="nil"/>
              <w:bottom w:val="single" w:color="000000" w:sz="4" w:space="0"/>
              <w:right w:val="single" w:color="000000" w:sz="4" w:space="0"/>
            </w:tcBorders>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3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栏次</w:t>
            </w:r>
          </w:p>
        </w:tc>
        <w:tc>
          <w:tcPr>
            <w:tcW w:w="119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1</w:t>
            </w:r>
          </w:p>
        </w:tc>
        <w:tc>
          <w:tcPr>
            <w:tcW w:w="119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w:t>
            </w:r>
          </w:p>
        </w:tc>
        <w:tc>
          <w:tcPr>
            <w:tcW w:w="119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3</w:t>
            </w:r>
          </w:p>
        </w:tc>
        <w:tc>
          <w:tcPr>
            <w:tcW w:w="119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4</w:t>
            </w:r>
          </w:p>
        </w:tc>
        <w:tc>
          <w:tcPr>
            <w:tcW w:w="1193"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5</w:t>
            </w:r>
          </w:p>
        </w:tc>
        <w:tc>
          <w:tcPr>
            <w:tcW w:w="2056" w:type="dxa"/>
            <w:tcBorders>
              <w:top w:val="nil"/>
              <w:left w:val="nil"/>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39" w:type="dxa"/>
            <w:gridSpan w:val="4"/>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合计</w:t>
            </w: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c>
          <w:tcPr>
            <w:tcW w:w="2056" w:type="dxa"/>
            <w:tcBorders>
              <w:top w:val="nil"/>
              <w:left w:val="nil"/>
              <w:bottom w:val="single" w:color="000000" w:sz="4" w:space="0"/>
              <w:right w:val="single" w:color="000000" w:sz="4" w:space="0"/>
            </w:tcBorders>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9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9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9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9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9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45" w:type="dxa"/>
            <w:gridSpan w:val="3"/>
            <w:tcBorders>
              <w:top w:val="nil"/>
              <w:left w:val="single" w:color="000000" w:sz="4" w:space="0"/>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394" w:type="dxa"/>
            <w:tcBorders>
              <w:top w:val="nil"/>
              <w:left w:val="nil"/>
              <w:bottom w:val="single" w:color="000000" w:sz="4" w:space="0"/>
              <w:right w:val="single" w:color="000000" w:sz="4" w:space="0"/>
            </w:tcBorders>
            <w:vAlign w:val="center"/>
          </w:tcPr>
          <w:p>
            <w:pPr>
              <w:jc w:val="lef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1193"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c>
          <w:tcPr>
            <w:tcW w:w="2056" w:type="dxa"/>
            <w:tcBorders>
              <w:top w:val="nil"/>
              <w:left w:val="nil"/>
              <w:bottom w:val="single" w:color="000000" w:sz="4" w:space="0"/>
              <w:right w:val="single" w:color="000000" w:sz="4" w:space="0"/>
            </w:tcBorders>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60" w:type="dxa"/>
            <w:gridSpan w:val="10"/>
            <w:tcBorders>
              <w:top w:val="nil"/>
              <w:left w:val="nil"/>
              <w:bottom w:val="nil"/>
              <w:right w:val="nil"/>
            </w:tcBorders>
            <w:vAlign w:val="center"/>
          </w:tcPr>
          <w:p>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注：本表反映</w:t>
            </w:r>
            <w:r>
              <w:rPr>
                <w:rFonts w:hint="eastAsia" w:ascii="宋体" w:hAnsi="宋体" w:cs="宋体"/>
                <w:i w:val="0"/>
                <w:iCs w:val="0"/>
                <w:color w:val="000000"/>
                <w:kern w:val="0"/>
                <w:sz w:val="22"/>
                <w:szCs w:val="22"/>
                <w:u w:val="none"/>
                <w:lang w:val="en-US" w:eastAsia="zh-CN"/>
              </w:rPr>
              <w:t>单位</w:t>
            </w:r>
            <w:r>
              <w:rPr>
                <w:rFonts w:hint="eastAsia" w:ascii="宋体" w:hAnsi="宋体" w:eastAsia="宋体" w:cs="宋体"/>
                <w:i w:val="0"/>
                <w:iCs w:val="0"/>
                <w:color w:val="000000"/>
                <w:kern w:val="0"/>
                <w:sz w:val="22"/>
                <w:szCs w:val="22"/>
                <w:u w:val="none"/>
                <w:lang w:val="en-US" w:eastAsia="zh-CN"/>
              </w:rPr>
              <w:t>本年度政府性基金预算财政拨款收入、支出及结转和结余情况。本表金额转换为万元时，因四舍五入可能存在尾差。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581"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82"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394"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1193" w:type="dxa"/>
            <w:tcBorders>
              <w:top w:val="nil"/>
              <w:left w:val="nil"/>
              <w:bottom w:val="nil"/>
              <w:right w:val="nil"/>
            </w:tcBorders>
            <w:vAlign w:val="bottom"/>
          </w:tcPr>
          <w:p>
            <w:pPr>
              <w:rPr>
                <w:rFonts w:hint="default" w:ascii="Arial" w:hAnsi="Arial" w:cs="Arial"/>
                <w:i w:val="0"/>
                <w:iCs w:val="0"/>
                <w:color w:val="000000"/>
                <w:sz w:val="20"/>
                <w:szCs w:val="20"/>
                <w:u w:val="none"/>
              </w:rPr>
            </w:pPr>
          </w:p>
        </w:tc>
        <w:tc>
          <w:tcPr>
            <w:tcW w:w="2056" w:type="dxa"/>
            <w:tcBorders>
              <w:top w:val="nil"/>
              <w:left w:val="nil"/>
              <w:bottom w:val="nil"/>
              <w:right w:val="nil"/>
            </w:tcBorders>
            <w:vAlign w:val="bottom"/>
          </w:tcPr>
          <w:p>
            <w:pPr>
              <w:rPr>
                <w:rFonts w:hint="default" w:ascii="Arial" w:hAnsi="Arial" w:cs="Arial"/>
                <w:i w:val="0"/>
                <w:iCs w:val="0"/>
                <w:color w:val="000000"/>
                <w:sz w:val="20"/>
                <w:szCs w:val="20"/>
                <w:u w:val="none"/>
              </w:rPr>
            </w:pPr>
          </w:p>
        </w:tc>
      </w:tr>
    </w:tbl>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1487.60</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105.45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6.62</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：一是项目经费预算减少；二是坚持精打细算，量入为出，合理开支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1156.87</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1093.76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94.54</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63.11</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5.46</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1422.89</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1210.30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85.06</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212.59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14.94</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1388.16</w:t>
      </w:r>
      <w:r>
        <w:rPr>
          <w:rFonts w:hint="eastAsia" w:ascii="仿宋_GB2312" w:hAnsi="仿宋_GB2312" w:eastAsia="仿宋_GB2312" w:cs="仿宋_GB2312"/>
          <w:sz w:val="32"/>
          <w:szCs w:val="32"/>
          <w:highlight w:val="none"/>
        </w:rPr>
        <w:t>万元。与上年度相比，财政拨款收、支总计各减少</w:t>
      </w:r>
      <w:r>
        <w:rPr>
          <w:rFonts w:hint="eastAsia" w:ascii="仿宋_GB2312" w:hAnsi="仿宋_GB2312" w:eastAsia="仿宋_GB2312" w:cs="仿宋_GB2312"/>
          <w:sz w:val="32"/>
          <w:szCs w:val="32"/>
          <w:highlight w:val="none"/>
          <w:lang w:val="en-US" w:eastAsia="zh-CN"/>
        </w:rPr>
        <w:t>146.86</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9.57</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：一是项目经费预算减少；二是坚持精打细算，量入为出，合理开支</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numPr>
          <w:ilvl w:val="0"/>
          <w:numId w:val="0"/>
        </w:numPr>
        <w:spacing w:line="590" w:lineRule="exact"/>
        <w:ind w:firstLine="643" w:firstLineChars="200"/>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sz w:val="32"/>
          <w:szCs w:val="32"/>
          <w:highlight w:val="none"/>
          <w:lang w:val="en-US" w:eastAsia="zh-CN"/>
        </w:rPr>
        <w:t xml:space="preserve"> </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1388.16</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97.56</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154.78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12.55</w:t>
      </w:r>
      <w:r>
        <w:rPr>
          <w:rFonts w:hint="eastAsia" w:ascii="仿宋_GB2312" w:hAnsi="仿宋_GB2312" w:eastAsia="仿宋_GB2312" w:cs="仿宋_GB2312"/>
          <w:sz w:val="32"/>
          <w:szCs w:val="32"/>
          <w:highlight w:val="none"/>
        </w:rPr>
        <w:t>%。主要原因</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lang w:eastAsia="zh-CN"/>
        </w:rPr>
        <w:t>一</w:t>
      </w:r>
      <w:r>
        <w:rPr>
          <w:rFonts w:hint="eastAsia" w:ascii="仿宋_GB2312" w:hAnsi="仿宋_GB2312" w:eastAsia="仿宋_GB2312" w:cs="仿宋_GB2312"/>
          <w:sz w:val="32"/>
        </w:rPr>
        <w:t>是</w:t>
      </w:r>
      <w:r>
        <w:rPr>
          <w:rFonts w:hint="eastAsia" w:ascii="仿宋_GB2312" w:hAnsi="仿宋_GB2312" w:eastAsia="仿宋_GB2312" w:cs="仿宋_GB2312"/>
          <w:sz w:val="32"/>
          <w:lang w:eastAsia="zh-CN"/>
        </w:rPr>
        <w:t>人员增资；二是</w:t>
      </w:r>
      <w:r>
        <w:rPr>
          <w:rFonts w:hint="eastAsia" w:ascii="仿宋_GB2312" w:hAnsi="仿宋_GB2312" w:eastAsia="仿宋_GB2312" w:cs="仿宋_GB2312"/>
          <w:color w:val="auto"/>
          <w:sz w:val="32"/>
        </w:rPr>
        <w:t>外出审计项目增加，项目经费支出相应增加</w:t>
      </w:r>
      <w:r>
        <w:rPr>
          <w:rFonts w:hint="eastAsia" w:ascii="仿宋_GB2312" w:hAnsi="仿宋_GB2312" w:eastAsia="仿宋_GB2312" w:cs="仿宋_GB2312"/>
          <w:color w:val="auto"/>
          <w:sz w:val="32"/>
          <w:lang w:eastAsia="zh-CN"/>
        </w:rPr>
        <w:t>；三</w:t>
      </w:r>
      <w:r>
        <w:rPr>
          <w:rFonts w:hint="eastAsia" w:ascii="仿宋_GB2312" w:hAnsi="仿宋_GB2312" w:eastAsia="仿宋_GB2312" w:cs="仿宋_GB2312"/>
          <w:sz w:val="32"/>
          <w:lang w:val="en-US" w:eastAsia="zh-CN"/>
        </w:rPr>
        <w:t>是</w:t>
      </w:r>
      <w:r>
        <w:rPr>
          <w:rFonts w:hint="eastAsia" w:ascii="仿宋_GB2312" w:hAnsi="仿宋_GB2312" w:eastAsia="仿宋_GB2312" w:cs="仿宋_GB2312"/>
          <w:color w:val="auto"/>
          <w:sz w:val="32"/>
          <w:lang w:val="en-US" w:eastAsia="zh-CN"/>
        </w:rPr>
        <w:t>2021年度执行中统筹使用了以前年度结转资金。</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w:t>
      </w:r>
      <w:r>
        <w:rPr>
          <w:rFonts w:hint="eastAsia" w:ascii="楷体_GB2312" w:hAnsi="楷体_GB2312" w:eastAsia="楷体_GB2312" w:cs="楷体_GB2312"/>
          <w:b/>
          <w:bCs/>
          <w:sz w:val="32"/>
          <w:szCs w:val="32"/>
          <w:highlight w:val="none"/>
          <w:lang w:eastAsia="zh-CN"/>
        </w:rPr>
        <w:t>结</w:t>
      </w:r>
      <w:r>
        <w:rPr>
          <w:rFonts w:hint="eastAsia" w:ascii="楷体_GB2312" w:hAnsi="楷体_GB2312" w:eastAsia="楷体_GB2312" w:cs="楷体_GB2312"/>
          <w:b/>
          <w:bCs/>
          <w:sz w:val="32"/>
          <w:szCs w:val="32"/>
          <w:highlight w:val="none"/>
        </w:rPr>
        <w:t>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1388.16</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1151.96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82.98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社会保障和就业</w:t>
      </w:r>
      <w:r>
        <w:rPr>
          <w:rFonts w:hint="eastAsia" w:ascii="仿宋_GB2312" w:hAnsi="仿宋_GB2312" w:eastAsia="仿宋_GB2312" w:cs="仿宋_GB2312"/>
          <w:sz w:val="32"/>
          <w:szCs w:val="32"/>
          <w:highlight w:val="none"/>
        </w:rPr>
        <w:t>（类）支出</w:t>
      </w:r>
      <w:r>
        <w:rPr>
          <w:rFonts w:hint="eastAsia" w:ascii="仿宋_GB2312" w:hAnsi="仿宋_GB2312" w:eastAsia="仿宋_GB2312" w:cs="仿宋_GB2312"/>
          <w:sz w:val="32"/>
          <w:szCs w:val="32"/>
          <w:highlight w:val="none"/>
          <w:lang w:val="en-US" w:eastAsia="zh-CN"/>
        </w:rPr>
        <w:t>195.62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14.09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卫生健康（类）支出</w:t>
      </w:r>
      <w:r>
        <w:rPr>
          <w:rFonts w:hint="eastAsia" w:ascii="仿宋_GB2312" w:hAnsi="仿宋_GB2312" w:eastAsia="仿宋_GB2312" w:cs="仿宋_GB2312"/>
          <w:sz w:val="32"/>
          <w:szCs w:val="32"/>
          <w:highlight w:val="none"/>
          <w:lang w:val="en-US" w:eastAsia="zh-CN"/>
        </w:rPr>
        <w:t>40.58万元，占2.93 %</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1074.54</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1388.16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129.19</w:t>
      </w:r>
      <w:r>
        <w:rPr>
          <w:rFonts w:hint="eastAsia" w:ascii="仿宋_GB2312" w:hAnsi="仿宋_GB2312" w:eastAsia="仿宋_GB2312" w:cs="仿宋_GB2312"/>
          <w:sz w:val="32"/>
          <w:szCs w:val="32"/>
          <w:highlight w:val="none"/>
        </w:rPr>
        <w:t>%。其中：</w:t>
      </w:r>
    </w:p>
    <w:p>
      <w:pPr>
        <w:widowControl/>
        <w:numPr>
          <w:ilvl w:val="0"/>
          <w:numId w:val="0"/>
        </w:numPr>
        <w:spacing w:line="590" w:lineRule="exact"/>
        <w:ind w:firstLine="643" w:firstLineChars="200"/>
        <w:rPr>
          <w:rFonts w:hint="eastAsia" w:ascii="仿宋_GB2312" w:hAnsi="仿宋_GB2312" w:eastAsia="仿宋_GB2312" w:cs="仿宋_GB2312"/>
          <w:color w:val="auto"/>
          <w:sz w:val="32"/>
        </w:rPr>
      </w:pPr>
      <w:r>
        <w:rPr>
          <w:rFonts w:hint="eastAsia" w:ascii="仿宋_GB2312" w:hAnsi="仿宋_GB2312" w:eastAsia="仿宋_GB2312" w:cs="仿宋_GB2312"/>
          <w:b/>
          <w:sz w:val="32"/>
          <w:lang w:val="en-US" w:eastAsia="zh-CN"/>
        </w:rPr>
        <w:t>1.</w:t>
      </w:r>
      <w:r>
        <w:rPr>
          <w:rFonts w:hint="eastAsia" w:ascii="仿宋_GB2312" w:hAnsi="仿宋_GB2312" w:eastAsia="仿宋_GB2312" w:cs="仿宋_GB2312"/>
          <w:b/>
          <w:sz w:val="32"/>
        </w:rPr>
        <w:t>一般公共服务</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sz w:val="32"/>
        </w:rPr>
        <w:t>（类）审计事务（款）行政运行（项）。</w:t>
      </w:r>
      <w:r>
        <w:rPr>
          <w:rFonts w:hint="eastAsia" w:ascii="仿宋_GB2312" w:hAnsi="仿宋_GB2312" w:eastAsia="仿宋_GB2312" w:cs="仿宋_GB2312"/>
          <w:sz w:val="32"/>
        </w:rPr>
        <w:t>年初预算为</w:t>
      </w:r>
      <w:r>
        <w:rPr>
          <w:rFonts w:hint="eastAsia" w:ascii="仿宋_GB2312" w:hAnsi="仿宋_GB2312" w:eastAsia="仿宋_GB2312" w:cs="仿宋_GB2312"/>
          <w:sz w:val="32"/>
          <w:lang w:val="en-US" w:eastAsia="zh-CN"/>
        </w:rPr>
        <w:t>829.96</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969.78</w:t>
      </w:r>
      <w:r>
        <w:rPr>
          <w:rFonts w:hint="eastAsia" w:ascii="仿宋_GB2312" w:hAnsi="仿宋_GB2312" w:eastAsia="仿宋_GB2312" w:cs="仿宋_GB2312"/>
          <w:sz w:val="32"/>
        </w:rPr>
        <w:t>万元，完成年</w:t>
      </w:r>
      <w:r>
        <w:rPr>
          <w:rFonts w:hint="eastAsia" w:ascii="仿宋_GB2312" w:hAnsi="仿宋_GB2312" w:eastAsia="仿宋_GB2312" w:cs="仿宋_GB2312"/>
          <w:color w:val="auto"/>
          <w:sz w:val="32"/>
        </w:rPr>
        <w:t>初预算的</w:t>
      </w:r>
      <w:r>
        <w:rPr>
          <w:rFonts w:hint="eastAsia" w:ascii="仿宋_GB2312" w:hAnsi="仿宋_GB2312" w:eastAsia="仿宋_GB2312" w:cs="仿宋_GB2312"/>
          <w:color w:val="auto"/>
          <w:sz w:val="32"/>
          <w:lang w:val="en-US" w:eastAsia="zh-CN"/>
        </w:rPr>
        <w:t>116.85</w:t>
      </w:r>
      <w:r>
        <w:rPr>
          <w:rFonts w:hint="eastAsia" w:ascii="仿宋_GB2312" w:hAnsi="仿宋_GB2312" w:eastAsia="仿宋_GB2312" w:cs="仿宋_GB2312"/>
          <w:color w:val="auto"/>
          <w:sz w:val="32"/>
        </w:rPr>
        <w:t>%。决算数与年初预算数存在差异的主要原因</w:t>
      </w:r>
      <w:r>
        <w:rPr>
          <w:rFonts w:hint="eastAsia" w:ascii="仿宋_GB2312" w:hAnsi="仿宋_GB2312" w:eastAsia="仿宋_GB2312" w:cs="仿宋_GB2312"/>
          <w:color w:val="auto"/>
          <w:sz w:val="32"/>
          <w:lang w:eastAsia="zh-CN"/>
        </w:rPr>
        <w:t>：一</w:t>
      </w:r>
      <w:r>
        <w:rPr>
          <w:rFonts w:hint="eastAsia" w:ascii="仿宋_GB2312" w:hAnsi="仿宋_GB2312" w:eastAsia="仿宋_GB2312" w:cs="仿宋_GB2312"/>
          <w:sz w:val="32"/>
        </w:rPr>
        <w:t>是</w:t>
      </w:r>
      <w:r>
        <w:rPr>
          <w:rFonts w:hint="eastAsia" w:ascii="仿宋_GB2312" w:hAnsi="仿宋_GB2312" w:eastAsia="仿宋_GB2312" w:cs="仿宋_GB2312"/>
          <w:sz w:val="32"/>
          <w:lang w:eastAsia="zh-CN"/>
        </w:rPr>
        <w:t>人员增资；二是</w:t>
      </w:r>
      <w:r>
        <w:rPr>
          <w:rFonts w:hint="eastAsia" w:ascii="仿宋_GB2312" w:hAnsi="仿宋_GB2312" w:eastAsia="仿宋_GB2312" w:cs="仿宋_GB2312"/>
          <w:color w:val="auto"/>
          <w:sz w:val="32"/>
        </w:rPr>
        <w:t>外出审计项目增加，项目经费支出相应增加</w:t>
      </w:r>
      <w:r>
        <w:rPr>
          <w:rFonts w:hint="eastAsia" w:ascii="仿宋_GB2312" w:hAnsi="仿宋_GB2312" w:eastAsia="仿宋_GB2312" w:cs="仿宋_GB2312"/>
          <w:color w:val="auto"/>
          <w:sz w:val="32"/>
          <w:lang w:eastAsia="zh-CN"/>
        </w:rPr>
        <w:t>；三是</w:t>
      </w:r>
      <w:r>
        <w:rPr>
          <w:rFonts w:hint="eastAsia" w:ascii="仿宋_GB2312" w:hAnsi="仿宋_GB2312" w:eastAsia="仿宋_GB2312" w:cs="仿宋_GB2312"/>
          <w:sz w:val="32"/>
        </w:rPr>
        <w:t>人员增加</w:t>
      </w:r>
      <w:r>
        <w:rPr>
          <w:rFonts w:hint="eastAsia" w:ascii="仿宋_GB2312" w:hAnsi="仿宋_GB2312" w:eastAsia="仿宋_GB2312" w:cs="仿宋_GB2312"/>
          <w:sz w:val="32"/>
          <w:lang w:eastAsia="zh-CN"/>
        </w:rPr>
        <w:t>，统筹使用人员经费列支</w:t>
      </w:r>
      <w:r>
        <w:rPr>
          <w:rFonts w:hint="eastAsia" w:ascii="仿宋_GB2312" w:hAnsi="仿宋_GB2312" w:eastAsia="仿宋_GB2312" w:cs="仿宋_GB2312"/>
          <w:sz w:val="32"/>
          <w:lang w:val="en-US" w:eastAsia="zh-CN"/>
        </w:rPr>
        <w:t>;四是</w:t>
      </w:r>
      <w:r>
        <w:rPr>
          <w:rFonts w:hint="eastAsia" w:ascii="仿宋_GB2312" w:hAnsi="仿宋_GB2312" w:eastAsia="仿宋_GB2312" w:cs="仿宋_GB2312"/>
          <w:color w:val="auto"/>
          <w:sz w:val="32"/>
          <w:lang w:val="en-US" w:eastAsia="zh-CN"/>
        </w:rPr>
        <w:t>2021年度执行中统筹使用了以前年度结转资金。</w:t>
      </w:r>
    </w:p>
    <w:p>
      <w:pPr>
        <w:widowControl/>
        <w:numPr>
          <w:ilvl w:val="0"/>
          <w:numId w:val="0"/>
        </w:numPr>
        <w:spacing w:line="590" w:lineRule="exact"/>
        <w:ind w:firstLine="643" w:firstLineChars="200"/>
        <w:rPr>
          <w:rFonts w:hint="eastAsia" w:ascii="仿宋_GB2312" w:hAnsi="仿宋_GB2312" w:eastAsia="仿宋_GB2312" w:cs="仿宋_GB2312"/>
          <w:color w:val="auto"/>
          <w:sz w:val="32"/>
        </w:rPr>
      </w:pPr>
      <w:r>
        <w:rPr>
          <w:rFonts w:hint="eastAsia" w:ascii="仿宋_GB2312" w:hAnsi="仿宋_GB2312" w:eastAsia="仿宋_GB2312" w:cs="仿宋_GB2312"/>
          <w:b/>
          <w:sz w:val="32"/>
          <w:lang w:val="en-US" w:eastAsia="zh-CN"/>
        </w:rPr>
        <w:t>2．一般公共服务支出（类）审计事务（款）一般行政管理事务（</w:t>
      </w:r>
      <w:r>
        <w:rPr>
          <w:rFonts w:hint="eastAsia" w:ascii="仿宋_GB2312" w:hAnsi="仿宋_GB2312" w:eastAsia="仿宋_GB2312" w:cs="仿宋_GB2312"/>
          <w:b/>
          <w:sz w:val="32"/>
        </w:rPr>
        <w:t>项）。</w:t>
      </w:r>
      <w:r>
        <w:rPr>
          <w:rFonts w:hint="eastAsia" w:ascii="仿宋_GB2312" w:hAnsi="仿宋_GB2312" w:eastAsia="仿宋_GB2312" w:cs="仿宋_GB2312"/>
          <w:sz w:val="32"/>
        </w:rPr>
        <w:t>年初预算为</w:t>
      </w:r>
      <w:r>
        <w:rPr>
          <w:rFonts w:hint="eastAsia" w:ascii="仿宋_GB2312" w:hAnsi="仿宋_GB2312" w:eastAsia="仿宋_GB2312" w:cs="仿宋_GB2312"/>
          <w:sz w:val="32"/>
          <w:lang w:val="en-US" w:eastAsia="zh-CN"/>
        </w:rPr>
        <w:t>0.00</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64.88</w:t>
      </w:r>
      <w:r>
        <w:rPr>
          <w:rFonts w:hint="eastAsia" w:ascii="仿宋_GB2312" w:hAnsi="仿宋_GB2312" w:eastAsia="仿宋_GB2312" w:cs="仿宋_GB2312"/>
          <w:sz w:val="32"/>
        </w:rPr>
        <w:t>万元。决算数与年初预算数存在差异的主要原因是</w:t>
      </w:r>
      <w:r>
        <w:rPr>
          <w:rFonts w:hint="eastAsia" w:ascii="仿宋_GB2312" w:hAnsi="仿宋_GB2312" w:eastAsia="仿宋_GB2312" w:cs="仿宋_GB2312"/>
          <w:color w:val="auto"/>
          <w:sz w:val="32"/>
        </w:rPr>
        <w:t>外出审计项目增加，项目经费支出相应增加。</w:t>
      </w:r>
    </w:p>
    <w:p>
      <w:pPr>
        <w:widowControl/>
        <w:spacing w:line="590" w:lineRule="exact"/>
        <w:ind w:firstLine="643" w:firstLineChars="200"/>
        <w:rPr>
          <w:rFonts w:hint="eastAsia" w:ascii="仿宋_GB2312" w:hAnsi="仿宋_GB2312" w:eastAsia="仿宋_GB2312" w:cs="仿宋_GB2312"/>
          <w:color w:val="auto"/>
          <w:sz w:val="32"/>
        </w:rPr>
      </w:pPr>
      <w:r>
        <w:rPr>
          <w:rFonts w:hint="eastAsia" w:ascii="仿宋_GB2312" w:hAnsi="仿宋_GB2312" w:eastAsia="仿宋_GB2312" w:cs="仿宋_GB2312"/>
          <w:b/>
          <w:sz w:val="32"/>
        </w:rPr>
        <w:t>3．一般公共服务</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sz w:val="32"/>
        </w:rPr>
        <w:t>（类）审计事务（款）</w:t>
      </w:r>
      <w:r>
        <w:rPr>
          <w:rFonts w:hint="eastAsia" w:ascii="仿宋_GB2312" w:hAnsi="仿宋_GB2312" w:eastAsia="仿宋_GB2312" w:cs="仿宋_GB2312"/>
          <w:b/>
          <w:sz w:val="32"/>
          <w:lang w:eastAsia="zh-CN"/>
        </w:rPr>
        <w:t>其他审计事务支出</w:t>
      </w:r>
      <w:r>
        <w:rPr>
          <w:rFonts w:hint="eastAsia" w:ascii="仿宋_GB2312" w:hAnsi="仿宋_GB2312" w:eastAsia="仿宋_GB2312" w:cs="仿宋_GB2312"/>
          <w:b/>
          <w:sz w:val="32"/>
        </w:rPr>
        <w:t>（项）。</w:t>
      </w:r>
      <w:r>
        <w:rPr>
          <w:rFonts w:hint="eastAsia" w:ascii="仿宋_GB2312" w:hAnsi="仿宋_GB2312" w:eastAsia="仿宋_GB2312" w:cs="仿宋_GB2312"/>
          <w:sz w:val="32"/>
        </w:rPr>
        <w:t>年初预算为</w:t>
      </w:r>
      <w:r>
        <w:rPr>
          <w:rFonts w:hint="eastAsia" w:ascii="仿宋_GB2312" w:hAnsi="仿宋_GB2312" w:eastAsia="仿宋_GB2312" w:cs="仿宋_GB2312"/>
          <w:sz w:val="32"/>
          <w:lang w:val="en-US" w:eastAsia="zh-CN"/>
        </w:rPr>
        <w:t>0.00</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13.38</w:t>
      </w:r>
      <w:r>
        <w:rPr>
          <w:rFonts w:hint="eastAsia" w:ascii="仿宋_GB2312" w:hAnsi="仿宋_GB2312" w:eastAsia="仿宋_GB2312" w:cs="仿宋_GB2312"/>
          <w:sz w:val="32"/>
        </w:rPr>
        <w:t>万元。决算数与年初预算数存在差异的主要原因是</w:t>
      </w:r>
      <w:r>
        <w:rPr>
          <w:rFonts w:hint="eastAsia" w:ascii="仿宋_GB2312" w:hAnsi="仿宋_GB2312" w:eastAsia="仿宋_GB2312" w:cs="仿宋_GB2312"/>
          <w:color w:val="auto"/>
          <w:sz w:val="32"/>
          <w:lang w:val="en-US" w:eastAsia="zh-CN"/>
        </w:rPr>
        <w:t>2021年度执行中统筹使用了以前年度结转资金。</w:t>
      </w:r>
    </w:p>
    <w:p>
      <w:pPr>
        <w:widowControl/>
        <w:spacing w:line="590" w:lineRule="exact"/>
        <w:ind w:firstLine="643"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b/>
          <w:color w:val="auto"/>
          <w:sz w:val="32"/>
          <w:highlight w:val="none"/>
          <w:lang w:val="en-US" w:eastAsia="zh-CN"/>
        </w:rPr>
        <w:t>4</w:t>
      </w:r>
      <w:r>
        <w:rPr>
          <w:rFonts w:hint="eastAsia" w:ascii="仿宋_GB2312" w:hAnsi="仿宋_GB2312" w:eastAsia="仿宋_GB2312" w:cs="仿宋_GB2312"/>
          <w:b/>
          <w:color w:val="auto"/>
          <w:sz w:val="32"/>
          <w:highlight w:val="none"/>
        </w:rPr>
        <w:t>．一般公共服务</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color w:val="auto"/>
          <w:sz w:val="32"/>
          <w:highlight w:val="none"/>
        </w:rPr>
        <w:t>（类）群众团体事务（款）工会事务（项）。</w:t>
      </w:r>
      <w:r>
        <w:rPr>
          <w:rFonts w:hint="eastAsia" w:ascii="仿宋_GB2312" w:hAnsi="仿宋_GB2312" w:eastAsia="仿宋_GB2312" w:cs="仿宋_GB2312"/>
          <w:color w:val="auto"/>
          <w:sz w:val="32"/>
          <w:highlight w:val="none"/>
        </w:rPr>
        <w:t>年初预算为</w:t>
      </w:r>
      <w:r>
        <w:rPr>
          <w:rFonts w:hint="eastAsia" w:ascii="仿宋_GB2312" w:hAnsi="仿宋_GB2312" w:eastAsia="仿宋_GB2312" w:cs="仿宋_GB2312"/>
          <w:color w:val="auto"/>
          <w:sz w:val="32"/>
          <w:highlight w:val="none"/>
          <w:lang w:val="en-US" w:eastAsia="zh-CN"/>
        </w:rPr>
        <w:t>3.93</w:t>
      </w:r>
      <w:r>
        <w:rPr>
          <w:rFonts w:hint="eastAsia" w:ascii="仿宋_GB2312" w:hAnsi="仿宋_GB2312" w:eastAsia="仿宋_GB2312" w:cs="仿宋_GB2312"/>
          <w:color w:val="auto"/>
          <w:sz w:val="32"/>
          <w:highlight w:val="none"/>
        </w:rPr>
        <w:t>万元，支出决算为</w:t>
      </w:r>
      <w:r>
        <w:rPr>
          <w:rFonts w:hint="eastAsia" w:ascii="仿宋_GB2312" w:hAnsi="仿宋_GB2312" w:eastAsia="仿宋_GB2312" w:cs="仿宋_GB2312"/>
          <w:color w:val="auto"/>
          <w:sz w:val="32"/>
          <w:highlight w:val="none"/>
          <w:lang w:val="en-US" w:eastAsia="zh-CN"/>
        </w:rPr>
        <w:t>3.93</w:t>
      </w:r>
      <w:r>
        <w:rPr>
          <w:rFonts w:hint="eastAsia" w:ascii="仿宋_GB2312" w:hAnsi="仿宋_GB2312" w:eastAsia="仿宋_GB2312" w:cs="仿宋_GB2312"/>
          <w:color w:val="auto"/>
          <w:sz w:val="32"/>
          <w:highlight w:val="none"/>
        </w:rPr>
        <w:t>万元，完成年初预算的100</w:t>
      </w:r>
      <w:r>
        <w:rPr>
          <w:rFonts w:hint="eastAsia" w:ascii="仿宋_GB2312" w:hAnsi="仿宋_GB2312" w:eastAsia="仿宋_GB2312" w:cs="仿宋_GB2312"/>
          <w:color w:val="auto"/>
          <w:sz w:val="32"/>
          <w:highlight w:val="none"/>
          <w:lang w:val="en-US" w:eastAsia="zh-CN"/>
        </w:rPr>
        <w:t>.00</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color w:val="auto"/>
          <w:sz w:val="32"/>
          <w:highlight w:val="none"/>
          <w:lang w:eastAsia="zh-CN"/>
        </w:rPr>
        <w:t>决算数与</w:t>
      </w:r>
      <w:r>
        <w:rPr>
          <w:rFonts w:hint="eastAsia" w:ascii="仿宋_GB2312" w:hAnsi="仿宋_GB2312" w:eastAsia="仿宋_GB2312" w:cs="仿宋_GB2312"/>
          <w:color w:val="auto"/>
          <w:sz w:val="32"/>
          <w:highlight w:val="none"/>
          <w:lang w:val="en-US" w:eastAsia="zh-CN"/>
        </w:rPr>
        <w:t>年初</w:t>
      </w:r>
      <w:r>
        <w:rPr>
          <w:rFonts w:hint="eastAsia" w:ascii="仿宋_GB2312" w:hAnsi="仿宋_GB2312" w:eastAsia="仿宋_GB2312" w:cs="仿宋_GB2312"/>
          <w:color w:val="auto"/>
          <w:sz w:val="32"/>
          <w:highlight w:val="none"/>
          <w:lang w:eastAsia="zh-CN"/>
        </w:rPr>
        <w:t>预算数不存在差异。</w:t>
      </w:r>
    </w:p>
    <w:p>
      <w:pPr>
        <w:widowControl/>
        <w:spacing w:line="590" w:lineRule="exact"/>
        <w:ind w:firstLine="643" w:firstLineChars="200"/>
        <w:rPr>
          <w:rFonts w:hint="eastAsia" w:ascii="仿宋_GB2312" w:hAnsi="仿宋_GB2312" w:eastAsia="仿宋_GB2312" w:cs="仿宋_GB2312"/>
          <w:color w:val="auto"/>
          <w:sz w:val="32"/>
          <w:highlight w:val="none"/>
          <w:lang w:eastAsia="zh-CN"/>
        </w:rPr>
      </w:pPr>
      <w:r>
        <w:rPr>
          <w:rFonts w:hint="eastAsia" w:ascii="仿宋_GB2312" w:hAnsi="仿宋_GB2312" w:eastAsia="仿宋_GB2312" w:cs="仿宋_GB2312"/>
          <w:b/>
          <w:color w:val="auto"/>
          <w:sz w:val="32"/>
          <w:highlight w:val="none"/>
          <w:lang w:val="en-US" w:eastAsia="zh-CN"/>
        </w:rPr>
        <w:t>5</w:t>
      </w:r>
      <w:r>
        <w:rPr>
          <w:rFonts w:hint="eastAsia" w:ascii="仿宋_GB2312" w:hAnsi="仿宋_GB2312" w:eastAsia="仿宋_GB2312" w:cs="仿宋_GB2312"/>
          <w:b/>
          <w:color w:val="auto"/>
          <w:sz w:val="32"/>
          <w:highlight w:val="none"/>
        </w:rPr>
        <w:t>．一般公共服务</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color w:val="auto"/>
          <w:sz w:val="32"/>
          <w:highlight w:val="none"/>
        </w:rPr>
        <w:t>（类）</w:t>
      </w:r>
      <w:r>
        <w:rPr>
          <w:rFonts w:hint="eastAsia" w:ascii="仿宋_GB2312" w:hAnsi="仿宋_GB2312" w:eastAsia="仿宋_GB2312" w:cs="仿宋_GB2312"/>
          <w:b/>
          <w:color w:val="auto"/>
          <w:sz w:val="32"/>
          <w:highlight w:val="none"/>
          <w:lang w:eastAsia="zh-CN"/>
        </w:rPr>
        <w:t>其他一般公共服务支出</w:t>
      </w:r>
      <w:r>
        <w:rPr>
          <w:rFonts w:hint="eastAsia" w:ascii="仿宋_GB2312" w:hAnsi="仿宋_GB2312" w:eastAsia="仿宋_GB2312" w:cs="仿宋_GB2312"/>
          <w:b/>
          <w:color w:val="auto"/>
          <w:sz w:val="32"/>
          <w:highlight w:val="none"/>
        </w:rPr>
        <w:t>（款）</w:t>
      </w:r>
      <w:r>
        <w:rPr>
          <w:rFonts w:hint="eastAsia" w:ascii="仿宋_GB2312" w:hAnsi="仿宋_GB2312" w:eastAsia="仿宋_GB2312" w:cs="仿宋_GB2312"/>
          <w:b/>
          <w:color w:val="auto"/>
          <w:sz w:val="32"/>
          <w:highlight w:val="none"/>
          <w:lang w:eastAsia="zh-CN"/>
        </w:rPr>
        <w:t>其他一般公共服务支出</w:t>
      </w:r>
      <w:r>
        <w:rPr>
          <w:rFonts w:hint="eastAsia" w:ascii="仿宋_GB2312" w:hAnsi="仿宋_GB2312" w:eastAsia="仿宋_GB2312" w:cs="仿宋_GB2312"/>
          <w:b/>
          <w:color w:val="auto"/>
          <w:sz w:val="32"/>
          <w:highlight w:val="none"/>
        </w:rPr>
        <w:t>（项）。</w:t>
      </w:r>
      <w:r>
        <w:rPr>
          <w:rFonts w:hint="eastAsia" w:ascii="仿宋_GB2312" w:hAnsi="仿宋_GB2312" w:eastAsia="仿宋_GB2312" w:cs="仿宋_GB2312"/>
          <w:color w:val="auto"/>
          <w:sz w:val="32"/>
          <w:highlight w:val="none"/>
        </w:rPr>
        <w:t>年初预算为</w:t>
      </w:r>
      <w:r>
        <w:rPr>
          <w:rFonts w:hint="eastAsia" w:ascii="仿宋_GB2312" w:hAnsi="仿宋_GB2312" w:eastAsia="仿宋_GB2312" w:cs="仿宋_GB2312"/>
          <w:color w:val="auto"/>
          <w:sz w:val="32"/>
          <w:highlight w:val="none"/>
          <w:lang w:val="en-US" w:eastAsia="zh-CN"/>
        </w:rPr>
        <w:t>0.00</w:t>
      </w:r>
      <w:r>
        <w:rPr>
          <w:rFonts w:hint="eastAsia" w:ascii="仿宋_GB2312" w:hAnsi="仿宋_GB2312" w:eastAsia="仿宋_GB2312" w:cs="仿宋_GB2312"/>
          <w:color w:val="auto"/>
          <w:sz w:val="32"/>
          <w:highlight w:val="none"/>
        </w:rPr>
        <w:t>万元，支出决算为</w:t>
      </w:r>
      <w:r>
        <w:rPr>
          <w:rFonts w:hint="eastAsia" w:ascii="仿宋_GB2312" w:hAnsi="仿宋_GB2312" w:eastAsia="仿宋_GB2312" w:cs="仿宋_GB2312"/>
          <w:color w:val="auto"/>
          <w:sz w:val="32"/>
          <w:highlight w:val="none"/>
          <w:lang w:val="en-US" w:eastAsia="zh-CN"/>
        </w:rPr>
        <w:t>100.00</w:t>
      </w:r>
      <w:r>
        <w:rPr>
          <w:rFonts w:hint="eastAsia" w:ascii="仿宋_GB2312" w:hAnsi="仿宋_GB2312" w:eastAsia="仿宋_GB2312" w:cs="仿宋_GB2312"/>
          <w:color w:val="auto"/>
          <w:sz w:val="32"/>
          <w:highlight w:val="none"/>
        </w:rPr>
        <w:t>万元。</w:t>
      </w:r>
      <w:r>
        <w:rPr>
          <w:rFonts w:hint="eastAsia" w:ascii="仿宋_GB2312" w:hAnsi="仿宋_GB2312" w:eastAsia="仿宋_GB2312" w:cs="仿宋_GB2312"/>
          <w:sz w:val="32"/>
        </w:rPr>
        <w:t>决算数与年初预算数存在差异的主要原因</w:t>
      </w:r>
      <w:r>
        <w:rPr>
          <w:rFonts w:hint="eastAsia" w:ascii="仿宋_GB2312" w:hAnsi="仿宋_GB2312" w:eastAsia="仿宋_GB2312" w:cs="仿宋_GB2312"/>
          <w:sz w:val="32"/>
          <w:lang w:eastAsia="zh-CN"/>
        </w:rPr>
        <w:t>是</w:t>
      </w:r>
      <w:r>
        <w:rPr>
          <w:rFonts w:hint="eastAsia" w:ascii="仿宋_GB2312" w:hAnsi="仿宋_GB2312" w:eastAsia="仿宋_GB2312" w:cs="仿宋_GB2312"/>
          <w:color w:val="auto"/>
          <w:sz w:val="32"/>
          <w:lang w:val="en-US" w:eastAsia="zh-CN"/>
        </w:rPr>
        <w:t>2021年度执行中统筹使用了以前年度结转资金</w:t>
      </w:r>
      <w:r>
        <w:rPr>
          <w:rFonts w:hint="eastAsia" w:ascii="仿宋_GB2312" w:hAnsi="仿宋_GB2312" w:eastAsia="仿宋_GB2312" w:cs="仿宋_GB2312"/>
          <w:sz w:val="32"/>
          <w:lang w:val="en-US" w:eastAsia="zh-CN"/>
        </w:rPr>
        <w:t>。</w:t>
      </w:r>
    </w:p>
    <w:p>
      <w:pPr>
        <w:widowControl/>
        <w:spacing w:line="590" w:lineRule="exact"/>
        <w:ind w:firstLine="643" w:firstLineChars="200"/>
        <w:rPr>
          <w:rFonts w:hint="default" w:ascii="仿宋_GB2312" w:hAnsi="仿宋_GB2312" w:eastAsia="仿宋_GB2312" w:cs="仿宋_GB2312"/>
          <w:sz w:val="32"/>
          <w:lang w:val="en-US" w:eastAsia="zh-CN"/>
        </w:rPr>
      </w:pPr>
      <w:r>
        <w:rPr>
          <w:rFonts w:hint="eastAsia" w:ascii="仿宋_GB2312" w:hAnsi="仿宋_GB2312" w:eastAsia="仿宋_GB2312" w:cs="仿宋_GB2312"/>
          <w:b/>
          <w:sz w:val="32"/>
          <w:lang w:val="en-US" w:eastAsia="zh-CN"/>
        </w:rPr>
        <w:t>6</w:t>
      </w:r>
      <w:r>
        <w:rPr>
          <w:rFonts w:hint="eastAsia" w:ascii="仿宋_GB2312" w:hAnsi="仿宋_GB2312" w:eastAsia="仿宋_GB2312" w:cs="仿宋_GB2312"/>
          <w:b/>
          <w:sz w:val="32"/>
        </w:rPr>
        <w:t>．社会保障和就业</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sz w:val="32"/>
        </w:rPr>
        <w:t>（类）行政事业单位</w:t>
      </w:r>
      <w:r>
        <w:rPr>
          <w:rFonts w:hint="eastAsia" w:ascii="仿宋_GB2312" w:hAnsi="仿宋_GB2312" w:eastAsia="仿宋_GB2312" w:cs="仿宋_GB2312"/>
          <w:b/>
          <w:sz w:val="32"/>
          <w:lang w:eastAsia="zh-CN"/>
        </w:rPr>
        <w:t>养老支出</w:t>
      </w:r>
      <w:r>
        <w:rPr>
          <w:rFonts w:hint="eastAsia" w:ascii="仿宋_GB2312" w:hAnsi="仿宋_GB2312" w:eastAsia="仿宋_GB2312" w:cs="仿宋_GB2312"/>
          <w:b/>
          <w:sz w:val="32"/>
        </w:rPr>
        <w:t>（款）行政单位离退休（项）。</w:t>
      </w:r>
      <w:r>
        <w:rPr>
          <w:rFonts w:hint="eastAsia" w:ascii="仿宋_GB2312" w:hAnsi="仿宋_GB2312" w:eastAsia="仿宋_GB2312" w:cs="仿宋_GB2312"/>
          <w:sz w:val="32"/>
        </w:rPr>
        <w:t>年初预算为1</w:t>
      </w:r>
      <w:r>
        <w:rPr>
          <w:rFonts w:hint="eastAsia" w:ascii="仿宋_GB2312" w:hAnsi="仿宋_GB2312" w:eastAsia="仿宋_GB2312" w:cs="仿宋_GB2312"/>
          <w:sz w:val="32"/>
          <w:lang w:val="en-US" w:eastAsia="zh-CN"/>
        </w:rPr>
        <w:t>47.69</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142.84</w:t>
      </w:r>
      <w:r>
        <w:rPr>
          <w:rFonts w:hint="eastAsia" w:ascii="仿宋_GB2312" w:hAnsi="仿宋_GB2312" w:eastAsia="仿宋_GB2312" w:cs="仿宋_GB2312"/>
          <w:sz w:val="32"/>
        </w:rPr>
        <w:t>万元，完成年初预算的</w:t>
      </w:r>
      <w:r>
        <w:rPr>
          <w:rFonts w:hint="eastAsia" w:ascii="仿宋_GB2312" w:hAnsi="仿宋_GB2312" w:eastAsia="仿宋_GB2312" w:cs="仿宋_GB2312"/>
          <w:sz w:val="32"/>
          <w:lang w:val="en-US" w:eastAsia="zh-CN"/>
        </w:rPr>
        <w:t>96.72</w:t>
      </w:r>
      <w:r>
        <w:rPr>
          <w:rFonts w:hint="eastAsia" w:ascii="仿宋_GB2312" w:hAnsi="仿宋_GB2312" w:eastAsia="仿宋_GB2312" w:cs="仿宋_GB2312"/>
          <w:sz w:val="32"/>
        </w:rPr>
        <w:t>%。决算数与年初预算数存在差异的主要原因</w:t>
      </w:r>
      <w:r>
        <w:rPr>
          <w:rFonts w:hint="eastAsia" w:ascii="仿宋_GB2312" w:hAnsi="仿宋_GB2312" w:eastAsia="仿宋_GB2312" w:cs="仿宋_GB2312"/>
          <w:sz w:val="32"/>
          <w:lang w:eastAsia="zh-CN"/>
        </w:rPr>
        <w:t>是</w:t>
      </w:r>
      <w:r>
        <w:rPr>
          <w:rFonts w:hint="eastAsia" w:ascii="仿宋_GB2312" w:hAnsi="仿宋_GB2312" w:eastAsia="仿宋_GB2312" w:cs="仿宋_GB2312"/>
          <w:color w:val="auto"/>
          <w:sz w:val="32"/>
          <w:lang w:val="en-US" w:eastAsia="zh-CN"/>
        </w:rPr>
        <w:t>2021年度执行中统筹使用了以前年度结转资金</w:t>
      </w:r>
      <w:r>
        <w:rPr>
          <w:rFonts w:hint="eastAsia" w:ascii="仿宋_GB2312" w:hAnsi="仿宋_GB2312" w:eastAsia="仿宋_GB2312" w:cs="仿宋_GB2312"/>
          <w:sz w:val="32"/>
          <w:lang w:val="en-US" w:eastAsia="zh-CN"/>
        </w:rPr>
        <w:t>。</w:t>
      </w:r>
    </w:p>
    <w:p>
      <w:pPr>
        <w:widowControl/>
        <w:spacing w:line="59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lang w:val="en-US" w:eastAsia="zh-CN"/>
        </w:rPr>
        <w:t>7．社</w:t>
      </w:r>
      <w:r>
        <w:rPr>
          <w:rFonts w:hint="eastAsia" w:ascii="仿宋_GB2312" w:hAnsi="仿宋_GB2312" w:eastAsia="仿宋_GB2312" w:cs="仿宋_GB2312"/>
          <w:b/>
          <w:sz w:val="32"/>
        </w:rPr>
        <w:t>会保障和就业</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sz w:val="32"/>
        </w:rPr>
        <w:t>（类）行政事业单位</w:t>
      </w:r>
      <w:r>
        <w:rPr>
          <w:rFonts w:hint="eastAsia" w:ascii="仿宋_GB2312" w:hAnsi="仿宋_GB2312" w:eastAsia="仿宋_GB2312" w:cs="仿宋_GB2312"/>
          <w:b/>
          <w:sz w:val="32"/>
          <w:lang w:eastAsia="zh-CN"/>
        </w:rPr>
        <w:t>养老支出</w:t>
      </w:r>
      <w:r>
        <w:rPr>
          <w:rFonts w:hint="eastAsia" w:ascii="仿宋_GB2312" w:hAnsi="仿宋_GB2312" w:eastAsia="仿宋_GB2312" w:cs="仿宋_GB2312"/>
          <w:b/>
          <w:sz w:val="32"/>
        </w:rPr>
        <w:t>（款）机关事业单位基本养老保险缴费支出（项）。</w:t>
      </w:r>
      <w:r>
        <w:rPr>
          <w:rFonts w:hint="eastAsia" w:ascii="仿宋_GB2312" w:hAnsi="仿宋_GB2312" w:eastAsia="仿宋_GB2312" w:cs="仿宋_GB2312"/>
          <w:sz w:val="32"/>
        </w:rPr>
        <w:t>年初预算为</w:t>
      </w:r>
      <w:r>
        <w:rPr>
          <w:rFonts w:hint="eastAsia" w:ascii="仿宋_GB2312" w:hAnsi="仿宋_GB2312" w:eastAsia="仿宋_GB2312" w:cs="仿宋_GB2312"/>
          <w:sz w:val="32"/>
          <w:lang w:val="en-US" w:eastAsia="zh-CN"/>
        </w:rPr>
        <w:t>45.69</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34.32</w:t>
      </w:r>
      <w:r>
        <w:rPr>
          <w:rFonts w:hint="eastAsia" w:ascii="仿宋_GB2312" w:hAnsi="仿宋_GB2312" w:eastAsia="仿宋_GB2312" w:cs="仿宋_GB2312"/>
          <w:sz w:val="32"/>
        </w:rPr>
        <w:t>万元，完成年初预算的</w:t>
      </w:r>
      <w:r>
        <w:rPr>
          <w:rFonts w:hint="eastAsia" w:ascii="仿宋_GB2312" w:hAnsi="仿宋_GB2312" w:eastAsia="仿宋_GB2312" w:cs="仿宋_GB2312"/>
          <w:sz w:val="32"/>
          <w:lang w:val="en-US" w:eastAsia="zh-CN"/>
        </w:rPr>
        <w:t>75.11</w:t>
      </w:r>
      <w:r>
        <w:rPr>
          <w:rFonts w:hint="eastAsia" w:ascii="仿宋_GB2312" w:hAnsi="仿宋_GB2312" w:eastAsia="仿宋_GB2312" w:cs="仿宋_GB2312"/>
          <w:sz w:val="32"/>
        </w:rPr>
        <w:t>%。决算数与年初预算数存在差异的主要原因是人员增加</w:t>
      </w:r>
      <w:r>
        <w:rPr>
          <w:rFonts w:hint="eastAsia" w:ascii="仿宋_GB2312" w:hAnsi="仿宋_GB2312" w:eastAsia="仿宋_GB2312" w:cs="仿宋_GB2312"/>
          <w:sz w:val="32"/>
          <w:lang w:eastAsia="zh-CN"/>
        </w:rPr>
        <w:t>，统筹使用人员经费列支</w:t>
      </w:r>
      <w:r>
        <w:rPr>
          <w:rFonts w:hint="eastAsia" w:ascii="仿宋_GB2312" w:hAnsi="仿宋_GB2312" w:eastAsia="仿宋_GB2312" w:cs="仿宋_GB2312"/>
          <w:sz w:val="32"/>
        </w:rPr>
        <w:t>。</w:t>
      </w:r>
    </w:p>
    <w:p>
      <w:pPr>
        <w:widowControl/>
        <w:spacing w:line="59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lang w:val="en-US" w:eastAsia="zh-CN"/>
        </w:rPr>
        <w:t>8．</w:t>
      </w:r>
      <w:r>
        <w:rPr>
          <w:rFonts w:hint="eastAsia" w:ascii="仿宋_GB2312" w:hAnsi="仿宋_GB2312" w:eastAsia="仿宋_GB2312" w:cs="仿宋_GB2312"/>
          <w:b/>
          <w:sz w:val="32"/>
        </w:rPr>
        <w:t>社会保障和就业</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sz w:val="32"/>
        </w:rPr>
        <w:t>（类）抚恤（款）死亡抚恤（项）。</w:t>
      </w:r>
      <w:r>
        <w:rPr>
          <w:rFonts w:hint="eastAsia" w:ascii="仿宋_GB2312" w:hAnsi="仿宋_GB2312" w:eastAsia="仿宋_GB2312" w:cs="仿宋_GB2312"/>
          <w:sz w:val="32"/>
        </w:rPr>
        <w:t>年初预算为0</w:t>
      </w:r>
      <w:r>
        <w:rPr>
          <w:rFonts w:hint="eastAsia" w:ascii="仿宋_GB2312" w:hAnsi="仿宋_GB2312" w:eastAsia="仿宋_GB2312" w:cs="仿宋_GB2312"/>
          <w:sz w:val="32"/>
          <w:lang w:val="en-US" w:eastAsia="zh-CN"/>
        </w:rPr>
        <w:t>.00</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18.47</w:t>
      </w:r>
      <w:r>
        <w:rPr>
          <w:rFonts w:hint="eastAsia" w:ascii="仿宋_GB2312" w:hAnsi="仿宋_GB2312" w:eastAsia="仿宋_GB2312" w:cs="仿宋_GB2312"/>
          <w:sz w:val="32"/>
        </w:rPr>
        <w:t>万元。决算数与年初预算数存在差异的主要原因是增加死亡抚恤金支出。</w:t>
      </w:r>
    </w:p>
    <w:p>
      <w:pPr>
        <w:widowControl/>
        <w:spacing w:line="59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lang w:val="en-US" w:eastAsia="zh-CN"/>
        </w:rPr>
        <w:t>9．</w:t>
      </w:r>
      <w:r>
        <w:rPr>
          <w:rFonts w:hint="eastAsia" w:ascii="仿宋_GB2312" w:hAnsi="仿宋_GB2312" w:eastAsia="仿宋_GB2312" w:cs="仿宋_GB2312"/>
          <w:b/>
          <w:sz w:val="32"/>
        </w:rPr>
        <w:t>卫生健康</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sz w:val="32"/>
        </w:rPr>
        <w:t>（类）行政事业单位医疗</w:t>
      </w:r>
      <w:r>
        <w:rPr>
          <w:rFonts w:hint="eastAsia" w:ascii="仿宋_GB2312" w:hAnsi="仿宋_GB2312" w:eastAsia="仿宋_GB2312" w:cs="仿宋_GB2312"/>
          <w:b/>
          <w:sz w:val="32"/>
          <w:lang w:eastAsia="zh-CN"/>
        </w:rPr>
        <w:t>（</w:t>
      </w:r>
      <w:r>
        <w:rPr>
          <w:rFonts w:hint="eastAsia" w:ascii="仿宋_GB2312" w:hAnsi="仿宋_GB2312" w:eastAsia="仿宋_GB2312" w:cs="仿宋_GB2312"/>
          <w:b/>
          <w:sz w:val="32"/>
        </w:rPr>
        <w:t>款）行政单位医疗（项）。</w:t>
      </w:r>
      <w:r>
        <w:rPr>
          <w:rFonts w:hint="eastAsia" w:ascii="仿宋_GB2312" w:hAnsi="仿宋_GB2312" w:eastAsia="仿宋_GB2312" w:cs="仿宋_GB2312"/>
          <w:sz w:val="32"/>
        </w:rPr>
        <w:t>年初预算为</w:t>
      </w:r>
      <w:r>
        <w:rPr>
          <w:rFonts w:hint="eastAsia" w:ascii="仿宋_GB2312" w:hAnsi="仿宋_GB2312" w:eastAsia="仿宋_GB2312" w:cs="仿宋_GB2312"/>
          <w:sz w:val="32"/>
          <w:lang w:val="en-US" w:eastAsia="zh-CN"/>
        </w:rPr>
        <w:t>24.21</w:t>
      </w:r>
      <w:r>
        <w:rPr>
          <w:rFonts w:hint="eastAsia" w:ascii="仿宋_GB2312" w:hAnsi="仿宋_GB2312" w:eastAsia="仿宋_GB2312" w:cs="仿宋_GB2312"/>
          <w:sz w:val="32"/>
        </w:rPr>
        <w:t>万元，支出决算为</w:t>
      </w:r>
      <w:r>
        <w:rPr>
          <w:rFonts w:hint="eastAsia" w:ascii="仿宋_GB2312" w:hAnsi="仿宋_GB2312" w:eastAsia="仿宋_GB2312" w:cs="仿宋_GB2312"/>
          <w:sz w:val="32"/>
          <w:lang w:val="en-US" w:eastAsia="zh-CN"/>
        </w:rPr>
        <w:t>18.62</w:t>
      </w:r>
      <w:r>
        <w:rPr>
          <w:rFonts w:hint="eastAsia" w:ascii="仿宋_GB2312" w:hAnsi="仿宋_GB2312" w:eastAsia="仿宋_GB2312" w:cs="仿宋_GB2312"/>
          <w:sz w:val="32"/>
        </w:rPr>
        <w:t>万元，完成年初预算的</w:t>
      </w:r>
      <w:r>
        <w:rPr>
          <w:rFonts w:hint="eastAsia" w:ascii="仿宋_GB2312" w:hAnsi="仿宋_GB2312" w:eastAsia="仿宋_GB2312" w:cs="仿宋_GB2312"/>
          <w:sz w:val="32"/>
          <w:lang w:val="en-US" w:eastAsia="zh-CN"/>
        </w:rPr>
        <w:t>76.91</w:t>
      </w:r>
      <w:r>
        <w:rPr>
          <w:rFonts w:hint="eastAsia" w:ascii="仿宋_GB2312" w:hAnsi="仿宋_GB2312" w:eastAsia="仿宋_GB2312" w:cs="仿宋_GB2312"/>
          <w:sz w:val="32"/>
        </w:rPr>
        <w:t>%。决算数与年初预算数存在差异的主要原因是人员增加</w:t>
      </w:r>
      <w:r>
        <w:rPr>
          <w:rFonts w:hint="eastAsia" w:ascii="仿宋_GB2312" w:hAnsi="仿宋_GB2312" w:eastAsia="仿宋_GB2312" w:cs="仿宋_GB2312"/>
          <w:sz w:val="32"/>
          <w:lang w:eastAsia="zh-CN"/>
        </w:rPr>
        <w:t>，统筹使用人员经费列支</w:t>
      </w:r>
      <w:r>
        <w:rPr>
          <w:rFonts w:hint="eastAsia" w:ascii="仿宋_GB2312" w:hAnsi="仿宋_GB2312" w:eastAsia="仿宋_GB2312" w:cs="仿宋_GB2312"/>
          <w:sz w:val="32"/>
        </w:rPr>
        <w:t>。</w:t>
      </w:r>
    </w:p>
    <w:p>
      <w:pPr>
        <w:widowControl/>
        <w:spacing w:line="590" w:lineRule="exact"/>
        <w:ind w:firstLine="643" w:firstLineChars="200"/>
        <w:rPr>
          <w:rFonts w:hint="eastAsia" w:ascii="仿宋_GB2312" w:hAnsi="仿宋_GB2312" w:eastAsia="仿宋_GB2312" w:cs="仿宋_GB2312"/>
          <w:sz w:val="32"/>
        </w:rPr>
      </w:pPr>
      <w:r>
        <w:rPr>
          <w:rFonts w:hint="eastAsia" w:ascii="仿宋_GB2312" w:hAnsi="仿宋_GB2312" w:eastAsia="仿宋_GB2312" w:cs="仿宋_GB2312"/>
          <w:b/>
          <w:sz w:val="32"/>
          <w:lang w:val="en-US" w:eastAsia="zh-CN"/>
        </w:rPr>
        <w:t>10</w:t>
      </w:r>
      <w:r>
        <w:rPr>
          <w:rFonts w:hint="eastAsia" w:ascii="仿宋_GB2312" w:hAnsi="仿宋_GB2312" w:eastAsia="仿宋_GB2312" w:cs="仿宋_GB2312"/>
          <w:b/>
          <w:sz w:val="32"/>
        </w:rPr>
        <w:t>．卫生健康</w:t>
      </w:r>
      <w:r>
        <w:rPr>
          <w:rFonts w:hint="eastAsia" w:ascii="仿宋_GB2312" w:hAnsi="仿宋_GB2312" w:eastAsia="仿宋_GB2312" w:cs="仿宋_GB2312"/>
          <w:b/>
          <w:sz w:val="32"/>
          <w:lang w:eastAsia="zh-CN"/>
        </w:rPr>
        <w:t>支出（</w:t>
      </w:r>
      <w:r>
        <w:rPr>
          <w:rFonts w:hint="eastAsia" w:ascii="仿宋_GB2312" w:hAnsi="仿宋_GB2312" w:eastAsia="仿宋_GB2312" w:cs="仿宋_GB2312"/>
          <w:b/>
          <w:sz w:val="32"/>
        </w:rPr>
        <w:t>类）行政事业单位医疗（款）公务员医疗补助（项）。</w:t>
      </w:r>
      <w:r>
        <w:rPr>
          <w:rFonts w:hint="eastAsia" w:ascii="仿宋_GB2312" w:hAnsi="仿宋_GB2312" w:eastAsia="仿宋_GB2312" w:cs="仿宋_GB2312"/>
          <w:sz w:val="32"/>
        </w:rPr>
        <w:t>年初预算为2</w:t>
      </w:r>
      <w:r>
        <w:rPr>
          <w:rFonts w:hint="eastAsia" w:ascii="仿宋_GB2312" w:hAnsi="仿宋_GB2312" w:eastAsia="仿宋_GB2312" w:cs="仿宋_GB2312"/>
          <w:sz w:val="32"/>
          <w:lang w:val="en-US" w:eastAsia="zh-CN"/>
        </w:rPr>
        <w:t>3.06</w:t>
      </w:r>
      <w:r>
        <w:rPr>
          <w:rFonts w:hint="eastAsia" w:ascii="仿宋_GB2312" w:hAnsi="仿宋_GB2312" w:eastAsia="仿宋_GB2312" w:cs="仿宋_GB2312"/>
          <w:sz w:val="32"/>
        </w:rPr>
        <w:t>万元，支出决算为2</w:t>
      </w:r>
      <w:r>
        <w:rPr>
          <w:rFonts w:hint="eastAsia" w:ascii="仿宋_GB2312" w:hAnsi="仿宋_GB2312" w:eastAsia="仿宋_GB2312" w:cs="仿宋_GB2312"/>
          <w:sz w:val="32"/>
          <w:lang w:val="en-US" w:eastAsia="zh-CN"/>
        </w:rPr>
        <w:t>1.95</w:t>
      </w:r>
      <w:r>
        <w:rPr>
          <w:rFonts w:hint="eastAsia" w:ascii="仿宋_GB2312" w:hAnsi="仿宋_GB2312" w:eastAsia="仿宋_GB2312" w:cs="仿宋_GB2312"/>
          <w:sz w:val="32"/>
        </w:rPr>
        <w:t>万元，完成年初预算的</w:t>
      </w:r>
      <w:r>
        <w:rPr>
          <w:rFonts w:hint="eastAsia" w:ascii="仿宋_GB2312" w:hAnsi="仿宋_GB2312" w:eastAsia="仿宋_GB2312" w:cs="仿宋_GB2312"/>
          <w:sz w:val="32"/>
          <w:lang w:val="en-US" w:eastAsia="zh-CN"/>
        </w:rPr>
        <w:t>95.19</w:t>
      </w:r>
      <w:r>
        <w:rPr>
          <w:rFonts w:hint="eastAsia" w:ascii="仿宋_GB2312" w:hAnsi="仿宋_GB2312" w:eastAsia="仿宋_GB2312" w:cs="仿宋_GB2312"/>
          <w:sz w:val="32"/>
        </w:rPr>
        <w:t>%。决算数与年初预算数存在差异的主要原因是人员增加</w:t>
      </w:r>
      <w:r>
        <w:rPr>
          <w:rFonts w:hint="eastAsia" w:ascii="仿宋_GB2312" w:hAnsi="仿宋_GB2312" w:eastAsia="仿宋_GB2312" w:cs="仿宋_GB2312"/>
          <w:sz w:val="32"/>
          <w:lang w:eastAsia="zh-CN"/>
        </w:rPr>
        <w:t>，统筹使用人员经费列支</w:t>
      </w:r>
      <w:r>
        <w:rPr>
          <w:rFonts w:hint="eastAsia" w:ascii="仿宋_GB2312" w:hAnsi="仿宋_GB2312" w:eastAsia="仿宋_GB2312" w:cs="仿宋_GB2312"/>
          <w:sz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default" w:ascii="仿宋_GB2312" w:hAnsi="仿宋_GB2312" w:eastAsia="仿宋_GB2312" w:cs="仿宋_GB2312"/>
          <w:sz w:val="28"/>
          <w:szCs w:val="28"/>
          <w:highlight w:val="yellow"/>
          <w:lang w:val="en-US"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1209.90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1044.65</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奖金、机关事业</w:t>
      </w:r>
      <w:r>
        <w:rPr>
          <w:rFonts w:hint="eastAsia" w:ascii="仿宋_GB2312" w:hAnsi="仿宋_GB2312" w:eastAsia="仿宋_GB2312" w:cs="仿宋_GB2312"/>
          <w:sz w:val="32"/>
          <w:szCs w:val="32"/>
          <w:highlight w:val="none"/>
        </w:rPr>
        <w:t>单位基本养老保险缴费、</w:t>
      </w:r>
      <w:r>
        <w:rPr>
          <w:rFonts w:hint="eastAsia" w:ascii="仿宋_GB2312" w:hAnsi="仿宋_GB2312" w:eastAsia="仿宋_GB2312" w:cs="仿宋_GB2312"/>
          <w:sz w:val="32"/>
          <w:szCs w:val="32"/>
          <w:highlight w:val="none"/>
          <w:lang w:eastAsia="zh-CN"/>
        </w:rPr>
        <w:t>职工基本医疗保险缴费、</w:t>
      </w:r>
      <w:r>
        <w:rPr>
          <w:rFonts w:hint="eastAsia" w:ascii="仿宋_GB2312" w:hAnsi="仿宋_GB2312" w:eastAsia="仿宋_GB2312" w:cs="仿宋_GB2312"/>
          <w:sz w:val="32"/>
          <w:szCs w:val="32"/>
          <w:highlight w:val="none"/>
          <w:lang w:val="en-US" w:eastAsia="zh-CN"/>
        </w:rPr>
        <w:t xml:space="preserve"> 公务员医疗补助缴费、</w:t>
      </w:r>
      <w:r>
        <w:rPr>
          <w:rFonts w:hint="eastAsia" w:ascii="仿宋_GB2312" w:hAnsi="仿宋_GB2312" w:eastAsia="仿宋_GB2312" w:cs="仿宋_GB2312"/>
          <w:sz w:val="32"/>
          <w:szCs w:val="32"/>
          <w:highlight w:val="none"/>
        </w:rPr>
        <w:t>其他社会保障缴费、住房公积金、退休费、抚恤金、生活补助；公用经费</w:t>
      </w:r>
      <w:r>
        <w:rPr>
          <w:rFonts w:hint="eastAsia" w:ascii="仿宋_GB2312" w:hAnsi="仿宋_GB2312" w:eastAsia="仿宋_GB2312" w:cs="仿宋_GB2312"/>
          <w:sz w:val="32"/>
          <w:szCs w:val="32"/>
          <w:highlight w:val="none"/>
          <w:lang w:val="en-US" w:eastAsia="zh-CN"/>
        </w:rPr>
        <w:t>165.25</w:t>
      </w:r>
      <w:r>
        <w:rPr>
          <w:rFonts w:hint="eastAsia" w:ascii="仿宋_GB2312" w:hAnsi="仿宋_GB2312" w:eastAsia="仿宋_GB2312" w:cs="仿宋_GB2312"/>
          <w:sz w:val="32"/>
          <w:szCs w:val="32"/>
          <w:highlight w:val="none"/>
        </w:rPr>
        <w:t>万元，主要包括：办公费、水费、电费、邮电费、物业管理费、差旅费、维修（护）费、会议费、培训费、公务接待费、</w:t>
      </w:r>
      <w:r>
        <w:rPr>
          <w:rFonts w:hint="eastAsia" w:ascii="仿宋_GB2312" w:hAnsi="仿宋_GB2312" w:eastAsia="仿宋_GB2312" w:cs="仿宋_GB2312"/>
          <w:sz w:val="32"/>
          <w:szCs w:val="32"/>
          <w:highlight w:val="none"/>
          <w:lang w:eastAsia="zh-CN"/>
        </w:rPr>
        <w:t>劳务费、</w:t>
      </w:r>
      <w:r>
        <w:rPr>
          <w:rFonts w:hint="eastAsia" w:ascii="仿宋_GB2312" w:hAnsi="仿宋_GB2312" w:eastAsia="仿宋_GB2312" w:cs="仿宋_GB2312"/>
          <w:sz w:val="32"/>
          <w:szCs w:val="32"/>
          <w:highlight w:val="none"/>
        </w:rPr>
        <w:t>工会经费、福利费、公务用车运行维护费、其他交通费用、其他商品和服务支出、专用设备购置。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6.00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2.27</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37.83</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w:t>
      </w:r>
      <w:r>
        <w:rPr>
          <w:rFonts w:hint="eastAsia" w:ascii="仿宋_GB2312" w:hAnsi="仿宋_GB2312" w:eastAsia="仿宋_GB2312" w:cs="仿宋_GB2312"/>
          <w:sz w:val="32"/>
          <w:szCs w:val="32"/>
        </w:rPr>
        <w:t>是</w:t>
      </w:r>
      <w:r>
        <w:rPr>
          <w:rFonts w:hint="eastAsia" w:ascii="仿宋_GB2312" w:hAnsi="仿宋_GB2312" w:eastAsia="仿宋_GB2312"/>
          <w:sz w:val="32"/>
        </w:rPr>
        <w:t>认真贯彻执行党中央、国务院厉行节约精神，采取有效措施严格控制和压缩“三公”经费支出。</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1.85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46.25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81.50</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0.42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18.50</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2021年度“三公”经费支出决算数与预算数不存在差异。全年</w:t>
      </w:r>
      <w:r>
        <w:rPr>
          <w:rFonts w:hint="eastAsia" w:ascii="仿宋_GB2312" w:hAnsi="仿宋_GB2312" w:eastAsia="仿宋_GB2312" w:cs="仿宋_GB2312"/>
          <w:sz w:val="32"/>
          <w:szCs w:val="32"/>
          <w:highlight w:val="none"/>
        </w:rPr>
        <w:t>因公出国（境）团组0个，</w:t>
      </w:r>
      <w:r>
        <w:rPr>
          <w:rFonts w:hint="eastAsia" w:ascii="仿宋_GB2312" w:hAnsi="仿宋_GB2312" w:eastAsia="仿宋_GB2312" w:cs="仿宋_GB2312"/>
          <w:sz w:val="32"/>
          <w:szCs w:val="32"/>
          <w:highlight w:val="none"/>
          <w:lang w:eastAsia="zh-CN"/>
        </w:rPr>
        <w:t>累计</w:t>
      </w:r>
      <w:r>
        <w:rPr>
          <w:rFonts w:hint="eastAsia" w:ascii="仿宋_GB2312" w:hAnsi="仿宋_GB2312" w:eastAsia="仿宋_GB2312" w:cs="仿宋_GB2312"/>
          <w:sz w:val="32"/>
          <w:szCs w:val="32"/>
          <w:highlight w:val="none"/>
        </w:rPr>
        <w:t>0人</w:t>
      </w:r>
      <w:r>
        <w:rPr>
          <w:rFonts w:hint="eastAsia" w:ascii="仿宋_GB2312" w:hAnsi="仿宋_GB2312" w:eastAsia="仿宋_GB2312" w:cs="仿宋_GB2312"/>
          <w:sz w:val="32"/>
          <w:szCs w:val="32"/>
          <w:highlight w:val="none"/>
          <w:lang w:eastAsia="zh-CN"/>
        </w:rPr>
        <w:t>次</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1.85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完成预算的46.25%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sz w:val="32"/>
        </w:rPr>
        <w:t>认真贯彻执行党中央、国务院厉行节约精神，进一步严格控制和压缩公务用车运行费支出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1.85</w:t>
      </w:r>
      <w:r>
        <w:rPr>
          <w:rFonts w:hint="eastAsia" w:ascii="仿宋_GB2312" w:hAnsi="仿宋_GB2312" w:eastAsia="仿宋_GB2312" w:cs="仿宋_GB2312"/>
          <w:sz w:val="32"/>
          <w:szCs w:val="32"/>
          <w:highlight w:val="none"/>
        </w:rPr>
        <w:t>万元。主要用</w:t>
      </w:r>
      <w:r>
        <w:rPr>
          <w:rFonts w:hint="eastAsia" w:ascii="仿宋_GB2312" w:hAnsi="仿宋_GB2312" w:eastAsia="仿宋_GB2312" w:cs="仿宋_GB2312"/>
          <w:sz w:val="32"/>
          <w:szCs w:val="32"/>
        </w:rPr>
        <w:t>于</w:t>
      </w:r>
      <w:r>
        <w:rPr>
          <w:rFonts w:hint="eastAsia" w:ascii="仿宋_GB2312" w:hAnsi="仿宋_GB2312" w:eastAsia="仿宋_GB2312"/>
          <w:sz w:val="32"/>
        </w:rPr>
        <w:t>局机关机要文件交换、日常办公所需公务用车的燃料费、过桥过路费、维修费、保险费等支出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0.42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21.00</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sz w:val="32"/>
        </w:rPr>
        <w:t>认真贯彻执行党中央、国务院厉行节约精神，进一步严格控制和压缩公务用车运行费支出</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0.42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sz w:val="32"/>
        </w:rPr>
        <w:t>跨区域审计、有关部门和单位学习交流、交换审计意见等</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163.56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165.25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101.03</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统筹使用上年结转资金</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wordWrap/>
        <w:adjustRightInd/>
        <w:snapToGrid/>
        <w:spacing w:line="59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wordWrap/>
        <w:adjustRightInd/>
        <w:snapToGrid/>
        <w:spacing w:line="590" w:lineRule="exact"/>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pStyle w:val="9"/>
        <w:widowControl/>
        <w:wordWrap/>
        <w:autoSpaceDN w:val="0"/>
        <w:adjustRightInd/>
        <w:snapToGrid/>
        <w:spacing w:line="590" w:lineRule="exact"/>
        <w:ind w:firstLine="640"/>
        <w:textAlignment w:val="auto"/>
        <w:rPr>
          <w:rFonts w:hint="eastAsia" w:ascii="仿宋_GB2312" w:eastAsia="仿宋_GB2312"/>
          <w:sz w:val="32"/>
          <w:szCs w:val="32"/>
        </w:rPr>
      </w:pPr>
      <w:r>
        <w:rPr>
          <w:rFonts w:hint="eastAsia" w:ascii="仿宋_GB2312" w:eastAsia="仿宋_GB2312"/>
          <w:sz w:val="32"/>
          <w:szCs w:val="32"/>
          <w:highlight w:val="none"/>
        </w:rPr>
        <w:t>我</w:t>
      </w: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按照《中共许昌市委 许昌市人民政府关于全面实施预算绩效管理的实施意见》（许发〔2021〕13号）文件要求，对本</w:t>
      </w: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整</w:t>
      </w:r>
      <w:r>
        <w:rPr>
          <w:rFonts w:hint="eastAsia" w:ascii="仿宋_GB2312" w:eastAsia="仿宋_GB2312"/>
          <w:sz w:val="32"/>
          <w:szCs w:val="32"/>
        </w:rPr>
        <w:t>体支出和项目支出开展全过程预算绩效管理。</w:t>
      </w:r>
    </w:p>
    <w:p>
      <w:pPr>
        <w:widowControl/>
        <w:wordWrap/>
        <w:adjustRightInd/>
        <w:snapToGrid/>
        <w:spacing w:line="590" w:lineRule="exact"/>
        <w:ind w:firstLine="640" w:firstLineChars="200"/>
        <w:textAlignment w:val="auto"/>
        <w:rPr>
          <w:rFonts w:hint="default" w:ascii="仿宋_GB2312" w:hAnsi="仿宋_GB2312" w:eastAsia="仿宋_GB2312"/>
          <w:sz w:val="32"/>
          <w:highlight w:val="none"/>
        </w:rPr>
      </w:pPr>
      <w:r>
        <w:rPr>
          <w:rFonts w:hint="eastAsia" w:ascii="仿宋_GB2312" w:hAnsi="仿宋_GB2312" w:eastAsia="仿宋_GB2312" w:cs="仿宋_GB2312"/>
          <w:color w:val="auto"/>
          <w:sz w:val="32"/>
          <w:szCs w:val="32"/>
          <w:highlight w:val="none"/>
          <w:lang w:val="en-US" w:eastAsia="zh-CN"/>
        </w:rPr>
        <w:t>绩效管理开展的主要工作一是认真学习审计署和市委、市政府关于审计工作的决策部署及工作要求，参考上年项目绩效目标设置完成情况，合理设定2021年度绩效目标，保证绩效目标在合理水平。二是结合我局审计项目计划及审计计划执行情况，对我局审计计划完成情况进行了调查了解，做好绩效监控工作。三是审计项目计划执行完毕后，根据绩效目标对项目开展情况进行总结，分析研究存在的问题和不足，进一步规规范和提高绩效管理工作。本单位整体支出和项目支出开展全过程预算绩效管理。</w:t>
      </w:r>
      <w:r>
        <w:rPr>
          <w:rFonts w:hint="eastAsia" w:ascii="仿宋_GB2312" w:hAnsi="仿宋_GB2312" w:eastAsia="仿宋_GB2312"/>
          <w:sz w:val="32"/>
          <w:highlight w:val="none"/>
        </w:rPr>
        <w:t>从评价情况来看，项目立项符合</w:t>
      </w:r>
      <w:r>
        <w:rPr>
          <w:rFonts w:hint="eastAsia" w:ascii="仿宋_GB2312" w:hAnsi="仿宋_GB2312" w:eastAsia="仿宋_GB2312"/>
          <w:sz w:val="32"/>
          <w:highlight w:val="none"/>
          <w:lang w:eastAsia="zh-CN"/>
        </w:rPr>
        <w:t>单位</w:t>
      </w:r>
      <w:r>
        <w:rPr>
          <w:rFonts w:hint="eastAsia" w:ascii="仿宋_GB2312" w:hAnsi="仿宋_GB2312" w:eastAsia="仿宋_GB2312"/>
          <w:sz w:val="32"/>
          <w:highlight w:val="none"/>
        </w:rPr>
        <w:t>职责和相关管理规定，绩效目标设置合理，严格按各项管理制度执行，年初设定的各项工作目标完成情况较好。通过项目实施，审计工作取得较好的绩效。</w:t>
      </w:r>
    </w:p>
    <w:p>
      <w:pPr>
        <w:widowControl/>
        <w:wordWrap/>
        <w:adjustRightInd/>
        <w:snapToGrid/>
        <w:spacing w:line="590" w:lineRule="exact"/>
        <w:ind w:right="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widowControl/>
        <w:wordWrap/>
        <w:adjustRightInd/>
        <w:snapToGrid/>
        <w:spacing w:line="590" w:lineRule="exact"/>
        <w:ind w:right="0" w:firstLine="640" w:firstLineChars="200"/>
        <w:jc w:val="both"/>
        <w:textAlignment w:val="auto"/>
        <w:outlineLvl w:val="9"/>
        <w:rPr>
          <w:rFonts w:hint="eastAsia" w:ascii="仿宋_GB2312" w:eastAsia="仿宋_GB2312"/>
          <w:sz w:val="32"/>
          <w:szCs w:val="32"/>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w:t>
      </w:r>
      <w:r>
        <w:rPr>
          <w:rFonts w:hint="eastAsia" w:ascii="仿宋_GB2312" w:eastAsia="仿宋_GB2312"/>
          <w:sz w:val="32"/>
          <w:szCs w:val="32"/>
          <w:highlight w:val="none"/>
        </w:rPr>
        <w:t>一是</w:t>
      </w: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整体绩效自评</w:t>
      </w:r>
      <w:r>
        <w:rPr>
          <w:rFonts w:hint="eastAsia" w:ascii="仿宋_GB2312" w:eastAsia="仿宋_GB2312"/>
          <w:sz w:val="32"/>
          <w:szCs w:val="32"/>
        </w:rPr>
        <w:t>工作已完成，</w:t>
      </w:r>
      <w:r>
        <w:rPr>
          <w:rFonts w:hint="eastAsia" w:ascii="仿宋" w:hAnsi="仿宋" w:eastAsia="仿宋"/>
          <w:sz w:val="32"/>
          <w:szCs w:val="32"/>
        </w:rPr>
        <w:t>各项指标基本达到了预期绩效目标</w:t>
      </w:r>
      <w:r>
        <w:rPr>
          <w:rFonts w:hint="eastAsia" w:ascii="仿宋_GB2312" w:eastAsia="仿宋_GB2312"/>
          <w:sz w:val="32"/>
          <w:szCs w:val="32"/>
        </w:rPr>
        <w:t>，整体绩效自评结果评定等级为“优”。二是项目绩效自评情况。我</w:t>
      </w:r>
      <w:r>
        <w:rPr>
          <w:rFonts w:hint="eastAsia" w:ascii="仿宋_GB2312" w:eastAsia="仿宋_GB2312"/>
          <w:sz w:val="32"/>
          <w:szCs w:val="32"/>
          <w:lang w:eastAsia="zh-CN"/>
        </w:rPr>
        <w:t>单位</w:t>
      </w:r>
      <w:r>
        <w:rPr>
          <w:rFonts w:hint="eastAsia" w:ascii="仿宋_GB2312" w:eastAsia="仿宋_GB2312"/>
          <w:sz w:val="32"/>
          <w:szCs w:val="32"/>
        </w:rPr>
        <w:t>共有</w:t>
      </w:r>
      <w:r>
        <w:rPr>
          <w:rFonts w:hint="eastAsia" w:ascii="仿宋_GB2312" w:eastAsia="仿宋_GB2312"/>
          <w:sz w:val="32"/>
          <w:szCs w:val="32"/>
          <w:lang w:val="en-US" w:eastAsia="zh-CN"/>
        </w:rPr>
        <w:t>1</w:t>
      </w:r>
      <w:r>
        <w:rPr>
          <w:rFonts w:hint="eastAsia" w:ascii="仿宋_GB2312" w:eastAsia="仿宋_GB2312"/>
          <w:sz w:val="32"/>
          <w:szCs w:val="32"/>
        </w:rPr>
        <w:t>个项目批复了绩效目标</w:t>
      </w:r>
      <w:r>
        <w:rPr>
          <w:rFonts w:hint="eastAsia" w:ascii="仿宋_GB2312" w:eastAsia="仿宋_GB2312"/>
          <w:sz w:val="32"/>
          <w:szCs w:val="32"/>
          <w:lang w:eastAsia="zh-CN"/>
        </w:rPr>
        <w:t>，项目金额</w:t>
      </w:r>
      <w:r>
        <w:rPr>
          <w:rFonts w:hint="eastAsia" w:ascii="仿宋_GB2312" w:eastAsia="仿宋_GB2312"/>
          <w:sz w:val="32"/>
          <w:szCs w:val="32"/>
          <w:highlight w:val="none"/>
          <w:lang w:val="en-US" w:eastAsia="zh-CN"/>
        </w:rPr>
        <w:t>35.33万元</w:t>
      </w:r>
      <w:r>
        <w:rPr>
          <w:rFonts w:hint="eastAsia" w:ascii="仿宋_GB2312" w:eastAsia="仿宋_GB2312"/>
          <w:sz w:val="32"/>
          <w:szCs w:val="32"/>
        </w:rPr>
        <w:t>。</w:t>
      </w:r>
    </w:p>
    <w:p>
      <w:pPr>
        <w:widowControl/>
        <w:wordWrap/>
        <w:adjustRightInd/>
        <w:snapToGrid/>
        <w:spacing w:line="590" w:lineRule="exact"/>
        <w:ind w:right="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sz w:val="32"/>
          <w:szCs w:val="32"/>
        </w:rPr>
        <w:t>基于项目预期目标的实现程度，对2021年度项目支出绩效进行自评</w:t>
      </w:r>
      <w:r>
        <w:rPr>
          <w:rFonts w:hint="eastAsia" w:ascii="仿宋_GB2312" w:hAnsi="仿宋_GB2312" w:eastAsia="仿宋_GB2312" w:cs="仿宋_GB2312"/>
          <w:color w:val="auto"/>
          <w:sz w:val="32"/>
          <w:szCs w:val="32"/>
          <w:highlight w:val="none"/>
          <w:lang w:val="en-US" w:eastAsia="zh-CN"/>
        </w:rPr>
        <w:t>，绩效自评平均得分为99.20分。其中：1个项目评价等级为“优”、0个项目评价等级为“良”、0个项目评价等级为“中”、0个项目评价等级为“差”。</w:t>
      </w:r>
    </w:p>
    <w:p>
      <w:pPr>
        <w:pStyle w:val="9"/>
        <w:widowControl/>
        <w:wordWrap/>
        <w:autoSpaceDN w:val="0"/>
        <w:adjustRightInd/>
        <w:snapToGrid/>
        <w:spacing w:line="590" w:lineRule="exact"/>
        <w:ind w:firstLine="640"/>
        <w:textAlignment w:val="auto"/>
        <w:rPr>
          <w:rFonts w:hint="eastAsia" w:ascii="楷体_GB2312" w:hAnsi="楷体_GB2312"/>
          <w:b/>
          <w:bCs/>
          <w:sz w:val="32"/>
          <w:szCs w:val="32"/>
        </w:rPr>
      </w:pPr>
      <w:r>
        <w:rPr>
          <w:rFonts w:ascii="楷体_GB2312" w:hAnsi="楷体_GB2312"/>
          <w:b/>
          <w:bCs/>
          <w:sz w:val="32"/>
          <w:szCs w:val="32"/>
        </w:rPr>
        <w:t>（三）重点绩效评价结果。</w:t>
      </w:r>
    </w:p>
    <w:p>
      <w:pPr>
        <w:pStyle w:val="9"/>
        <w:widowControl/>
        <w:wordWrap/>
        <w:autoSpaceDN w:val="0"/>
        <w:adjustRightInd/>
        <w:snapToGrid/>
        <w:spacing w:line="590" w:lineRule="exact"/>
        <w:ind w:firstLine="640"/>
        <w:textAlignment w:val="auto"/>
        <w:rPr>
          <w:rFonts w:ascii="仿宋_GB2312" w:eastAsia="仿宋_GB2312"/>
          <w:sz w:val="32"/>
          <w:szCs w:val="32"/>
        </w:rPr>
      </w:pPr>
      <w:r>
        <w:rPr>
          <w:rFonts w:hint="eastAsia" w:ascii="仿宋_GB2312" w:eastAsia="仿宋_GB2312"/>
          <w:sz w:val="32"/>
          <w:szCs w:val="32"/>
        </w:rPr>
        <w:t>2021年我</w:t>
      </w:r>
      <w:r>
        <w:rPr>
          <w:rFonts w:hint="eastAsia" w:ascii="仿宋_GB2312" w:eastAsia="仿宋_GB2312"/>
          <w:sz w:val="32"/>
          <w:szCs w:val="32"/>
          <w:lang w:eastAsia="zh-CN"/>
        </w:rPr>
        <w:t>单位</w:t>
      </w:r>
      <w:r>
        <w:rPr>
          <w:rFonts w:hint="eastAsia" w:ascii="仿宋_GB2312" w:eastAsia="仿宋_GB2312"/>
          <w:sz w:val="32"/>
          <w:szCs w:val="32"/>
        </w:rPr>
        <w:t>没有开展重点绩效评价的项目。</w:t>
      </w:r>
    </w:p>
    <w:p>
      <w:pPr>
        <w:rPr>
          <w:rFonts w:hint="eastAsia"/>
        </w:rPr>
      </w:pPr>
    </w:p>
    <w:p>
      <w:pPr>
        <w:widowControl/>
        <w:wordWrap/>
        <w:adjustRightInd/>
        <w:snapToGrid/>
        <w:spacing w:line="360" w:lineRule="auto"/>
        <w:ind w:left="0" w:leftChars="0" w:right="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Mh90Db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rect>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dZyw8YBAACSAwAADgAAAAAAAAABACAAAAAfAQAAZHJzL2Uyb0RvYy54&#10;bWxQSwUGAAAAAAYABgBZAQAAVwUAAAAA&#10;">
              <v:fill on="f" focussize="0,0"/>
              <v:stroke on="f"/>
              <v:imagedata o:title=""/>
              <o:lock v:ext="edit" aspectratio="f"/>
              <v:textbox inset="0mm,0mm,0mm,0mm" style="mso-fit-shape-to-text:t;">
                <w:txbxContent>
                  <w:p>
                    <w:pPr>
                      <w:rPr>
                        <w:rFonts w:hint="eastAsia"/>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1">
                      <a:spAutoFit/>
                    </wps:bodyPr>
                  </wps:wsp>
                </a:graphicData>
              </a:graphic>
            </wp:anchor>
          </w:drawing>
        </mc:Choice>
        <mc:Fallback>
          <w:pict>
            <v:rect id="文本框 7"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HnaV0DEAQAAjwMAAA4AAAAAAAAAAQAgAAAAHwEAAGRycy9lMm9Eb2MueG1s&#10;UEsFBgAAAAAGAAYAWQEAAFU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3ODFkYzBkMmMyMjNiMDI0MmU5MjY5ZWYzMGM4NjkifQ=="/>
  </w:docVars>
  <w:rsids>
    <w:rsidRoot w:val="00000000"/>
    <w:rsid w:val="054A784B"/>
    <w:rsid w:val="05C80770"/>
    <w:rsid w:val="189F35B2"/>
    <w:rsid w:val="26306192"/>
    <w:rsid w:val="2A4F742D"/>
    <w:rsid w:val="2C062AB7"/>
    <w:rsid w:val="31720ADD"/>
    <w:rsid w:val="41B415CD"/>
    <w:rsid w:val="7F5FD3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qFormat/>
    <w:uiPriority w:val="99"/>
    <w:rPr>
      <w:color w:val="0000FF"/>
      <w:u w:val="single"/>
    </w:rPr>
  </w:style>
  <w:style w:type="paragraph" w:customStyle="1" w:styleId="9">
    <w:name w:val="p0"/>
    <w:basedOn w:val="1"/>
    <w:qFormat/>
    <w:uiPriority w:val="0"/>
    <w:pPr>
      <w:widowControl/>
    </w:pPr>
    <w:rPr>
      <w:kern w:val="0"/>
      <w:szCs w:val="21"/>
    </w:rPr>
  </w:style>
  <w:style w:type="character" w:customStyle="1" w:styleId="10">
    <w:name w:val="批注框文本 Char Char Char"/>
    <w:link w:val="2"/>
    <w:qFormat/>
    <w:uiPriority w:val="99"/>
    <w:rPr>
      <w:kern w:val="2"/>
      <w:sz w:val="18"/>
      <w:szCs w:val="18"/>
    </w:rPr>
  </w:style>
  <w:style w:type="character" w:customStyle="1" w:styleId="11">
    <w:name w:val="页脚 Char Char Char"/>
    <w:link w:val="3"/>
    <w:qFormat/>
    <w:uiPriority w:val="99"/>
    <w:rPr>
      <w:kern w:val="2"/>
      <w:sz w:val="18"/>
      <w:szCs w:val="18"/>
    </w:rPr>
  </w:style>
  <w:style w:type="character" w:customStyle="1" w:styleId="12">
    <w:name w:val="页眉 Char Char Char"/>
    <w:link w:val="4"/>
    <w:qFormat/>
    <w:uiPriority w:val="99"/>
    <w:rPr>
      <w:kern w:val="2"/>
      <w:sz w:val="18"/>
      <w:szCs w:val="18"/>
    </w:rPr>
  </w:style>
  <w:style w:type="character" w:customStyle="1" w:styleId="13">
    <w:name w:val="font11"/>
    <w:qFormat/>
    <w:uiPriority w:val="0"/>
    <w:rPr>
      <w:rFonts w:hint="eastAsia" w:ascii="宋体" w:hAnsi="宋体" w:eastAsia="宋体" w:cs="宋体"/>
      <w:color w:val="000000"/>
      <w:sz w:val="20"/>
      <w:szCs w:val="20"/>
      <w:u w:val="none"/>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8637</Words>
  <Characters>10826</Characters>
  <Lines>60</Lines>
  <Paragraphs>16</Paragraphs>
  <TotalTime>4</TotalTime>
  <ScaleCrop>false</ScaleCrop>
  <LinksUpToDate>false</LinksUpToDate>
  <CharactersWithSpaces>11070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Administrator</cp:lastModifiedBy>
  <cp:lastPrinted>2022-09-13T11:22:00Z</cp:lastPrinted>
  <dcterms:modified xsi:type="dcterms:W3CDTF">2023-05-15T03:16:04Z</dcterms:modified>
  <dc:title>2021年度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A15914DCEB6240319BE75001726D20FA</vt:lpwstr>
  </property>
</Properties>
</file>