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许昌市国有土地管理二所</w:t>
      </w:r>
      <w:r>
        <w:rPr>
          <w:rFonts w:hint="eastAsia" w:ascii="黑体" w:hAnsi="黑体" w:eastAsia="黑体" w:cs="黑体"/>
          <w:sz w:val="52"/>
          <w:szCs w:val="52"/>
          <w:highlight w:val="none"/>
        </w:rPr>
        <w:t>部</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许昌市国有土地管理二所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w:t>
      </w:r>
    </w:p>
    <w:p>
      <w:pPr>
        <w:widowControl/>
        <w:numPr>
          <w:ilvl w:val="0"/>
          <w:numId w:val="0"/>
        </w:numPr>
        <w:jc w:val="center"/>
        <w:outlineLvl w:val="0"/>
        <w:rPr>
          <w:rFonts w:hint="eastAsia" w:ascii="黑体" w:hAnsi="宋体" w:eastAsia="黑体" w:cs="宋体"/>
          <w:kern w:val="0"/>
          <w:sz w:val="28"/>
          <w:szCs w:val="28"/>
          <w:highlight w:val="none"/>
        </w:rPr>
      </w:pPr>
      <w:r>
        <w:rPr>
          <w:rFonts w:hint="eastAsia" w:ascii="黑体" w:hAnsi="黑体" w:eastAsia="黑体" w:cs="黑体"/>
          <w:color w:val="auto"/>
          <w:sz w:val="48"/>
          <w:szCs w:val="48"/>
          <w:highlight w:val="none"/>
          <w:lang w:val="en-US" w:eastAsia="zh-CN"/>
        </w:rPr>
        <w:t>许昌市国有土地管理二所</w:t>
      </w:r>
      <w:r>
        <w:rPr>
          <w:rFonts w:hint="eastAsia" w:ascii="黑体" w:hAnsi="黑体" w:eastAsia="黑体" w:cs="黑体"/>
          <w:sz w:val="48"/>
          <w:szCs w:val="48"/>
          <w:highlight w:val="none"/>
        </w:rPr>
        <w:t>概况</w:t>
      </w:r>
    </w:p>
    <w:p>
      <w:pPr>
        <w:widowControl/>
        <w:ind w:firstLine="640" w:firstLineChars="200"/>
        <w:jc w:val="center"/>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b w:val="0"/>
          <w:color w:val="000000"/>
          <w:w w:val="100"/>
          <w:sz w:val="32"/>
          <w:lang w:val="en-US" w:eastAsia="zh-CN"/>
        </w:rPr>
        <w:t>许昌市国有土地管理二所的单位职责为</w:t>
      </w:r>
      <w:r>
        <w:rPr>
          <w:rFonts w:hint="eastAsia" w:ascii="仿宋_GB2312" w:hAnsi="宋体" w:eastAsia="仿宋_GB2312"/>
          <w:b w:val="0"/>
          <w:color w:val="000000"/>
          <w:w w:val="100"/>
          <w:sz w:val="32"/>
          <w:lang w:eastAsia="zh-CN"/>
        </w:rPr>
        <w:t>宣传贯彻土地管理法律、法规；负责辖区内的国有土地使用权的变更登记和土地市场的管理；协助对国有土地的权属调查、确权发证；协调处理土地纠纷等。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许昌市国有土地管理二所内设机构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从决算单位构成看，许昌市国有土地管理二所单位决算包括：本级决算（1个）。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许昌市国有土地管理二所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1546" w:tblpY="39"/>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gridCol w:w="924"/>
        <w:gridCol w:w="1002"/>
        <w:gridCol w:w="4954"/>
        <w:gridCol w:w="924"/>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6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6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9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2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8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2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5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2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4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31" w:tblpY="-36"/>
        <w:tblOverlap w:val="never"/>
        <w:tblW w:w="14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6"/>
        <w:gridCol w:w="222"/>
        <w:gridCol w:w="222"/>
        <w:gridCol w:w="3956"/>
        <w:gridCol w:w="1119"/>
        <w:gridCol w:w="1140"/>
        <w:gridCol w:w="738"/>
        <w:gridCol w:w="685"/>
        <w:gridCol w:w="692"/>
        <w:gridCol w:w="75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6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9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84.80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84.80</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1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71.57</w:t>
            </w:r>
          </w:p>
        </w:tc>
        <w:tc>
          <w:tcPr>
            <w:tcW w:w="7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6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1312"/>
        <w:gridCol w:w="1107"/>
        <w:gridCol w:w="825"/>
        <w:gridCol w:w="731"/>
        <w:gridCol w:w="600"/>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6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6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95.98</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95.98</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3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11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6"/>
        <w:gridCol w:w="572"/>
        <w:gridCol w:w="1080"/>
        <w:gridCol w:w="4192"/>
        <w:gridCol w:w="572"/>
        <w:gridCol w:w="793"/>
        <w:gridCol w:w="1213"/>
        <w:gridCol w:w="930"/>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70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66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7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66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57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31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8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6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9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6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419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9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6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41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470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2156"/>
        <w:gridCol w:w="213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8"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single" w:color="000000" w:sz="4" w:space="0"/>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6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6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95.98</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95.98</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4.93</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82.75</w:t>
            </w:r>
          </w:p>
        </w:tc>
        <w:tc>
          <w:tcPr>
            <w:tcW w:w="22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8"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Arial" w:hAnsi="Arial" w:cs="Arial"/>
                <w:color w:val="000000"/>
                <w:kern w:val="0"/>
                <w:sz w:val="20"/>
                <w:szCs w:val="20"/>
                <w:highlight w:val="none"/>
                <w:lang w:val="en-US" w:eastAsia="zh-CN" w:bidi="ar"/>
              </w:rPr>
              <w:t>单位</w:t>
            </w:r>
            <w:r>
              <w:rPr>
                <w:rFonts w:ascii="Arial" w:hAnsi="Arial" w:cs="Arial"/>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12.64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4.94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89.58</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许昌市国有土地管理二所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许昌市国有土地管理一所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val="en-US"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hint="eastAsia" w:ascii="宋体" w:hAnsi="宋体" w:cs="宋体"/>
                <w:color w:val="000000"/>
                <w:sz w:val="32"/>
                <w:szCs w:val="32"/>
                <w:highlight w:val="none"/>
              </w:rPr>
            </w:pP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val="en-US"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2021年度收、支总计均为95.98万元。与上年度相比，收、支总计各增加1.47万元，增长1.56%。主要原因是人员调动，人员经费增加。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84.80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84.80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2021年度财政拨款收、支总计均为95.98万元。与上年度相比，财政拨款收、支总计各增加1.47万元，增长1.56%。主要原因是人员调动，人员经费增加。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w:t>
      </w:r>
      <w:r>
        <w:rPr>
          <w:rFonts w:hint="eastAsia" w:ascii="仿宋_GB2312" w:hAnsi="仿宋_GB2312" w:eastAsia="仿宋_GB2312" w:cs="仿宋_GB2312"/>
          <w:sz w:val="32"/>
          <w:szCs w:val="32"/>
          <w:highlight w:val="none"/>
          <w:lang w:val="en-US" w:eastAsia="zh-CN"/>
        </w:rPr>
        <w:t>加15.24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增长18.88%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主要原因一是人员增加，经费增加；二是年底财政收回结转结余资金。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一般公共服务（类）支出0.35万元，占0.36%；占0.36%；社会保障和就业（类）支出9.09万元，占9.47%；卫生健康（类）支出3.79万元，占3.95%；城乡社区（类）支出82.75万元，占86.22%。</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84.11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114.11</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i w:val="0"/>
          <w:color w:val="000000"/>
          <w:sz w:val="32"/>
          <w:szCs w:val="32"/>
          <w:u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color w:val="auto"/>
          <w:sz w:val="32"/>
          <w:szCs w:val="32"/>
          <w:highlight w:val="none"/>
          <w:lang w:val="en-US" w:eastAsia="zh-CN"/>
        </w:rPr>
        <w:t>年初预算为0.35万元，支出决算为0.35万元，完成年初预算的100%。决算数与年初预算数不存在差异。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84.42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84.38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85.59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其他城乡社区管理事务支出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68.57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82.75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120.68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决算数与年初预算数存在差异的主要原因是人员调动，经费调整。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95.98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89.58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其他社会保障缴费、退休费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住房公积金；公用经费</w:t>
      </w:r>
      <w:r>
        <w:rPr>
          <w:rFonts w:hint="eastAsia" w:ascii="仿宋_GB2312" w:hAnsi="仿宋_GB2312" w:eastAsia="仿宋_GB2312" w:cs="仿宋_GB2312"/>
          <w:color w:val="auto"/>
          <w:sz w:val="32"/>
          <w:szCs w:val="32"/>
          <w:highlight w:val="none"/>
          <w:lang w:val="en-US" w:eastAsia="zh-CN"/>
        </w:rPr>
        <w:t>6.40</w:t>
      </w:r>
      <w:r>
        <w:rPr>
          <w:rFonts w:hint="eastAsia" w:ascii="仿宋_GB2312" w:hAnsi="仿宋_GB2312" w:eastAsia="仿宋_GB2312" w:cs="仿宋_GB2312"/>
          <w:sz w:val="32"/>
          <w:szCs w:val="32"/>
          <w:highlight w:val="none"/>
        </w:rPr>
        <w:t>万元，主要包括：办公费、工会经费、福利费、公务用车运行维护费、其他商品和服务支出。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96.67%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color w:val="auto"/>
          <w:sz w:val="32"/>
          <w:szCs w:val="32"/>
          <w:highlight w:val="none"/>
          <w:lang w:val="en-US" w:eastAsia="zh-CN"/>
        </w:rPr>
        <w:t>是加强公务用车管理，降低车辆的运行及维修费。</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96.67%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96.67%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加强公务用车管理，降低车辆的运行及维修费</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公务用车日常加油维修费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许昌市国有土地管理二所按照《中共许昌市委 许昌市人民政府关于全面实施预算绩效管理的实施意见》（许发〔2021〕13号）文件要求，对许昌市国有土地管理二所整体支出和项目支出开展全过程预算绩效管理。2021年我单位纳入预算绩效管理的支出总额为95.98万元，其中：基本支出95.98万元；支出项目0个，支出金额0万元。开展项目绩效自评项目0个，自评金额0万元；纳入重点绩效评价0个，评价金额0万元。</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我单位积极组织开展绩效管理工作，</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sz w:val="32"/>
          <w:szCs w:val="32"/>
        </w:rPr>
        <w:t>辖区内国有土地使用权变更登记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color w:val="000000"/>
          <w:w w:val="100"/>
          <w:sz w:val="32"/>
          <w:szCs w:val="32"/>
          <w:lang w:val="en-US" w:eastAsia="zh-CN"/>
        </w:rPr>
        <w:t>配合利用科对辖区非住宅低效、闲置用地进行梳理上报。</w:t>
      </w:r>
      <w:r>
        <w:rPr>
          <w:rFonts w:hint="eastAsia" w:ascii="仿宋_GB2312" w:hAnsi="仿宋_GB2312" w:eastAsia="仿宋_GB2312" w:cs="仿宋_GB2312"/>
          <w:sz w:val="32"/>
          <w:szCs w:val="32"/>
        </w:rPr>
        <w:t>落实好上级各项方针政策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了年度总体目标。我单位科学设定管理指标，充分调动了大家的积极性和主动性；建立健全工作机制，将绩效工作目标进行分解和细化，明确具体工作内容、工作时限、预期目标等;建立健全运行监控机制，通过民-意评价效能，促进单位进一步加强内部管理，优化政务服务，提高公众满意率。</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按照《许昌市财政局关于开展2021年度市级预算绩效自评工作的通知》（许财效）〔2022〕1号）等文件精神，我单位对本单位整体绩效目标和项目支出绩效目标进行了自评。一是单位整体绩效自评情况完成</w:t>
      </w:r>
      <w:r>
        <w:rPr>
          <w:rFonts w:ascii="Times New Roman" w:hAnsi="Times New Roman" w:eastAsia="仿宋_GB2312"/>
          <w:sz w:val="32"/>
        </w:rPr>
        <w:t>辖区内国有土地使用权变更登记</w:t>
      </w:r>
      <w:r>
        <w:rPr>
          <w:rFonts w:hint="eastAsia" w:ascii="Times New Roman" w:hAnsi="Times New Roman" w:eastAsia="仿宋_GB2312"/>
          <w:sz w:val="32"/>
          <w:lang w:eastAsia="zh-CN"/>
        </w:rPr>
        <w:t>，</w:t>
      </w:r>
      <w:r>
        <w:rPr>
          <w:rFonts w:hint="eastAsia" w:ascii="仿宋_GB2312" w:hAnsi="仿宋_GB2312" w:eastAsia="仿宋_GB2312" w:cs="仿宋_GB2312"/>
          <w:b w:val="0"/>
          <w:color w:val="000000"/>
          <w:w w:val="100"/>
          <w:sz w:val="32"/>
          <w:szCs w:val="32"/>
          <w:lang w:val="en-US" w:eastAsia="zh-CN"/>
        </w:rPr>
        <w:t>配合利用科对辖区非住宅低效、闲置用地进行梳理上报。</w:t>
      </w:r>
      <w:r>
        <w:rPr>
          <w:rFonts w:hint="eastAsia" w:ascii="仿宋_GB2312" w:hAnsi="仿宋_GB2312" w:eastAsia="仿宋_GB2312" w:cs="仿宋_GB2312"/>
          <w:sz w:val="32"/>
          <w:szCs w:val="32"/>
        </w:rPr>
        <w:t>落实好上级各项方针政策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完成了年度总体目标</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w:t>
      </w:r>
      <w:bookmarkStart w:id="0" w:name="_GoBack"/>
      <w:bookmarkEnd w:id="0"/>
      <w:r>
        <w:rPr>
          <w:rFonts w:hint="eastAsia" w:ascii="仿宋_GB2312" w:hAnsi="仿宋_GB2312" w:eastAsia="仿宋_GB2312" w:cs="仿宋_GB2312"/>
          <w:sz w:val="32"/>
          <w:szCs w:val="32"/>
          <w:highlight w:val="none"/>
        </w:rPr>
        <w:t>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CBBC9"/>
    <w:multiLevelType w:val="singleLevel"/>
    <w:tmpl w:val="4B4CBBC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YzQ1OTZkZWIxZGZmODZhOWRjOGZiYjE5NTcxOW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B56398"/>
    <w:rsid w:val="03C75F80"/>
    <w:rsid w:val="0478364D"/>
    <w:rsid w:val="053D4C0D"/>
    <w:rsid w:val="0548001F"/>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632DF5"/>
    <w:rsid w:val="20F614FE"/>
    <w:rsid w:val="21302EEA"/>
    <w:rsid w:val="216C1B29"/>
    <w:rsid w:val="22376FB5"/>
    <w:rsid w:val="23615F63"/>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6E16A0"/>
    <w:rsid w:val="2ECC1061"/>
    <w:rsid w:val="2F770F3E"/>
    <w:rsid w:val="2FA476AD"/>
    <w:rsid w:val="2FFFF376"/>
    <w:rsid w:val="303F7540"/>
    <w:rsid w:val="31DD00BF"/>
    <w:rsid w:val="3293174C"/>
    <w:rsid w:val="32BB38D4"/>
    <w:rsid w:val="32C9376D"/>
    <w:rsid w:val="33780472"/>
    <w:rsid w:val="33AF0905"/>
    <w:rsid w:val="355932F4"/>
    <w:rsid w:val="35611882"/>
    <w:rsid w:val="35AB262E"/>
    <w:rsid w:val="36746FC3"/>
    <w:rsid w:val="368763AE"/>
    <w:rsid w:val="372413FB"/>
    <w:rsid w:val="37BA0111"/>
    <w:rsid w:val="37D76372"/>
    <w:rsid w:val="395D59E7"/>
    <w:rsid w:val="39A93932"/>
    <w:rsid w:val="39ED46EA"/>
    <w:rsid w:val="3A915562"/>
    <w:rsid w:val="3B8D4765"/>
    <w:rsid w:val="3C000DBA"/>
    <w:rsid w:val="3D7FAECF"/>
    <w:rsid w:val="3DC045D3"/>
    <w:rsid w:val="3E504FFB"/>
    <w:rsid w:val="3E615CD0"/>
    <w:rsid w:val="3E9C47F6"/>
    <w:rsid w:val="3F8B0112"/>
    <w:rsid w:val="3F97405E"/>
    <w:rsid w:val="3FAB3095"/>
    <w:rsid w:val="3FE45947"/>
    <w:rsid w:val="40E42233"/>
    <w:rsid w:val="41242965"/>
    <w:rsid w:val="435671EA"/>
    <w:rsid w:val="440809E9"/>
    <w:rsid w:val="44186A8B"/>
    <w:rsid w:val="442407A6"/>
    <w:rsid w:val="447F214B"/>
    <w:rsid w:val="44805EA1"/>
    <w:rsid w:val="45710696"/>
    <w:rsid w:val="45EE9372"/>
    <w:rsid w:val="46142B1B"/>
    <w:rsid w:val="47E60DD0"/>
    <w:rsid w:val="48735039"/>
    <w:rsid w:val="492C684B"/>
    <w:rsid w:val="49500594"/>
    <w:rsid w:val="49E7604E"/>
    <w:rsid w:val="4BF67CDD"/>
    <w:rsid w:val="4D173441"/>
    <w:rsid w:val="4D603DD6"/>
    <w:rsid w:val="4D807BDC"/>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0B903C7"/>
    <w:rsid w:val="620427F0"/>
    <w:rsid w:val="62811722"/>
    <w:rsid w:val="62E75A72"/>
    <w:rsid w:val="64571880"/>
    <w:rsid w:val="649125B6"/>
    <w:rsid w:val="652F4C1A"/>
    <w:rsid w:val="666D37F1"/>
    <w:rsid w:val="66A7227B"/>
    <w:rsid w:val="67087D8F"/>
    <w:rsid w:val="671F687E"/>
    <w:rsid w:val="67F415F8"/>
    <w:rsid w:val="682640D1"/>
    <w:rsid w:val="684B73E5"/>
    <w:rsid w:val="6A047A2A"/>
    <w:rsid w:val="6AFF0926"/>
    <w:rsid w:val="6EFB7548"/>
    <w:rsid w:val="6F3831C3"/>
    <w:rsid w:val="6F8B71C1"/>
    <w:rsid w:val="6FD18C27"/>
    <w:rsid w:val="70753482"/>
    <w:rsid w:val="707B522A"/>
    <w:rsid w:val="71763C76"/>
    <w:rsid w:val="71C6622D"/>
    <w:rsid w:val="73194D05"/>
    <w:rsid w:val="73A83B0E"/>
    <w:rsid w:val="741E2162"/>
    <w:rsid w:val="744D3EF9"/>
    <w:rsid w:val="74794411"/>
    <w:rsid w:val="75867C40"/>
    <w:rsid w:val="75B10B26"/>
    <w:rsid w:val="75C43680"/>
    <w:rsid w:val="76432199"/>
    <w:rsid w:val="76F44829"/>
    <w:rsid w:val="77A267C0"/>
    <w:rsid w:val="78882278"/>
    <w:rsid w:val="78B118A6"/>
    <w:rsid w:val="79135044"/>
    <w:rsid w:val="7952006E"/>
    <w:rsid w:val="7A7D0F99"/>
    <w:rsid w:val="7DFE54D5"/>
    <w:rsid w:val="7E4A0E7C"/>
    <w:rsid w:val="7EEF6AA7"/>
    <w:rsid w:val="7EFD449D"/>
    <w:rsid w:val="7FFAC7E2"/>
    <w:rsid w:val="96745C2B"/>
    <w:rsid w:val="BFDDB5B1"/>
    <w:rsid w:val="CEFEA91C"/>
    <w:rsid w:val="FFFD2E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7936</Words>
  <Characters>9397</Characters>
  <Lines>60</Lines>
  <Paragraphs>16</Paragraphs>
  <TotalTime>5</TotalTime>
  <ScaleCrop>false</ScaleCrop>
  <LinksUpToDate>false</LinksUpToDate>
  <CharactersWithSpaces>9631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小</cp:lastModifiedBy>
  <cp:lastPrinted>2023-02-22T11:12:00Z</cp:lastPrinted>
  <dcterms:modified xsi:type="dcterms:W3CDTF">2023-05-09T03:43:22Z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D106B73A463E409AA511BCEE0019D1ED</vt:lpwstr>
  </property>
</Properties>
</file>