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90" w:lineRule="exact"/>
        <w:rPr>
          <w:rFonts w:ascii="黑体" w:eastAsia="黑体" w:cs="黑体"/>
          <w:sz w:val="48"/>
          <w:szCs w:val="48"/>
        </w:rPr>
      </w:pPr>
    </w:p>
    <w:p>
      <w:pPr>
        <w:autoSpaceDE w:val="0"/>
        <w:autoSpaceDN w:val="0"/>
        <w:adjustRightInd w:val="0"/>
        <w:spacing w:line="590" w:lineRule="exact"/>
        <w:rPr>
          <w:rFonts w:ascii="黑体" w:eastAsia="黑体" w:cs="黑体"/>
          <w:sz w:val="48"/>
          <w:szCs w:val="48"/>
        </w:rPr>
      </w:pPr>
    </w:p>
    <w:p>
      <w:pPr>
        <w:autoSpaceDE w:val="0"/>
        <w:autoSpaceDN w:val="0"/>
        <w:adjustRightInd w:val="0"/>
        <w:spacing w:line="590" w:lineRule="exact"/>
        <w:rPr>
          <w:rFonts w:ascii="黑体" w:eastAsia="黑体" w:cs="黑体"/>
          <w:sz w:val="48"/>
          <w:szCs w:val="48"/>
        </w:rPr>
      </w:pPr>
    </w:p>
    <w:p>
      <w:pPr>
        <w:autoSpaceDE w:val="0"/>
        <w:autoSpaceDN w:val="0"/>
        <w:adjustRightInd w:val="0"/>
        <w:spacing w:line="590" w:lineRule="exact"/>
        <w:rPr>
          <w:rFonts w:ascii="黑体" w:eastAsia="黑体" w:cs="黑体"/>
          <w:sz w:val="48"/>
          <w:szCs w:val="48"/>
        </w:rPr>
      </w:pPr>
    </w:p>
    <w:p>
      <w:pPr>
        <w:autoSpaceDE w:val="0"/>
        <w:autoSpaceDN w:val="0"/>
        <w:adjustRightInd w:val="0"/>
        <w:spacing w:line="590" w:lineRule="exact"/>
        <w:rPr>
          <w:rFonts w:ascii="黑体" w:eastAsia="黑体" w:cs="黑体"/>
          <w:sz w:val="48"/>
          <w:szCs w:val="48"/>
        </w:rPr>
      </w:pPr>
    </w:p>
    <w:p>
      <w:pPr>
        <w:autoSpaceDE w:val="0"/>
        <w:autoSpaceDN w:val="0"/>
        <w:adjustRightInd w:val="0"/>
        <w:spacing w:line="590" w:lineRule="exact"/>
        <w:rPr>
          <w:rFonts w:ascii="黑体" w:eastAsia="黑体" w:cs="黑体"/>
          <w:sz w:val="48"/>
          <w:szCs w:val="48"/>
        </w:rPr>
      </w:pPr>
    </w:p>
    <w:p>
      <w:pPr>
        <w:autoSpaceDE w:val="0"/>
        <w:autoSpaceDN w:val="0"/>
        <w:adjustRightInd w:val="0"/>
        <w:spacing w:line="590" w:lineRule="exact"/>
        <w:jc w:val="center"/>
        <w:rPr>
          <w:rFonts w:ascii="黑体" w:eastAsia="黑体" w:cs="黑体"/>
          <w:sz w:val="48"/>
          <w:szCs w:val="48"/>
        </w:rPr>
      </w:pPr>
    </w:p>
    <w:p>
      <w:pPr>
        <w:autoSpaceDE w:val="0"/>
        <w:autoSpaceDN w:val="0"/>
        <w:adjustRightInd w:val="0"/>
        <w:spacing w:line="590" w:lineRule="exact"/>
        <w:jc w:val="center"/>
        <w:rPr>
          <w:rFonts w:ascii="黑体" w:eastAsia="黑体" w:cs="黑体"/>
          <w:sz w:val="52"/>
          <w:szCs w:val="52"/>
        </w:rPr>
      </w:pPr>
      <w:r>
        <w:rPr>
          <w:rFonts w:hint="eastAsia" w:ascii="黑体" w:eastAsia="黑体" w:cs="黑体"/>
          <w:sz w:val="52"/>
          <w:szCs w:val="52"/>
        </w:rPr>
        <w:t>2021年度</w:t>
      </w:r>
    </w:p>
    <w:p>
      <w:pPr>
        <w:autoSpaceDE w:val="0"/>
        <w:autoSpaceDN w:val="0"/>
        <w:adjustRightInd w:val="0"/>
        <w:spacing w:line="590" w:lineRule="exact"/>
        <w:ind w:firstLine="640"/>
        <w:jc w:val="center"/>
        <w:rPr>
          <w:rFonts w:ascii="黑体" w:eastAsia="黑体" w:cs="黑体"/>
          <w:sz w:val="52"/>
          <w:szCs w:val="52"/>
        </w:rPr>
      </w:pPr>
      <w:r>
        <w:rPr>
          <w:rFonts w:hint="eastAsia" w:ascii="黑体" w:eastAsia="黑体" w:cs="黑体"/>
          <w:sz w:val="52"/>
          <w:szCs w:val="52"/>
        </w:rPr>
        <w:t>许昌市园林绿化中心单位决算</w:t>
      </w: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jc w:val="center"/>
        <w:rPr>
          <w:rFonts w:ascii="黑体" w:eastAsia="黑体" w:cs="黑体"/>
          <w:sz w:val="32"/>
          <w:szCs w:val="32"/>
        </w:rPr>
      </w:pPr>
    </w:p>
    <w:p>
      <w:pPr>
        <w:autoSpaceDE w:val="0"/>
        <w:autoSpaceDN w:val="0"/>
        <w:adjustRightInd w:val="0"/>
        <w:spacing w:line="590" w:lineRule="exact"/>
        <w:jc w:val="center"/>
        <w:rPr>
          <w:rFonts w:ascii="黑体" w:eastAsia="黑体" w:cs="黑体"/>
          <w:sz w:val="32"/>
          <w:szCs w:val="32"/>
        </w:rPr>
      </w:pPr>
    </w:p>
    <w:p>
      <w:pPr>
        <w:autoSpaceDE w:val="0"/>
        <w:autoSpaceDN w:val="0"/>
        <w:adjustRightInd w:val="0"/>
        <w:spacing w:line="590" w:lineRule="exact"/>
        <w:jc w:val="center"/>
        <w:rPr>
          <w:rFonts w:ascii="黑体" w:eastAsia="黑体" w:cs="黑体"/>
          <w:sz w:val="32"/>
          <w:szCs w:val="32"/>
        </w:rPr>
      </w:pPr>
      <w:r>
        <w:rPr>
          <w:rFonts w:hint="eastAsia" w:ascii="黑体" w:eastAsia="黑体" w:cs="黑体"/>
          <w:sz w:val="32"/>
          <w:szCs w:val="32"/>
        </w:rPr>
        <w:t>二〇二二年九月</w:t>
      </w:r>
    </w:p>
    <w:p>
      <w:pPr>
        <w:autoSpaceDE w:val="0"/>
        <w:autoSpaceDN w:val="0"/>
        <w:adjustRightInd w:val="0"/>
        <w:spacing w:line="590" w:lineRule="exact"/>
        <w:ind w:firstLine="640"/>
        <w:rPr>
          <w:rFonts w:ascii="黑体" w:eastAsia="黑体" w:cs="黑体"/>
          <w:sz w:val="32"/>
          <w:szCs w:val="32"/>
        </w:rPr>
      </w:pP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许昌市园林绿化中心概况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单位职责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2021年度单位决算表</w:t>
      </w:r>
    </w:p>
    <w:p>
      <w:pPr>
        <w:ind w:firstLine="640" w:firstLineChars="200"/>
        <w:jc w:val="left"/>
        <w:rPr>
          <w:rFonts w:ascii="宋体" w:hAnsi="宋体" w:cs="宋体"/>
          <w:sz w:val="32"/>
          <w:szCs w:val="32"/>
        </w:rPr>
      </w:pPr>
      <w:r>
        <w:rPr>
          <w:rFonts w:hint="eastAsia" w:ascii="宋体" w:hAnsi="宋体" w:cs="宋体"/>
          <w:sz w:val="32"/>
          <w:szCs w:val="32"/>
        </w:rPr>
        <w:t>一、收入支出决算总表</w:t>
      </w:r>
    </w:p>
    <w:p>
      <w:pPr>
        <w:ind w:firstLine="640" w:firstLineChars="200"/>
        <w:jc w:val="left"/>
        <w:rPr>
          <w:rFonts w:ascii="宋体" w:hAnsi="宋体" w:cs="宋体"/>
          <w:sz w:val="32"/>
          <w:szCs w:val="32"/>
        </w:rPr>
      </w:pPr>
      <w:r>
        <w:rPr>
          <w:rFonts w:hint="eastAsia" w:ascii="宋体" w:hAnsi="宋体" w:cs="宋体"/>
          <w:sz w:val="32"/>
          <w:szCs w:val="32"/>
        </w:rPr>
        <w:t>二、收入决算表</w:t>
      </w:r>
    </w:p>
    <w:p>
      <w:pPr>
        <w:ind w:firstLine="640" w:firstLineChars="200"/>
        <w:jc w:val="left"/>
        <w:rPr>
          <w:rFonts w:ascii="宋体" w:hAnsi="宋体" w:cs="宋体"/>
          <w:sz w:val="32"/>
          <w:szCs w:val="32"/>
        </w:rPr>
      </w:pPr>
      <w:r>
        <w:rPr>
          <w:rFonts w:hint="eastAsia" w:ascii="宋体" w:hAnsi="宋体" w:cs="宋体"/>
          <w:sz w:val="32"/>
          <w:szCs w:val="32"/>
        </w:rPr>
        <w:t>三、支出决算表</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四、财政拨款收入支出决算总表</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五、一般公共预算财政拨款支出决算表</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六、一般公共预算财政拨款基本支出决算表</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七、一般公共预算财政拨款“三公”经费支出决算表</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2021年度单位决算情况说明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left="1278" w:leftChars="304" w:hanging="640" w:hanging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ascii="宋体" w:hAnsi="宋体" w:cs="宋体"/>
          <w:sz w:val="32"/>
          <w:szCs w:val="32"/>
        </w:rPr>
      </w:pPr>
      <w:r>
        <w:rPr>
          <w:rFonts w:hint="eastAsia" w:ascii="宋体" w:hAnsi="宋体" w:cs="宋体"/>
          <w:sz w:val="32"/>
          <w:szCs w:val="32"/>
        </w:rPr>
        <w:t>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ind w:firstLine="640" w:firstLineChars="200"/>
        <w:jc w:val="left"/>
        <w:rPr>
          <w:rFonts w:ascii="宋体" w:hAnsi="宋体" w:cs="宋体"/>
          <w:sz w:val="32"/>
          <w:szCs w:val="32"/>
        </w:rPr>
      </w:pPr>
    </w:p>
    <w:p>
      <w:pPr>
        <w:jc w:val="left"/>
        <w:rPr>
          <w:rFonts w:ascii="黑体" w:hAnsi="黑体" w:eastAsia="黑体" w:cs="黑体"/>
          <w:sz w:val="32"/>
          <w:szCs w:val="32"/>
        </w:rPr>
        <w:sectPr>
          <w:footerReference r:id="rId3" w:type="default"/>
          <w:footerReference r:id="rId4" w:type="even"/>
          <w:pgSz w:w="11906" w:h="16838"/>
          <w:pgMar w:top="1440" w:right="1531" w:bottom="1440" w:left="1587" w:header="850" w:footer="992" w:gutter="0"/>
          <w:pgNumType w:fmt="numberInDash" w:start="1"/>
          <w:cols w:space="720" w:num="1"/>
          <w:docGrid w:type="lines" w:linePitch="317" w:charSpace="0"/>
        </w:sectPr>
      </w:pPr>
    </w:p>
    <w:p>
      <w:pPr>
        <w:widowControl/>
        <w:outlineLvl w:val="0"/>
        <w:rPr>
          <w:rFonts w:ascii="黑体" w:hAnsi="黑体" w:eastAsia="黑体" w:cs="黑体"/>
          <w:sz w:val="48"/>
          <w:szCs w:val="48"/>
        </w:rPr>
      </w:pPr>
    </w:p>
    <w:p>
      <w:pPr>
        <w:widowControl/>
        <w:outlineLvl w:val="0"/>
        <w:rPr>
          <w:rFonts w:ascii="黑体" w:hAnsi="黑体" w:eastAsia="黑体" w:cs="黑体"/>
          <w:sz w:val="48"/>
          <w:szCs w:val="48"/>
        </w:rPr>
      </w:pPr>
    </w:p>
    <w:p>
      <w:pPr>
        <w:widowControl/>
        <w:outlineLvl w:val="0"/>
        <w:rPr>
          <w:rFonts w:ascii="黑体" w:hAnsi="黑体" w:eastAsia="黑体" w:cs="黑体"/>
          <w:sz w:val="48"/>
          <w:szCs w:val="48"/>
        </w:rPr>
      </w:pPr>
    </w:p>
    <w:p>
      <w:pPr>
        <w:widowControl/>
        <w:outlineLvl w:val="0"/>
        <w:rPr>
          <w:rFonts w:ascii="黑体" w:hAnsi="黑体" w:eastAsia="黑体" w:cs="黑体"/>
          <w:sz w:val="48"/>
          <w:szCs w:val="48"/>
        </w:rPr>
      </w:pPr>
    </w:p>
    <w:p>
      <w:pPr>
        <w:widowControl/>
        <w:outlineLvl w:val="0"/>
        <w:rPr>
          <w:rFonts w:ascii="黑体" w:hAnsi="黑体" w:eastAsia="黑体" w:cs="黑体"/>
          <w:sz w:val="48"/>
          <w:szCs w:val="48"/>
        </w:rPr>
      </w:pPr>
    </w:p>
    <w:p>
      <w:pPr>
        <w:widowControl/>
        <w:outlineLvl w:val="0"/>
        <w:rPr>
          <w:rFonts w:ascii="黑体" w:hAnsi="黑体" w:eastAsia="黑体" w:cs="黑体"/>
          <w:sz w:val="48"/>
          <w:szCs w:val="48"/>
        </w:rPr>
      </w:pPr>
    </w:p>
    <w:p>
      <w:pPr>
        <w:widowControl/>
        <w:outlineLvl w:val="0"/>
        <w:rPr>
          <w:rFonts w:ascii="黑体" w:hAnsi="黑体" w:eastAsia="黑体" w:cs="黑体"/>
          <w:sz w:val="48"/>
          <w:szCs w:val="48"/>
        </w:rPr>
      </w:pPr>
    </w:p>
    <w:p>
      <w:pPr>
        <w:widowControl/>
        <w:outlineLvl w:val="0"/>
        <w:rPr>
          <w:rFonts w:ascii="黑体" w:hAnsi="黑体" w:eastAsia="黑体" w:cs="黑体"/>
          <w:sz w:val="48"/>
          <w:szCs w:val="48"/>
        </w:rPr>
      </w:pPr>
    </w:p>
    <w:p>
      <w:pPr>
        <w:widowControl/>
        <w:jc w:val="center"/>
        <w:outlineLvl w:val="0"/>
        <w:rPr>
          <w:rFonts w:ascii="黑体" w:hAnsi="宋体" w:eastAsia="黑体" w:cs="宋体"/>
          <w:kern w:val="0"/>
          <w:sz w:val="48"/>
          <w:szCs w:val="48"/>
        </w:rPr>
      </w:pPr>
      <w:r>
        <w:rPr>
          <w:rFonts w:hint="eastAsia" w:ascii="黑体" w:hAnsi="黑体" w:eastAsia="黑体" w:cs="黑体"/>
          <w:sz w:val="48"/>
          <w:szCs w:val="48"/>
        </w:rPr>
        <w:t>第一部分  许昌市园林绿化中心概况</w:t>
      </w: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widowControl/>
        <w:ind w:firstLine="640" w:firstLineChars="200"/>
        <w:jc w:val="left"/>
        <w:outlineLvl w:val="1"/>
        <w:rPr>
          <w:rFonts w:ascii="黑体" w:hAnsi="黑体" w:eastAsia="黑体" w:cs="黑体"/>
          <w:bCs/>
          <w:sz w:val="32"/>
          <w:szCs w:val="32"/>
        </w:rPr>
      </w:pPr>
      <w:r>
        <w:rPr>
          <w:rFonts w:hint="eastAsia" w:ascii="黑体" w:hAnsi="黑体" w:eastAsia="黑体" w:cs="黑体"/>
          <w:kern w:val="0"/>
          <w:sz w:val="32"/>
          <w:szCs w:val="32"/>
        </w:rPr>
        <w:t>一、单位</w:t>
      </w:r>
      <w:r>
        <w:rPr>
          <w:rFonts w:hint="eastAsia" w:ascii="黑体" w:hAnsi="黑体" w:eastAsia="黑体" w:cs="黑体"/>
          <w:bCs/>
          <w:sz w:val="32"/>
          <w:szCs w:val="32"/>
        </w:rPr>
        <w:t>职责</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协助主管部门做好园林绿化规划建设及监管工作。负责制定园林绿化工作考核标准，对全市园林绿化行业进行监督管理、综合协调、督导考核；参与城市绿化工程建设项目的论证和技术把关；负责中心城区内树木的移植、砍伐及临时占用城市绿化用地等事项的初步审核。2、负责对全市范围内的道路、广场、游园的园林绿化养护管理进行监督。3、负责指导市园林绿化协会工作；组织开展园林绿化科技项目攻关和科技成果推广应用；组织开展城市道路、公园、广场、园林式居住区（单位）等绿化达标活动。4、开展市管区域范围内生物多样性保护、古树名木保护。5、配合开展（生态）园林城市等创建活动。6、负责行业人才培养规划，组织和指导园林绿化行业从业人员的专业技术培训工作。7、完成上级交办的其他工作任务。</w:t>
      </w:r>
    </w:p>
    <w:p>
      <w:pPr>
        <w:widowControl/>
        <w:spacing w:line="59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二、机构设置</w:t>
      </w:r>
      <w:bookmarkStart w:id="0" w:name="_GoBack"/>
      <w:bookmarkEnd w:id="0"/>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许昌市园林绿化中心内设机构9个，包括：</w:t>
      </w:r>
      <w:r>
        <w:rPr>
          <w:rFonts w:hint="eastAsia" w:ascii="仿宋_GB2312" w:hAnsi="仿宋_GB2312" w:eastAsia="仿宋_GB2312" w:cs="仿宋_GB2312"/>
          <w:color w:val="000000"/>
          <w:sz w:val="32"/>
          <w:szCs w:val="32"/>
        </w:rPr>
        <w:t>办公室、创园办、工程管理科、数管科、督导考核科、计划财务科、人事教育科（文明办）、广场游园监管大队、园林处改革遗留问题化解办公室</w:t>
      </w:r>
      <w:r>
        <w:rPr>
          <w:rFonts w:hint="eastAsia" w:ascii="仿宋_GB2312" w:hAnsi="仿宋_GB2312" w:eastAsia="仿宋_GB2312" w:cs="仿宋_GB2312"/>
          <w:sz w:val="32"/>
          <w:szCs w:val="32"/>
        </w:rPr>
        <w:t>。</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从决算单位构成看，许昌市园林绿化中心单位决算包括：本级决算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lang w:eastAsia="zh-CN"/>
        </w:rPr>
        <w:t>）</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纳入本单位2021年度单位决算编制范围的单位共1个，具体是：</w:t>
      </w:r>
    </w:p>
    <w:p>
      <w:pPr>
        <w:widowControl/>
        <w:spacing w:line="590" w:lineRule="exact"/>
        <w:ind w:firstLine="640" w:firstLineChars="200"/>
        <w:jc w:val="left"/>
        <w:rPr>
          <w:rFonts w:ascii="黑体" w:eastAsia="黑体" w:cs="黑体"/>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许昌市园林绿化中心</w:t>
      </w: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2021年度单位决算表</w:t>
      </w: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sectPr>
          <w:pgSz w:w="12240" w:h="15840"/>
          <w:pgMar w:top="1440" w:right="1800" w:bottom="1440" w:left="1800" w:header="720" w:footer="720" w:gutter="0"/>
          <w:cols w:space="720" w:num="1"/>
        </w:sectPr>
      </w:pPr>
    </w:p>
    <w:tbl>
      <w:tblPr>
        <w:tblStyle w:val="7"/>
        <w:tblW w:w="129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50"/>
        <w:gridCol w:w="711"/>
        <w:gridCol w:w="1642"/>
        <w:gridCol w:w="3787"/>
        <w:gridCol w:w="687"/>
        <w:gridCol w:w="20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2922" w:type="dxa"/>
            <w:gridSpan w:val="6"/>
            <w:tcBorders>
              <w:top w:val="nil"/>
              <w:left w:val="nil"/>
              <w:bottom w:val="nil"/>
              <w:right w:val="nil"/>
            </w:tcBorders>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050" w:type="dxa"/>
            <w:tcBorders>
              <w:top w:val="nil"/>
              <w:left w:val="nil"/>
              <w:bottom w:val="nil"/>
              <w:right w:val="nil"/>
            </w:tcBorders>
            <w:vAlign w:val="bottom"/>
          </w:tcPr>
          <w:p>
            <w:pPr>
              <w:rPr>
                <w:rFonts w:ascii="Arial" w:hAnsi="Arial" w:cs="Arial"/>
                <w:color w:val="000000"/>
                <w:sz w:val="20"/>
                <w:szCs w:val="20"/>
              </w:rPr>
            </w:pPr>
          </w:p>
        </w:tc>
        <w:tc>
          <w:tcPr>
            <w:tcW w:w="711" w:type="dxa"/>
            <w:tcBorders>
              <w:top w:val="nil"/>
              <w:left w:val="nil"/>
              <w:bottom w:val="nil"/>
              <w:right w:val="nil"/>
            </w:tcBorders>
            <w:vAlign w:val="bottom"/>
          </w:tcPr>
          <w:p>
            <w:pPr>
              <w:rPr>
                <w:rFonts w:ascii="Arial" w:hAnsi="Arial" w:cs="Arial"/>
                <w:color w:val="000000"/>
                <w:sz w:val="20"/>
                <w:szCs w:val="20"/>
              </w:rPr>
            </w:pPr>
          </w:p>
        </w:tc>
        <w:tc>
          <w:tcPr>
            <w:tcW w:w="1642" w:type="dxa"/>
            <w:tcBorders>
              <w:top w:val="nil"/>
              <w:left w:val="nil"/>
              <w:bottom w:val="nil"/>
              <w:right w:val="nil"/>
            </w:tcBorders>
            <w:vAlign w:val="bottom"/>
          </w:tcPr>
          <w:p>
            <w:pPr>
              <w:rPr>
                <w:rFonts w:ascii="Arial" w:hAnsi="Arial" w:cs="Arial"/>
                <w:color w:val="000000"/>
                <w:sz w:val="20"/>
                <w:szCs w:val="20"/>
              </w:rPr>
            </w:pPr>
          </w:p>
        </w:tc>
        <w:tc>
          <w:tcPr>
            <w:tcW w:w="3787" w:type="dxa"/>
            <w:tcBorders>
              <w:top w:val="nil"/>
              <w:left w:val="nil"/>
              <w:bottom w:val="nil"/>
              <w:right w:val="nil"/>
            </w:tcBorders>
            <w:vAlign w:val="bottom"/>
          </w:tcPr>
          <w:p>
            <w:pPr>
              <w:rPr>
                <w:rFonts w:ascii="Arial" w:hAnsi="Arial" w:cs="Arial"/>
                <w:color w:val="000000"/>
                <w:sz w:val="20"/>
                <w:szCs w:val="20"/>
              </w:rPr>
            </w:pPr>
          </w:p>
        </w:tc>
        <w:tc>
          <w:tcPr>
            <w:tcW w:w="2732" w:type="dxa"/>
            <w:gridSpan w:val="2"/>
            <w:tcBorders>
              <w:top w:val="nil"/>
              <w:left w:val="nil"/>
              <w:bottom w:val="nil"/>
              <w:right w:val="nil"/>
            </w:tcBorders>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190" w:type="dxa"/>
            <w:gridSpan w:val="4"/>
            <w:tcBorders>
              <w:top w:val="nil"/>
              <w:left w:val="nil"/>
              <w:bottom w:val="nil"/>
              <w:right w:val="nil"/>
            </w:tcBorders>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单位：许昌市园林绿化中心</w:t>
            </w:r>
          </w:p>
        </w:tc>
        <w:tc>
          <w:tcPr>
            <w:tcW w:w="2732" w:type="dxa"/>
            <w:gridSpan w:val="2"/>
            <w:tcBorders>
              <w:top w:val="nil"/>
              <w:left w:val="nil"/>
              <w:bottom w:val="nil"/>
              <w:right w:val="nil"/>
            </w:tcBorders>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40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收入</w:t>
            </w:r>
          </w:p>
        </w:tc>
        <w:tc>
          <w:tcPr>
            <w:tcW w:w="6519"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w:t>
            </w:r>
          </w:p>
        </w:tc>
        <w:tc>
          <w:tcPr>
            <w:tcW w:w="71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行次</w:t>
            </w:r>
          </w:p>
        </w:tc>
        <w:tc>
          <w:tcPr>
            <w:tcW w:w="1642"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金额</w:t>
            </w:r>
          </w:p>
        </w:tc>
        <w:tc>
          <w:tcPr>
            <w:tcW w:w="3787"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w:t>
            </w:r>
          </w:p>
        </w:tc>
        <w:tc>
          <w:tcPr>
            <w:tcW w:w="687"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行次</w:t>
            </w:r>
          </w:p>
        </w:tc>
        <w:tc>
          <w:tcPr>
            <w:tcW w:w="204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711" w:type="dxa"/>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642"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787"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687" w:type="dxa"/>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204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0"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一、一般公共预算财政拨款收入</w:t>
            </w:r>
          </w:p>
        </w:tc>
        <w:tc>
          <w:tcPr>
            <w:tcW w:w="71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642"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2,404.47</w:t>
            </w:r>
          </w:p>
        </w:tc>
        <w:tc>
          <w:tcPr>
            <w:tcW w:w="378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一、一般公共服务支出</w:t>
            </w:r>
          </w:p>
        </w:tc>
        <w:tc>
          <w:tcPr>
            <w:tcW w:w="687"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32</w:t>
            </w:r>
          </w:p>
        </w:tc>
        <w:tc>
          <w:tcPr>
            <w:tcW w:w="204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0"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二、政府性基金预算财政拨款收入</w:t>
            </w:r>
          </w:p>
        </w:tc>
        <w:tc>
          <w:tcPr>
            <w:tcW w:w="71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64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378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二、外交支出</w:t>
            </w:r>
          </w:p>
        </w:tc>
        <w:tc>
          <w:tcPr>
            <w:tcW w:w="687"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33</w:t>
            </w:r>
          </w:p>
        </w:tc>
        <w:tc>
          <w:tcPr>
            <w:tcW w:w="204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0"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三、国有资本经营预算财政拨款收入</w:t>
            </w:r>
          </w:p>
        </w:tc>
        <w:tc>
          <w:tcPr>
            <w:tcW w:w="71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64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378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三、国防支出</w:t>
            </w:r>
          </w:p>
        </w:tc>
        <w:tc>
          <w:tcPr>
            <w:tcW w:w="687"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34</w:t>
            </w:r>
          </w:p>
        </w:tc>
        <w:tc>
          <w:tcPr>
            <w:tcW w:w="204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0"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四、上级补助收入</w:t>
            </w:r>
          </w:p>
        </w:tc>
        <w:tc>
          <w:tcPr>
            <w:tcW w:w="71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64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378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四、公共安全支出</w:t>
            </w:r>
          </w:p>
        </w:tc>
        <w:tc>
          <w:tcPr>
            <w:tcW w:w="687"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35</w:t>
            </w:r>
          </w:p>
        </w:tc>
        <w:tc>
          <w:tcPr>
            <w:tcW w:w="204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0"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五、事业收入</w:t>
            </w:r>
          </w:p>
        </w:tc>
        <w:tc>
          <w:tcPr>
            <w:tcW w:w="71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64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378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五、教育支出</w:t>
            </w:r>
          </w:p>
        </w:tc>
        <w:tc>
          <w:tcPr>
            <w:tcW w:w="687"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36</w:t>
            </w:r>
          </w:p>
        </w:tc>
        <w:tc>
          <w:tcPr>
            <w:tcW w:w="204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0"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六、经营收入</w:t>
            </w:r>
          </w:p>
        </w:tc>
        <w:tc>
          <w:tcPr>
            <w:tcW w:w="71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64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378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六、科学技术支出</w:t>
            </w:r>
          </w:p>
        </w:tc>
        <w:tc>
          <w:tcPr>
            <w:tcW w:w="687"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37</w:t>
            </w:r>
          </w:p>
        </w:tc>
        <w:tc>
          <w:tcPr>
            <w:tcW w:w="204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0"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七、附属单位上缴收入</w:t>
            </w:r>
          </w:p>
        </w:tc>
        <w:tc>
          <w:tcPr>
            <w:tcW w:w="71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64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378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七、文化旅游体育与传媒支出</w:t>
            </w:r>
          </w:p>
        </w:tc>
        <w:tc>
          <w:tcPr>
            <w:tcW w:w="687"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38</w:t>
            </w:r>
          </w:p>
        </w:tc>
        <w:tc>
          <w:tcPr>
            <w:tcW w:w="204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0"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八、其他收入</w:t>
            </w:r>
          </w:p>
        </w:tc>
        <w:tc>
          <w:tcPr>
            <w:tcW w:w="71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164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378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八、社会保障和就业支出</w:t>
            </w:r>
          </w:p>
        </w:tc>
        <w:tc>
          <w:tcPr>
            <w:tcW w:w="687"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39</w:t>
            </w:r>
          </w:p>
        </w:tc>
        <w:tc>
          <w:tcPr>
            <w:tcW w:w="204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282.25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0" w:type="dxa"/>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71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164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378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九、卫生健康支出</w:t>
            </w:r>
          </w:p>
        </w:tc>
        <w:tc>
          <w:tcPr>
            <w:tcW w:w="687"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40</w:t>
            </w:r>
          </w:p>
        </w:tc>
        <w:tc>
          <w:tcPr>
            <w:tcW w:w="204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28.67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0" w:type="dxa"/>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71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64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378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十、节能环保支出</w:t>
            </w:r>
          </w:p>
        </w:tc>
        <w:tc>
          <w:tcPr>
            <w:tcW w:w="687"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41</w:t>
            </w:r>
          </w:p>
        </w:tc>
        <w:tc>
          <w:tcPr>
            <w:tcW w:w="204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0" w:type="dxa"/>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71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164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378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十一、城乡社区支出</w:t>
            </w:r>
          </w:p>
        </w:tc>
        <w:tc>
          <w:tcPr>
            <w:tcW w:w="687"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42</w:t>
            </w:r>
          </w:p>
        </w:tc>
        <w:tc>
          <w:tcPr>
            <w:tcW w:w="204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3,910.42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0" w:type="dxa"/>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71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w:t>
            </w:r>
          </w:p>
        </w:tc>
        <w:tc>
          <w:tcPr>
            <w:tcW w:w="164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378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十二、农林水支出</w:t>
            </w:r>
          </w:p>
        </w:tc>
        <w:tc>
          <w:tcPr>
            <w:tcW w:w="687"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43</w:t>
            </w:r>
          </w:p>
        </w:tc>
        <w:tc>
          <w:tcPr>
            <w:tcW w:w="204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0" w:type="dxa"/>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71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13</w:t>
            </w:r>
          </w:p>
        </w:tc>
        <w:tc>
          <w:tcPr>
            <w:tcW w:w="164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378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十三、交通运输支出</w:t>
            </w:r>
          </w:p>
        </w:tc>
        <w:tc>
          <w:tcPr>
            <w:tcW w:w="687"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44</w:t>
            </w:r>
          </w:p>
        </w:tc>
        <w:tc>
          <w:tcPr>
            <w:tcW w:w="204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0" w:type="dxa"/>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71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14</w:t>
            </w:r>
          </w:p>
        </w:tc>
        <w:tc>
          <w:tcPr>
            <w:tcW w:w="164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378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十四、资源勘探工业信息等支出</w:t>
            </w:r>
          </w:p>
        </w:tc>
        <w:tc>
          <w:tcPr>
            <w:tcW w:w="687"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45</w:t>
            </w:r>
          </w:p>
        </w:tc>
        <w:tc>
          <w:tcPr>
            <w:tcW w:w="204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0" w:type="dxa"/>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71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w:t>
            </w:r>
          </w:p>
        </w:tc>
        <w:tc>
          <w:tcPr>
            <w:tcW w:w="164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378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十五、商业服务业等支出</w:t>
            </w:r>
          </w:p>
        </w:tc>
        <w:tc>
          <w:tcPr>
            <w:tcW w:w="687"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46</w:t>
            </w:r>
          </w:p>
        </w:tc>
        <w:tc>
          <w:tcPr>
            <w:tcW w:w="204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0" w:type="dxa"/>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71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16</w:t>
            </w:r>
          </w:p>
        </w:tc>
        <w:tc>
          <w:tcPr>
            <w:tcW w:w="164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378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十六、金融支出</w:t>
            </w:r>
          </w:p>
        </w:tc>
        <w:tc>
          <w:tcPr>
            <w:tcW w:w="687"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47</w:t>
            </w:r>
          </w:p>
        </w:tc>
        <w:tc>
          <w:tcPr>
            <w:tcW w:w="204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0" w:type="dxa"/>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71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w:t>
            </w:r>
          </w:p>
        </w:tc>
        <w:tc>
          <w:tcPr>
            <w:tcW w:w="164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378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十七、援助其他地区支出</w:t>
            </w:r>
          </w:p>
        </w:tc>
        <w:tc>
          <w:tcPr>
            <w:tcW w:w="687"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48</w:t>
            </w:r>
          </w:p>
        </w:tc>
        <w:tc>
          <w:tcPr>
            <w:tcW w:w="204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0" w:type="dxa"/>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71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18</w:t>
            </w:r>
          </w:p>
        </w:tc>
        <w:tc>
          <w:tcPr>
            <w:tcW w:w="164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378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十八、自然资源海洋气象等支出</w:t>
            </w:r>
          </w:p>
        </w:tc>
        <w:tc>
          <w:tcPr>
            <w:tcW w:w="687"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49</w:t>
            </w:r>
          </w:p>
        </w:tc>
        <w:tc>
          <w:tcPr>
            <w:tcW w:w="204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0" w:type="dxa"/>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71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w:t>
            </w:r>
          </w:p>
        </w:tc>
        <w:tc>
          <w:tcPr>
            <w:tcW w:w="164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378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十九、住房保障支出</w:t>
            </w:r>
          </w:p>
        </w:tc>
        <w:tc>
          <w:tcPr>
            <w:tcW w:w="687"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50</w:t>
            </w:r>
          </w:p>
        </w:tc>
        <w:tc>
          <w:tcPr>
            <w:tcW w:w="204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0" w:type="dxa"/>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71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w:t>
            </w:r>
          </w:p>
        </w:tc>
        <w:tc>
          <w:tcPr>
            <w:tcW w:w="164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378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二十、粮油物资储备支出</w:t>
            </w:r>
          </w:p>
        </w:tc>
        <w:tc>
          <w:tcPr>
            <w:tcW w:w="687"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51</w:t>
            </w:r>
          </w:p>
        </w:tc>
        <w:tc>
          <w:tcPr>
            <w:tcW w:w="204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0" w:type="dxa"/>
            <w:tcBorders>
              <w:top w:val="nil"/>
              <w:left w:val="single" w:color="000000" w:sz="4" w:space="0"/>
              <w:bottom w:val="single" w:color="auto" w:sz="4" w:space="0"/>
              <w:right w:val="single" w:color="000000" w:sz="4" w:space="0"/>
            </w:tcBorders>
            <w:vAlign w:val="center"/>
          </w:tcPr>
          <w:p>
            <w:pPr>
              <w:jc w:val="left"/>
              <w:rPr>
                <w:rFonts w:ascii="宋体" w:hAnsi="宋体" w:cs="宋体"/>
                <w:color w:val="000000"/>
                <w:sz w:val="20"/>
                <w:szCs w:val="20"/>
              </w:rPr>
            </w:pPr>
          </w:p>
        </w:tc>
        <w:tc>
          <w:tcPr>
            <w:tcW w:w="711" w:type="dxa"/>
            <w:tcBorders>
              <w:top w:val="nil"/>
              <w:left w:val="nil"/>
              <w:bottom w:val="single" w:color="auto"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21</w:t>
            </w:r>
          </w:p>
        </w:tc>
        <w:tc>
          <w:tcPr>
            <w:tcW w:w="1642" w:type="dxa"/>
            <w:tcBorders>
              <w:top w:val="nil"/>
              <w:left w:val="nil"/>
              <w:bottom w:val="single" w:color="auto" w:sz="4" w:space="0"/>
              <w:right w:val="single" w:color="000000" w:sz="4" w:space="0"/>
            </w:tcBorders>
            <w:vAlign w:val="center"/>
          </w:tcPr>
          <w:p>
            <w:pPr>
              <w:jc w:val="right"/>
              <w:rPr>
                <w:rFonts w:ascii="宋体" w:hAnsi="宋体" w:cs="宋体"/>
                <w:color w:val="000000"/>
                <w:sz w:val="20"/>
                <w:szCs w:val="20"/>
              </w:rPr>
            </w:pPr>
          </w:p>
        </w:tc>
        <w:tc>
          <w:tcPr>
            <w:tcW w:w="3787" w:type="dxa"/>
            <w:tcBorders>
              <w:top w:val="nil"/>
              <w:left w:val="nil"/>
              <w:bottom w:val="single" w:color="auto"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二十一、国有资本经营预算支出</w:t>
            </w:r>
          </w:p>
        </w:tc>
        <w:tc>
          <w:tcPr>
            <w:tcW w:w="687" w:type="dxa"/>
            <w:tcBorders>
              <w:top w:val="nil"/>
              <w:left w:val="nil"/>
              <w:bottom w:val="single" w:color="auto"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52</w:t>
            </w:r>
          </w:p>
        </w:tc>
        <w:tc>
          <w:tcPr>
            <w:tcW w:w="2045" w:type="dxa"/>
            <w:tcBorders>
              <w:top w:val="nil"/>
              <w:left w:val="nil"/>
              <w:bottom w:val="single" w:color="auto"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sz w:val="20"/>
                <w:szCs w:val="20"/>
              </w:rPr>
            </w:pPr>
          </w:p>
        </w:tc>
        <w:tc>
          <w:tcPr>
            <w:tcW w:w="7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22</w:t>
            </w:r>
          </w:p>
        </w:tc>
        <w:tc>
          <w:tcPr>
            <w:tcW w:w="1642"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sz w:val="20"/>
                <w:szCs w:val="20"/>
              </w:rPr>
            </w:pPr>
          </w:p>
        </w:tc>
        <w:tc>
          <w:tcPr>
            <w:tcW w:w="378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二十二、灾害防治及应急管理支出</w:t>
            </w:r>
          </w:p>
        </w:tc>
        <w:tc>
          <w:tcPr>
            <w:tcW w:w="68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53</w:t>
            </w:r>
          </w:p>
        </w:tc>
        <w:tc>
          <w:tcPr>
            <w:tcW w:w="2045"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0" w:type="dxa"/>
            <w:tcBorders>
              <w:top w:val="single" w:color="auto" w:sz="4" w:space="0"/>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711" w:type="dxa"/>
            <w:tcBorders>
              <w:top w:val="single" w:color="auto"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23</w:t>
            </w:r>
          </w:p>
        </w:tc>
        <w:tc>
          <w:tcPr>
            <w:tcW w:w="1642" w:type="dxa"/>
            <w:tcBorders>
              <w:top w:val="single" w:color="auto" w:sz="4" w:space="0"/>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3787" w:type="dxa"/>
            <w:tcBorders>
              <w:top w:val="single" w:color="auto" w:sz="4" w:space="0"/>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二十三、其他支出</w:t>
            </w:r>
          </w:p>
        </w:tc>
        <w:tc>
          <w:tcPr>
            <w:tcW w:w="687" w:type="dxa"/>
            <w:tcBorders>
              <w:top w:val="single" w:color="auto"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54</w:t>
            </w:r>
          </w:p>
        </w:tc>
        <w:tc>
          <w:tcPr>
            <w:tcW w:w="2045" w:type="dxa"/>
            <w:tcBorders>
              <w:top w:val="single" w:color="auto" w:sz="4" w:space="0"/>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0" w:type="dxa"/>
            <w:tcBorders>
              <w:top w:val="nil"/>
              <w:left w:val="single" w:color="000000" w:sz="4" w:space="0"/>
              <w:bottom w:val="single" w:color="000000" w:sz="4" w:space="0"/>
              <w:right w:val="single" w:color="000000" w:sz="4" w:space="0"/>
            </w:tcBorders>
            <w:vAlign w:val="center"/>
          </w:tcPr>
          <w:p>
            <w:pPr>
              <w:jc w:val="center"/>
              <w:rPr>
                <w:rFonts w:ascii="宋体" w:hAnsi="宋体" w:cs="宋体"/>
                <w:b/>
                <w:bCs/>
                <w:color w:val="000000"/>
                <w:sz w:val="20"/>
                <w:szCs w:val="20"/>
              </w:rPr>
            </w:pPr>
          </w:p>
        </w:tc>
        <w:tc>
          <w:tcPr>
            <w:tcW w:w="71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w:t>
            </w:r>
          </w:p>
        </w:tc>
        <w:tc>
          <w:tcPr>
            <w:tcW w:w="164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378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二十四、债务还本支出</w:t>
            </w:r>
          </w:p>
        </w:tc>
        <w:tc>
          <w:tcPr>
            <w:tcW w:w="687"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55</w:t>
            </w:r>
          </w:p>
        </w:tc>
        <w:tc>
          <w:tcPr>
            <w:tcW w:w="204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0" w:type="dxa"/>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71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w:t>
            </w:r>
          </w:p>
        </w:tc>
        <w:tc>
          <w:tcPr>
            <w:tcW w:w="164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378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二十五、债务付息支出</w:t>
            </w:r>
          </w:p>
        </w:tc>
        <w:tc>
          <w:tcPr>
            <w:tcW w:w="687"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56</w:t>
            </w:r>
          </w:p>
        </w:tc>
        <w:tc>
          <w:tcPr>
            <w:tcW w:w="204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0" w:type="dxa"/>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71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w:t>
            </w:r>
          </w:p>
        </w:tc>
        <w:tc>
          <w:tcPr>
            <w:tcW w:w="164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378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二十六、抗疫特别国债安排的支出</w:t>
            </w:r>
          </w:p>
        </w:tc>
        <w:tc>
          <w:tcPr>
            <w:tcW w:w="687"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57</w:t>
            </w:r>
          </w:p>
        </w:tc>
        <w:tc>
          <w:tcPr>
            <w:tcW w:w="204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本年收入合计</w:t>
            </w:r>
          </w:p>
        </w:tc>
        <w:tc>
          <w:tcPr>
            <w:tcW w:w="71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27</w:t>
            </w:r>
          </w:p>
        </w:tc>
        <w:tc>
          <w:tcPr>
            <w:tcW w:w="1642"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2,404.47</w:t>
            </w:r>
          </w:p>
        </w:tc>
        <w:tc>
          <w:tcPr>
            <w:tcW w:w="3787"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本年支出合计</w:t>
            </w:r>
          </w:p>
        </w:tc>
        <w:tc>
          <w:tcPr>
            <w:tcW w:w="687"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58</w:t>
            </w:r>
          </w:p>
        </w:tc>
        <w:tc>
          <w:tcPr>
            <w:tcW w:w="204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4,226.85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0"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使用非财政拨款结余</w:t>
            </w:r>
          </w:p>
        </w:tc>
        <w:tc>
          <w:tcPr>
            <w:tcW w:w="71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28</w:t>
            </w:r>
          </w:p>
        </w:tc>
        <w:tc>
          <w:tcPr>
            <w:tcW w:w="164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378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结余分配</w:t>
            </w:r>
          </w:p>
        </w:tc>
        <w:tc>
          <w:tcPr>
            <w:tcW w:w="687"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59</w:t>
            </w:r>
          </w:p>
        </w:tc>
        <w:tc>
          <w:tcPr>
            <w:tcW w:w="204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0"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年初结转和结余</w:t>
            </w:r>
          </w:p>
        </w:tc>
        <w:tc>
          <w:tcPr>
            <w:tcW w:w="71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29</w:t>
            </w:r>
          </w:p>
        </w:tc>
        <w:tc>
          <w:tcPr>
            <w:tcW w:w="1642"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1,822.38</w:t>
            </w:r>
          </w:p>
        </w:tc>
        <w:tc>
          <w:tcPr>
            <w:tcW w:w="378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年末结转和结余</w:t>
            </w:r>
          </w:p>
        </w:tc>
        <w:tc>
          <w:tcPr>
            <w:tcW w:w="687"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60</w:t>
            </w:r>
          </w:p>
        </w:tc>
        <w:tc>
          <w:tcPr>
            <w:tcW w:w="204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0" w:type="dxa"/>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71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w:t>
            </w:r>
          </w:p>
        </w:tc>
        <w:tc>
          <w:tcPr>
            <w:tcW w:w="164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3787" w:type="dxa"/>
            <w:tcBorders>
              <w:top w:val="nil"/>
              <w:left w:val="nil"/>
              <w:bottom w:val="single" w:color="000000" w:sz="4" w:space="0"/>
              <w:right w:val="single" w:color="000000" w:sz="4" w:space="0"/>
            </w:tcBorders>
            <w:vAlign w:val="center"/>
          </w:tcPr>
          <w:p>
            <w:pPr>
              <w:jc w:val="left"/>
              <w:rPr>
                <w:rFonts w:ascii="宋体" w:hAnsi="宋体" w:cs="宋体"/>
                <w:color w:val="000000"/>
                <w:sz w:val="20"/>
                <w:szCs w:val="20"/>
              </w:rPr>
            </w:pPr>
          </w:p>
        </w:tc>
        <w:tc>
          <w:tcPr>
            <w:tcW w:w="687"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61</w:t>
            </w:r>
          </w:p>
        </w:tc>
        <w:tc>
          <w:tcPr>
            <w:tcW w:w="2045" w:type="dxa"/>
            <w:tcBorders>
              <w:top w:val="nil"/>
              <w:left w:val="nil"/>
              <w:bottom w:val="single" w:color="000000" w:sz="4" w:space="0"/>
              <w:right w:val="single" w:color="000000" w:sz="4" w:space="0"/>
            </w:tcBorders>
            <w:vAlign w:val="center"/>
          </w:tcPr>
          <w:p>
            <w:pPr>
              <w:jc w:val="lef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总计</w:t>
            </w:r>
          </w:p>
        </w:tc>
        <w:tc>
          <w:tcPr>
            <w:tcW w:w="711" w:type="dxa"/>
            <w:tcBorders>
              <w:top w:val="nil"/>
              <w:left w:val="nil"/>
              <w:bottom w:val="single" w:color="000000" w:sz="8"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31</w:t>
            </w:r>
          </w:p>
        </w:tc>
        <w:tc>
          <w:tcPr>
            <w:tcW w:w="1642"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4,226.85</w:t>
            </w:r>
          </w:p>
        </w:tc>
        <w:tc>
          <w:tcPr>
            <w:tcW w:w="3787"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总计</w:t>
            </w:r>
          </w:p>
        </w:tc>
        <w:tc>
          <w:tcPr>
            <w:tcW w:w="687"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62</w:t>
            </w:r>
          </w:p>
        </w:tc>
        <w:tc>
          <w:tcPr>
            <w:tcW w:w="204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4,226.85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22" w:type="dxa"/>
            <w:gridSpan w:val="6"/>
            <w:tcBorders>
              <w:top w:val="nil"/>
              <w:left w:val="nil"/>
              <w:bottom w:val="nil"/>
              <w:right w:val="nil"/>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注：本表反映单位本年度的总收支和年末结转结余情况。本表金额转换为万元时，因四舍五入可能存在尾差。</w:t>
            </w:r>
          </w:p>
        </w:tc>
      </w:tr>
    </w:tbl>
    <w:p>
      <w:pPr>
        <w:pStyle w:val="6"/>
        <w:ind w:firstLine="360"/>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pStyle w:val="6"/>
        <w:ind w:firstLine="0" w:firstLineChars="0"/>
        <w:jc w:val="both"/>
      </w:pPr>
    </w:p>
    <w:tbl>
      <w:tblPr>
        <w:tblStyle w:val="7"/>
        <w:tblW w:w="1361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329"/>
        <w:gridCol w:w="3956"/>
        <w:gridCol w:w="1575"/>
        <w:gridCol w:w="1500"/>
        <w:gridCol w:w="1165"/>
        <w:gridCol w:w="1067"/>
        <w:gridCol w:w="1080"/>
        <w:gridCol w:w="1232"/>
        <w:gridCol w:w="10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611" w:type="dxa"/>
            <w:gridSpan w:val="11"/>
            <w:tcBorders>
              <w:top w:val="nil"/>
              <w:left w:val="nil"/>
              <w:bottom w:val="nil"/>
              <w:right w:val="nil"/>
            </w:tcBorders>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329" w:type="dxa"/>
            <w:tcBorders>
              <w:top w:val="nil"/>
              <w:left w:val="nil"/>
              <w:bottom w:val="nil"/>
              <w:right w:val="nil"/>
            </w:tcBorders>
            <w:vAlign w:val="bottom"/>
          </w:tcPr>
          <w:p>
            <w:pPr>
              <w:rPr>
                <w:rFonts w:ascii="Arial" w:hAnsi="Arial" w:cs="Arial"/>
                <w:color w:val="000000"/>
                <w:sz w:val="20"/>
                <w:szCs w:val="20"/>
              </w:rPr>
            </w:pPr>
          </w:p>
        </w:tc>
        <w:tc>
          <w:tcPr>
            <w:tcW w:w="329" w:type="dxa"/>
            <w:tcBorders>
              <w:top w:val="nil"/>
              <w:left w:val="nil"/>
              <w:bottom w:val="nil"/>
              <w:right w:val="nil"/>
            </w:tcBorders>
            <w:vAlign w:val="bottom"/>
          </w:tcPr>
          <w:p>
            <w:pPr>
              <w:rPr>
                <w:rFonts w:ascii="Arial" w:hAnsi="Arial" w:cs="Arial"/>
                <w:color w:val="000000"/>
                <w:sz w:val="20"/>
                <w:szCs w:val="20"/>
              </w:rPr>
            </w:pPr>
          </w:p>
        </w:tc>
        <w:tc>
          <w:tcPr>
            <w:tcW w:w="329" w:type="dxa"/>
            <w:tcBorders>
              <w:top w:val="nil"/>
              <w:left w:val="nil"/>
              <w:bottom w:val="nil"/>
              <w:right w:val="nil"/>
            </w:tcBorders>
            <w:vAlign w:val="bottom"/>
          </w:tcPr>
          <w:p>
            <w:pPr>
              <w:rPr>
                <w:rFonts w:ascii="Arial" w:hAnsi="Arial" w:cs="Arial"/>
                <w:color w:val="000000"/>
                <w:sz w:val="20"/>
                <w:szCs w:val="20"/>
              </w:rPr>
            </w:pPr>
          </w:p>
        </w:tc>
        <w:tc>
          <w:tcPr>
            <w:tcW w:w="3956" w:type="dxa"/>
            <w:tcBorders>
              <w:top w:val="nil"/>
              <w:left w:val="nil"/>
              <w:bottom w:val="nil"/>
              <w:right w:val="nil"/>
            </w:tcBorders>
            <w:vAlign w:val="bottom"/>
          </w:tcPr>
          <w:p>
            <w:pPr>
              <w:rPr>
                <w:rFonts w:ascii="Arial" w:hAnsi="Arial" w:cs="Arial"/>
                <w:color w:val="000000"/>
                <w:sz w:val="20"/>
                <w:szCs w:val="20"/>
              </w:rPr>
            </w:pPr>
          </w:p>
        </w:tc>
        <w:tc>
          <w:tcPr>
            <w:tcW w:w="1575" w:type="dxa"/>
            <w:tcBorders>
              <w:top w:val="nil"/>
              <w:left w:val="nil"/>
              <w:bottom w:val="nil"/>
              <w:right w:val="nil"/>
            </w:tcBorders>
            <w:vAlign w:val="bottom"/>
          </w:tcPr>
          <w:p>
            <w:pPr>
              <w:rPr>
                <w:rFonts w:ascii="Arial" w:hAnsi="Arial" w:cs="Arial"/>
                <w:color w:val="000000"/>
                <w:sz w:val="20"/>
                <w:szCs w:val="20"/>
              </w:rPr>
            </w:pPr>
          </w:p>
        </w:tc>
        <w:tc>
          <w:tcPr>
            <w:tcW w:w="1500" w:type="dxa"/>
            <w:tcBorders>
              <w:top w:val="nil"/>
              <w:left w:val="nil"/>
              <w:bottom w:val="nil"/>
              <w:right w:val="nil"/>
            </w:tcBorders>
            <w:vAlign w:val="bottom"/>
          </w:tcPr>
          <w:p>
            <w:pPr>
              <w:rPr>
                <w:rFonts w:ascii="Arial" w:hAnsi="Arial" w:cs="Arial"/>
                <w:color w:val="000000"/>
                <w:sz w:val="20"/>
                <w:szCs w:val="20"/>
              </w:rPr>
            </w:pPr>
          </w:p>
        </w:tc>
        <w:tc>
          <w:tcPr>
            <w:tcW w:w="1165" w:type="dxa"/>
            <w:tcBorders>
              <w:top w:val="nil"/>
              <w:left w:val="nil"/>
              <w:bottom w:val="nil"/>
              <w:right w:val="nil"/>
            </w:tcBorders>
            <w:vAlign w:val="bottom"/>
          </w:tcPr>
          <w:p>
            <w:pPr>
              <w:rPr>
                <w:rFonts w:ascii="Arial" w:hAnsi="Arial" w:cs="Arial"/>
                <w:color w:val="000000"/>
                <w:sz w:val="20"/>
                <w:szCs w:val="20"/>
              </w:rPr>
            </w:pPr>
          </w:p>
        </w:tc>
        <w:tc>
          <w:tcPr>
            <w:tcW w:w="1067" w:type="dxa"/>
            <w:tcBorders>
              <w:top w:val="nil"/>
              <w:left w:val="nil"/>
              <w:bottom w:val="nil"/>
              <w:right w:val="nil"/>
            </w:tcBorders>
            <w:vAlign w:val="bottom"/>
          </w:tcPr>
          <w:p>
            <w:pPr>
              <w:rPr>
                <w:rFonts w:ascii="Arial" w:hAnsi="Arial" w:cs="Arial"/>
                <w:color w:val="000000"/>
                <w:sz w:val="20"/>
                <w:szCs w:val="20"/>
              </w:rPr>
            </w:pPr>
          </w:p>
        </w:tc>
        <w:tc>
          <w:tcPr>
            <w:tcW w:w="1080" w:type="dxa"/>
            <w:tcBorders>
              <w:top w:val="nil"/>
              <w:left w:val="nil"/>
              <w:bottom w:val="nil"/>
              <w:right w:val="nil"/>
            </w:tcBorders>
            <w:vAlign w:val="bottom"/>
          </w:tcPr>
          <w:p>
            <w:pPr>
              <w:rPr>
                <w:rFonts w:ascii="Arial" w:hAnsi="Arial" w:cs="Arial"/>
                <w:color w:val="000000"/>
                <w:sz w:val="20"/>
                <w:szCs w:val="20"/>
              </w:rPr>
            </w:pPr>
          </w:p>
        </w:tc>
        <w:tc>
          <w:tcPr>
            <w:tcW w:w="2281" w:type="dxa"/>
            <w:gridSpan w:val="2"/>
            <w:tcBorders>
              <w:top w:val="nil"/>
              <w:left w:val="nil"/>
              <w:bottom w:val="nil"/>
              <w:right w:val="nil"/>
            </w:tcBorders>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183" w:type="dxa"/>
            <w:gridSpan w:val="7"/>
            <w:tcBorders>
              <w:top w:val="nil"/>
              <w:left w:val="nil"/>
              <w:bottom w:val="nil"/>
              <w:right w:val="nil"/>
            </w:tcBorders>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单位：许昌市园林绿化中心</w:t>
            </w:r>
          </w:p>
        </w:tc>
        <w:tc>
          <w:tcPr>
            <w:tcW w:w="1067" w:type="dxa"/>
            <w:tcBorders>
              <w:top w:val="nil"/>
              <w:left w:val="nil"/>
              <w:bottom w:val="nil"/>
              <w:right w:val="nil"/>
            </w:tcBorders>
            <w:vAlign w:val="bottom"/>
          </w:tcPr>
          <w:p>
            <w:pPr>
              <w:rPr>
                <w:rFonts w:ascii="Arial" w:hAnsi="Arial" w:cs="Arial"/>
                <w:color w:val="000000"/>
                <w:sz w:val="20"/>
                <w:szCs w:val="20"/>
              </w:rPr>
            </w:pPr>
          </w:p>
        </w:tc>
        <w:tc>
          <w:tcPr>
            <w:tcW w:w="1080" w:type="dxa"/>
            <w:tcBorders>
              <w:top w:val="nil"/>
              <w:left w:val="nil"/>
              <w:bottom w:val="nil"/>
              <w:right w:val="nil"/>
            </w:tcBorders>
            <w:vAlign w:val="bottom"/>
          </w:tcPr>
          <w:p>
            <w:pPr>
              <w:rPr>
                <w:rFonts w:ascii="Arial" w:hAnsi="Arial" w:cs="Arial"/>
                <w:color w:val="000000"/>
                <w:sz w:val="20"/>
                <w:szCs w:val="20"/>
              </w:rPr>
            </w:pPr>
          </w:p>
        </w:tc>
        <w:tc>
          <w:tcPr>
            <w:tcW w:w="2281" w:type="dxa"/>
            <w:gridSpan w:val="2"/>
            <w:tcBorders>
              <w:top w:val="nil"/>
              <w:left w:val="nil"/>
              <w:bottom w:val="nil"/>
              <w:right w:val="nil"/>
            </w:tcBorders>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94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w:t>
            </w:r>
          </w:p>
        </w:tc>
        <w:tc>
          <w:tcPr>
            <w:tcW w:w="157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本年收入合计</w:t>
            </w:r>
          </w:p>
        </w:tc>
        <w:tc>
          <w:tcPr>
            <w:tcW w:w="150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财政拨款收入</w:t>
            </w:r>
          </w:p>
        </w:tc>
        <w:tc>
          <w:tcPr>
            <w:tcW w:w="116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上级补助收入</w:t>
            </w:r>
          </w:p>
        </w:tc>
        <w:tc>
          <w:tcPr>
            <w:tcW w:w="1067"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事业收入</w:t>
            </w:r>
          </w:p>
        </w:tc>
        <w:tc>
          <w:tcPr>
            <w:tcW w:w="108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经营收入</w:t>
            </w:r>
          </w:p>
        </w:tc>
        <w:tc>
          <w:tcPr>
            <w:tcW w:w="1232"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附属单位上缴收入</w:t>
            </w:r>
          </w:p>
        </w:tc>
        <w:tc>
          <w:tcPr>
            <w:tcW w:w="104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功能分类科目编码</w:t>
            </w:r>
          </w:p>
        </w:tc>
        <w:tc>
          <w:tcPr>
            <w:tcW w:w="3956"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57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50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16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067"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08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232"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049"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3956"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57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50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16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067"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08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232"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049"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3956"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57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50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16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067"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08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232"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049"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943"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157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50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16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067"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08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232"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049"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3"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rPr>
              <w:t>2,404.47</w:t>
            </w:r>
          </w:p>
        </w:tc>
        <w:tc>
          <w:tcPr>
            <w:tcW w:w="150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rPr>
              <w:t>2,404.47</w:t>
            </w:r>
          </w:p>
        </w:tc>
        <w:tc>
          <w:tcPr>
            <w:tcW w:w="1165" w:type="dxa"/>
            <w:tcBorders>
              <w:top w:val="nil"/>
              <w:left w:val="nil"/>
              <w:bottom w:val="single" w:color="000000" w:sz="4" w:space="0"/>
              <w:right w:val="single" w:color="000000" w:sz="4" w:space="0"/>
            </w:tcBorders>
            <w:vAlign w:val="center"/>
          </w:tcPr>
          <w:p>
            <w:pPr>
              <w:jc w:val="right"/>
              <w:rPr>
                <w:rFonts w:ascii="宋体" w:hAnsi="宋体" w:cs="宋体"/>
                <w:b/>
                <w:bCs/>
                <w:color w:val="000000"/>
                <w:sz w:val="20"/>
                <w:szCs w:val="20"/>
              </w:rPr>
            </w:pPr>
          </w:p>
        </w:tc>
        <w:tc>
          <w:tcPr>
            <w:tcW w:w="1067" w:type="dxa"/>
            <w:tcBorders>
              <w:top w:val="nil"/>
              <w:left w:val="nil"/>
              <w:bottom w:val="single" w:color="000000" w:sz="4" w:space="0"/>
              <w:right w:val="single" w:color="000000" w:sz="4" w:space="0"/>
            </w:tcBorders>
            <w:vAlign w:val="center"/>
          </w:tcPr>
          <w:p>
            <w:pPr>
              <w:jc w:val="right"/>
              <w:rPr>
                <w:rFonts w:ascii="宋体" w:hAnsi="宋体" w:cs="宋体"/>
                <w:b/>
                <w:bCs/>
                <w:color w:val="000000"/>
                <w:sz w:val="20"/>
                <w:szCs w:val="20"/>
              </w:rPr>
            </w:pPr>
          </w:p>
        </w:tc>
        <w:tc>
          <w:tcPr>
            <w:tcW w:w="1080" w:type="dxa"/>
            <w:tcBorders>
              <w:top w:val="nil"/>
              <w:left w:val="nil"/>
              <w:bottom w:val="single" w:color="000000" w:sz="4" w:space="0"/>
              <w:right w:val="single" w:color="000000" w:sz="4" w:space="0"/>
            </w:tcBorders>
            <w:vAlign w:val="center"/>
          </w:tcPr>
          <w:p>
            <w:pPr>
              <w:jc w:val="right"/>
              <w:rPr>
                <w:rFonts w:ascii="宋体" w:hAnsi="宋体" w:cs="宋体"/>
                <w:b/>
                <w:bCs/>
                <w:color w:val="000000"/>
                <w:sz w:val="20"/>
                <w:szCs w:val="20"/>
              </w:rPr>
            </w:pPr>
          </w:p>
        </w:tc>
        <w:tc>
          <w:tcPr>
            <w:tcW w:w="1232" w:type="dxa"/>
            <w:tcBorders>
              <w:top w:val="nil"/>
              <w:left w:val="nil"/>
              <w:bottom w:val="single" w:color="000000" w:sz="4" w:space="0"/>
              <w:right w:val="single" w:color="000000" w:sz="4" w:space="0"/>
            </w:tcBorders>
            <w:vAlign w:val="center"/>
          </w:tcPr>
          <w:p>
            <w:pPr>
              <w:jc w:val="right"/>
              <w:rPr>
                <w:rFonts w:ascii="宋体" w:hAnsi="宋体" w:cs="宋体"/>
                <w:b/>
                <w:bCs/>
                <w:color w:val="000000"/>
                <w:sz w:val="20"/>
                <w:szCs w:val="20"/>
              </w:rPr>
            </w:pPr>
          </w:p>
        </w:tc>
        <w:tc>
          <w:tcPr>
            <w:tcW w:w="1049" w:type="dxa"/>
            <w:tcBorders>
              <w:top w:val="nil"/>
              <w:left w:val="nil"/>
              <w:bottom w:val="single" w:color="000000" w:sz="4" w:space="0"/>
              <w:right w:val="single" w:color="000000" w:sz="4" w:space="0"/>
            </w:tcBorders>
            <w:vAlign w:val="center"/>
          </w:tcPr>
          <w:p>
            <w:pPr>
              <w:jc w:val="right"/>
              <w:rPr>
                <w:rFonts w:ascii="宋体" w:hAnsi="宋体" w:cs="宋体"/>
                <w:b/>
                <w:bCs/>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一般公共服务支出</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5.52</w:t>
            </w:r>
          </w:p>
        </w:tc>
        <w:tc>
          <w:tcPr>
            <w:tcW w:w="150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5.52</w:t>
            </w:r>
          </w:p>
        </w:tc>
        <w:tc>
          <w:tcPr>
            <w:tcW w:w="116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6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8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3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4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20129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群众团体事务</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5.52</w:t>
            </w:r>
          </w:p>
        </w:tc>
        <w:tc>
          <w:tcPr>
            <w:tcW w:w="150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5.52</w:t>
            </w:r>
          </w:p>
        </w:tc>
        <w:tc>
          <w:tcPr>
            <w:tcW w:w="116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6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8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3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4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2012906</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工会事务</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5.52</w:t>
            </w:r>
          </w:p>
        </w:tc>
        <w:tc>
          <w:tcPr>
            <w:tcW w:w="150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5.52</w:t>
            </w:r>
          </w:p>
        </w:tc>
        <w:tc>
          <w:tcPr>
            <w:tcW w:w="116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6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8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3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4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208</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社会保障和就业支出</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282.25</w:t>
            </w:r>
          </w:p>
        </w:tc>
        <w:tc>
          <w:tcPr>
            <w:tcW w:w="150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282.25</w:t>
            </w:r>
          </w:p>
        </w:tc>
        <w:tc>
          <w:tcPr>
            <w:tcW w:w="116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6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8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3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4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20805</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行政事业单位养老支出</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271.94</w:t>
            </w:r>
          </w:p>
        </w:tc>
        <w:tc>
          <w:tcPr>
            <w:tcW w:w="150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271.94</w:t>
            </w:r>
          </w:p>
        </w:tc>
        <w:tc>
          <w:tcPr>
            <w:tcW w:w="116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6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8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3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4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2080502</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事业单位离退休</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211.47</w:t>
            </w:r>
          </w:p>
        </w:tc>
        <w:tc>
          <w:tcPr>
            <w:tcW w:w="150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211.47</w:t>
            </w:r>
          </w:p>
        </w:tc>
        <w:tc>
          <w:tcPr>
            <w:tcW w:w="116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6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8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3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4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2080505</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机关事业单位基本养老保险缴费支出</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60.47</w:t>
            </w:r>
          </w:p>
        </w:tc>
        <w:tc>
          <w:tcPr>
            <w:tcW w:w="150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60.47</w:t>
            </w:r>
          </w:p>
        </w:tc>
        <w:tc>
          <w:tcPr>
            <w:tcW w:w="116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6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8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3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4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20808</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抚恤</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10.31</w:t>
            </w:r>
          </w:p>
        </w:tc>
        <w:tc>
          <w:tcPr>
            <w:tcW w:w="150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10.31</w:t>
            </w:r>
          </w:p>
        </w:tc>
        <w:tc>
          <w:tcPr>
            <w:tcW w:w="116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6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8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3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4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2080801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死亡抚恤</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10.31</w:t>
            </w:r>
          </w:p>
        </w:tc>
        <w:tc>
          <w:tcPr>
            <w:tcW w:w="150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10.31</w:t>
            </w:r>
          </w:p>
        </w:tc>
        <w:tc>
          <w:tcPr>
            <w:tcW w:w="116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6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8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3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4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210</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卫生健康支出</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28.67</w:t>
            </w:r>
          </w:p>
        </w:tc>
        <w:tc>
          <w:tcPr>
            <w:tcW w:w="150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28.67</w:t>
            </w:r>
          </w:p>
        </w:tc>
        <w:tc>
          <w:tcPr>
            <w:tcW w:w="116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6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8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3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4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21011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行政事业单位医疗</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28.67</w:t>
            </w:r>
          </w:p>
        </w:tc>
        <w:tc>
          <w:tcPr>
            <w:tcW w:w="150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28.67</w:t>
            </w:r>
          </w:p>
        </w:tc>
        <w:tc>
          <w:tcPr>
            <w:tcW w:w="116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6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8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3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4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2101102</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事业单位医疗</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28.67</w:t>
            </w:r>
          </w:p>
        </w:tc>
        <w:tc>
          <w:tcPr>
            <w:tcW w:w="150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28.67</w:t>
            </w:r>
          </w:p>
        </w:tc>
        <w:tc>
          <w:tcPr>
            <w:tcW w:w="116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6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8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3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4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212</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城乡社区支出</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2,088.03</w:t>
            </w:r>
          </w:p>
        </w:tc>
        <w:tc>
          <w:tcPr>
            <w:tcW w:w="150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2,088.03</w:t>
            </w:r>
          </w:p>
        </w:tc>
        <w:tc>
          <w:tcPr>
            <w:tcW w:w="116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6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8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3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4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21203</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城乡社区公共设施</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839.48</w:t>
            </w:r>
          </w:p>
        </w:tc>
        <w:tc>
          <w:tcPr>
            <w:tcW w:w="150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839.48</w:t>
            </w:r>
          </w:p>
        </w:tc>
        <w:tc>
          <w:tcPr>
            <w:tcW w:w="116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6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8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3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4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2120399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其他城乡社区公共设施支出</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839.48</w:t>
            </w:r>
          </w:p>
        </w:tc>
        <w:tc>
          <w:tcPr>
            <w:tcW w:w="150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839.48</w:t>
            </w:r>
          </w:p>
        </w:tc>
        <w:tc>
          <w:tcPr>
            <w:tcW w:w="116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6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8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3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4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21205</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城乡社区环境卫生</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1,067.42</w:t>
            </w:r>
          </w:p>
        </w:tc>
        <w:tc>
          <w:tcPr>
            <w:tcW w:w="150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1,067.42</w:t>
            </w:r>
          </w:p>
        </w:tc>
        <w:tc>
          <w:tcPr>
            <w:tcW w:w="116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6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8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3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4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987" w:type="dxa"/>
            <w:gridSpan w:val="3"/>
            <w:tcBorders>
              <w:top w:val="nil"/>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2120501</w:t>
            </w:r>
          </w:p>
        </w:tc>
        <w:tc>
          <w:tcPr>
            <w:tcW w:w="3956" w:type="dxa"/>
            <w:tcBorders>
              <w:top w:val="nil"/>
              <w:left w:val="nil"/>
              <w:bottom w:val="single" w:color="auto"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城乡社区环境卫生</w:t>
            </w:r>
          </w:p>
        </w:tc>
        <w:tc>
          <w:tcPr>
            <w:tcW w:w="1575" w:type="dxa"/>
            <w:tcBorders>
              <w:top w:val="nil"/>
              <w:left w:val="nil"/>
              <w:bottom w:val="single" w:color="auto"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1,067.42</w:t>
            </w:r>
          </w:p>
        </w:tc>
        <w:tc>
          <w:tcPr>
            <w:tcW w:w="1500" w:type="dxa"/>
            <w:tcBorders>
              <w:top w:val="nil"/>
              <w:left w:val="nil"/>
              <w:bottom w:val="single" w:color="auto"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1,067.42</w:t>
            </w:r>
          </w:p>
        </w:tc>
        <w:tc>
          <w:tcPr>
            <w:tcW w:w="1165" w:type="dxa"/>
            <w:tcBorders>
              <w:top w:val="nil"/>
              <w:left w:val="nil"/>
              <w:bottom w:val="single" w:color="auto" w:sz="4" w:space="0"/>
              <w:right w:val="single" w:color="000000" w:sz="4" w:space="0"/>
            </w:tcBorders>
            <w:vAlign w:val="center"/>
          </w:tcPr>
          <w:p>
            <w:pPr>
              <w:jc w:val="right"/>
              <w:rPr>
                <w:rFonts w:ascii="宋体" w:hAnsi="宋体" w:cs="宋体"/>
                <w:color w:val="000000"/>
                <w:sz w:val="20"/>
                <w:szCs w:val="20"/>
              </w:rPr>
            </w:pPr>
          </w:p>
        </w:tc>
        <w:tc>
          <w:tcPr>
            <w:tcW w:w="1067" w:type="dxa"/>
            <w:tcBorders>
              <w:top w:val="nil"/>
              <w:left w:val="nil"/>
              <w:bottom w:val="single" w:color="auto" w:sz="4" w:space="0"/>
              <w:right w:val="single" w:color="000000" w:sz="4" w:space="0"/>
            </w:tcBorders>
            <w:vAlign w:val="center"/>
          </w:tcPr>
          <w:p>
            <w:pPr>
              <w:jc w:val="right"/>
              <w:rPr>
                <w:rFonts w:ascii="宋体" w:hAnsi="宋体" w:cs="宋体"/>
                <w:color w:val="000000"/>
                <w:sz w:val="20"/>
                <w:szCs w:val="20"/>
              </w:rPr>
            </w:pPr>
          </w:p>
        </w:tc>
        <w:tc>
          <w:tcPr>
            <w:tcW w:w="1080" w:type="dxa"/>
            <w:tcBorders>
              <w:top w:val="nil"/>
              <w:left w:val="nil"/>
              <w:bottom w:val="single" w:color="auto" w:sz="4" w:space="0"/>
              <w:right w:val="single" w:color="000000" w:sz="4" w:space="0"/>
            </w:tcBorders>
            <w:vAlign w:val="center"/>
          </w:tcPr>
          <w:p>
            <w:pPr>
              <w:jc w:val="right"/>
              <w:rPr>
                <w:rFonts w:ascii="宋体" w:hAnsi="宋体" w:cs="宋体"/>
                <w:color w:val="000000"/>
                <w:sz w:val="20"/>
                <w:szCs w:val="20"/>
              </w:rPr>
            </w:pPr>
          </w:p>
        </w:tc>
        <w:tc>
          <w:tcPr>
            <w:tcW w:w="1232" w:type="dxa"/>
            <w:tcBorders>
              <w:top w:val="nil"/>
              <w:left w:val="nil"/>
              <w:bottom w:val="single" w:color="auto" w:sz="4" w:space="0"/>
              <w:right w:val="single" w:color="000000" w:sz="4" w:space="0"/>
            </w:tcBorders>
            <w:vAlign w:val="center"/>
          </w:tcPr>
          <w:p>
            <w:pPr>
              <w:jc w:val="right"/>
              <w:rPr>
                <w:rFonts w:ascii="宋体" w:hAnsi="宋体" w:cs="宋体"/>
                <w:color w:val="000000"/>
                <w:sz w:val="20"/>
                <w:szCs w:val="20"/>
              </w:rPr>
            </w:pPr>
          </w:p>
        </w:tc>
        <w:tc>
          <w:tcPr>
            <w:tcW w:w="1049" w:type="dxa"/>
            <w:tcBorders>
              <w:top w:val="nil"/>
              <w:left w:val="nil"/>
              <w:bottom w:val="single" w:color="auto"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single" w:color="auto" w:sz="4" w:space="0"/>
              <w:left w:val="single" w:color="auto" w:sz="4" w:space="0"/>
              <w:bottom w:val="single" w:color="auto"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21299</w:t>
            </w:r>
          </w:p>
        </w:tc>
        <w:tc>
          <w:tcPr>
            <w:tcW w:w="3956" w:type="dxa"/>
            <w:tcBorders>
              <w:top w:val="single" w:color="auto" w:sz="4" w:space="0"/>
              <w:left w:val="nil"/>
              <w:bottom w:val="single" w:color="auto"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其他城乡社区支出</w:t>
            </w:r>
          </w:p>
        </w:tc>
        <w:tc>
          <w:tcPr>
            <w:tcW w:w="1575" w:type="dxa"/>
            <w:tcBorders>
              <w:top w:val="single" w:color="auto" w:sz="4" w:space="0"/>
              <w:left w:val="nil"/>
              <w:bottom w:val="single" w:color="auto"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181.13</w:t>
            </w:r>
          </w:p>
        </w:tc>
        <w:tc>
          <w:tcPr>
            <w:tcW w:w="1500" w:type="dxa"/>
            <w:tcBorders>
              <w:top w:val="single" w:color="auto" w:sz="4" w:space="0"/>
              <w:left w:val="nil"/>
              <w:bottom w:val="single" w:color="auto"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181.13</w:t>
            </w:r>
          </w:p>
        </w:tc>
        <w:tc>
          <w:tcPr>
            <w:tcW w:w="1165" w:type="dxa"/>
            <w:tcBorders>
              <w:top w:val="single" w:color="auto" w:sz="4" w:space="0"/>
              <w:left w:val="nil"/>
              <w:bottom w:val="single" w:color="auto" w:sz="4" w:space="0"/>
              <w:right w:val="single" w:color="000000" w:sz="4" w:space="0"/>
            </w:tcBorders>
            <w:vAlign w:val="center"/>
          </w:tcPr>
          <w:p>
            <w:pPr>
              <w:jc w:val="right"/>
              <w:rPr>
                <w:rFonts w:ascii="宋体" w:hAnsi="宋体" w:cs="宋体"/>
                <w:color w:val="000000"/>
                <w:sz w:val="20"/>
                <w:szCs w:val="20"/>
              </w:rPr>
            </w:pPr>
          </w:p>
        </w:tc>
        <w:tc>
          <w:tcPr>
            <w:tcW w:w="1067" w:type="dxa"/>
            <w:tcBorders>
              <w:top w:val="single" w:color="auto" w:sz="4" w:space="0"/>
              <w:left w:val="nil"/>
              <w:bottom w:val="single" w:color="auto" w:sz="4" w:space="0"/>
              <w:right w:val="single" w:color="000000" w:sz="4" w:space="0"/>
            </w:tcBorders>
            <w:vAlign w:val="center"/>
          </w:tcPr>
          <w:p>
            <w:pPr>
              <w:jc w:val="right"/>
              <w:rPr>
                <w:rFonts w:ascii="宋体" w:hAnsi="宋体" w:cs="宋体"/>
                <w:color w:val="000000"/>
                <w:sz w:val="20"/>
                <w:szCs w:val="20"/>
              </w:rPr>
            </w:pPr>
          </w:p>
        </w:tc>
        <w:tc>
          <w:tcPr>
            <w:tcW w:w="1080" w:type="dxa"/>
            <w:tcBorders>
              <w:top w:val="single" w:color="auto" w:sz="4" w:space="0"/>
              <w:left w:val="nil"/>
              <w:bottom w:val="single" w:color="auto" w:sz="4" w:space="0"/>
              <w:right w:val="single" w:color="000000" w:sz="4" w:space="0"/>
            </w:tcBorders>
            <w:vAlign w:val="center"/>
          </w:tcPr>
          <w:p>
            <w:pPr>
              <w:jc w:val="right"/>
              <w:rPr>
                <w:rFonts w:ascii="宋体" w:hAnsi="宋体" w:cs="宋体"/>
                <w:color w:val="000000"/>
                <w:sz w:val="20"/>
                <w:szCs w:val="20"/>
              </w:rPr>
            </w:pPr>
          </w:p>
        </w:tc>
        <w:tc>
          <w:tcPr>
            <w:tcW w:w="1232" w:type="dxa"/>
            <w:tcBorders>
              <w:top w:val="single" w:color="auto" w:sz="4" w:space="0"/>
              <w:left w:val="nil"/>
              <w:bottom w:val="single" w:color="auto" w:sz="4" w:space="0"/>
              <w:right w:val="single" w:color="000000" w:sz="4" w:space="0"/>
            </w:tcBorders>
            <w:vAlign w:val="center"/>
          </w:tcPr>
          <w:p>
            <w:pPr>
              <w:jc w:val="right"/>
              <w:rPr>
                <w:rFonts w:ascii="宋体" w:hAnsi="宋体" w:cs="宋体"/>
                <w:color w:val="000000"/>
                <w:sz w:val="20"/>
                <w:szCs w:val="20"/>
              </w:rPr>
            </w:pPr>
          </w:p>
        </w:tc>
        <w:tc>
          <w:tcPr>
            <w:tcW w:w="1049"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987"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2129999</w:t>
            </w:r>
          </w:p>
        </w:tc>
        <w:tc>
          <w:tcPr>
            <w:tcW w:w="395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其他城乡社区支出</w:t>
            </w:r>
          </w:p>
        </w:tc>
        <w:tc>
          <w:tcPr>
            <w:tcW w:w="157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181.13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181.13</w:t>
            </w:r>
          </w:p>
        </w:tc>
        <w:tc>
          <w:tcPr>
            <w:tcW w:w="1165"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sz w:val="20"/>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sz w:val="20"/>
                <w:szCs w:val="20"/>
              </w:rPr>
            </w:pPr>
          </w:p>
        </w:tc>
        <w:tc>
          <w:tcPr>
            <w:tcW w:w="1232"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sz w:val="20"/>
                <w:szCs w:val="20"/>
              </w:rPr>
            </w:pPr>
          </w:p>
        </w:tc>
        <w:tc>
          <w:tcPr>
            <w:tcW w:w="1049"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11" w:type="dxa"/>
            <w:gridSpan w:val="11"/>
            <w:tcBorders>
              <w:top w:val="single" w:color="auto" w:sz="4" w:space="0"/>
              <w:left w:val="nil"/>
              <w:bottom w:val="nil"/>
              <w:right w:val="nil"/>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注：本表反映单位本年度取得的各项收入情况。本表金额转换为万元时，因四舍五入可能存在尾差。</w:t>
            </w:r>
          </w:p>
        </w:tc>
      </w:tr>
    </w:tbl>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pStyle w:val="6"/>
        <w:ind w:firstLine="320"/>
        <w:rPr>
          <w:rFonts w:ascii="黑体" w:cs="黑体"/>
          <w:sz w:val="32"/>
          <w:szCs w:val="32"/>
        </w:rPr>
      </w:pPr>
    </w:p>
    <w:p>
      <w:pPr>
        <w:pStyle w:val="6"/>
        <w:ind w:firstLine="320"/>
        <w:rPr>
          <w:rFonts w:ascii="黑体" w:cs="黑体"/>
          <w:sz w:val="32"/>
          <w:szCs w:val="32"/>
        </w:rPr>
      </w:pPr>
    </w:p>
    <w:p>
      <w:pPr>
        <w:pStyle w:val="6"/>
        <w:ind w:firstLine="320"/>
        <w:rPr>
          <w:rFonts w:ascii="黑体" w:cs="黑体"/>
          <w:sz w:val="32"/>
          <w:szCs w:val="32"/>
        </w:rPr>
      </w:pPr>
    </w:p>
    <w:p>
      <w:pPr>
        <w:pStyle w:val="6"/>
        <w:ind w:firstLine="320"/>
        <w:rPr>
          <w:rFonts w:ascii="黑体" w:cs="黑体"/>
          <w:sz w:val="32"/>
          <w:szCs w:val="32"/>
        </w:rPr>
      </w:pPr>
    </w:p>
    <w:p>
      <w:pPr>
        <w:pStyle w:val="6"/>
        <w:ind w:firstLine="320"/>
        <w:rPr>
          <w:rFonts w:ascii="黑体" w:cs="黑体"/>
          <w:sz w:val="32"/>
          <w:szCs w:val="32"/>
        </w:rPr>
      </w:pPr>
    </w:p>
    <w:p>
      <w:pPr>
        <w:pStyle w:val="6"/>
        <w:ind w:firstLine="320"/>
        <w:rPr>
          <w:rFonts w:ascii="黑体" w:cs="黑体"/>
          <w:sz w:val="32"/>
          <w:szCs w:val="32"/>
        </w:rPr>
      </w:pPr>
    </w:p>
    <w:p>
      <w:pPr>
        <w:pStyle w:val="6"/>
        <w:ind w:firstLine="320"/>
        <w:rPr>
          <w:rFonts w:ascii="黑体" w:cs="黑体"/>
          <w:sz w:val="32"/>
          <w:szCs w:val="32"/>
        </w:rPr>
      </w:pPr>
    </w:p>
    <w:p>
      <w:pPr>
        <w:pStyle w:val="6"/>
        <w:ind w:firstLine="320"/>
        <w:rPr>
          <w:rFonts w:ascii="黑体" w:cs="黑体"/>
          <w:sz w:val="32"/>
          <w:szCs w:val="32"/>
        </w:rPr>
      </w:pPr>
    </w:p>
    <w:p>
      <w:pPr>
        <w:pStyle w:val="6"/>
        <w:ind w:firstLine="320"/>
        <w:rPr>
          <w:rFonts w:ascii="黑体" w:cs="黑体"/>
          <w:sz w:val="32"/>
          <w:szCs w:val="32"/>
        </w:rPr>
      </w:pPr>
    </w:p>
    <w:p>
      <w:pPr>
        <w:pStyle w:val="6"/>
        <w:ind w:firstLine="320"/>
        <w:rPr>
          <w:rFonts w:ascii="黑体" w:cs="黑体"/>
          <w:sz w:val="32"/>
          <w:szCs w:val="32"/>
        </w:rPr>
      </w:pPr>
    </w:p>
    <w:p>
      <w:pPr>
        <w:pStyle w:val="6"/>
        <w:ind w:firstLine="0" w:firstLineChars="0"/>
        <w:jc w:val="both"/>
        <w:rPr>
          <w:rFonts w:ascii="黑体" w:cs="黑体"/>
          <w:sz w:val="32"/>
          <w:szCs w:val="32"/>
        </w:rPr>
      </w:pPr>
    </w:p>
    <w:p>
      <w:pPr>
        <w:pStyle w:val="6"/>
        <w:ind w:firstLine="320"/>
        <w:rPr>
          <w:rFonts w:ascii="黑体" w:cs="黑体"/>
          <w:sz w:val="32"/>
          <w:szCs w:val="32"/>
        </w:rPr>
      </w:pPr>
    </w:p>
    <w:p>
      <w:pPr>
        <w:pStyle w:val="6"/>
        <w:ind w:left="0" w:leftChars="0" w:firstLine="0" w:firstLineChars="0"/>
        <w:jc w:val="both"/>
        <w:rPr>
          <w:rFonts w:ascii="黑体" w:cs="黑体"/>
          <w:sz w:val="32"/>
          <w:szCs w:val="32"/>
        </w:rPr>
      </w:pPr>
    </w:p>
    <w:p>
      <w:pPr>
        <w:pStyle w:val="6"/>
        <w:ind w:firstLine="320"/>
        <w:rPr>
          <w:rFonts w:ascii="黑体" w:cs="黑体"/>
          <w:sz w:val="32"/>
          <w:szCs w:val="32"/>
        </w:rPr>
      </w:pPr>
    </w:p>
    <w:tbl>
      <w:tblPr>
        <w:tblStyle w:val="7"/>
        <w:tblW w:w="130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329"/>
        <w:gridCol w:w="3954"/>
        <w:gridCol w:w="1484"/>
        <w:gridCol w:w="1619"/>
        <w:gridCol w:w="1529"/>
        <w:gridCol w:w="1219"/>
        <w:gridCol w:w="1109"/>
        <w:gridCol w:w="11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083" w:type="dxa"/>
            <w:gridSpan w:val="10"/>
            <w:tcBorders>
              <w:top w:val="nil"/>
              <w:left w:val="nil"/>
              <w:bottom w:val="nil"/>
              <w:right w:val="nil"/>
            </w:tcBorders>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9" w:type="dxa"/>
            <w:tcBorders>
              <w:top w:val="nil"/>
              <w:left w:val="nil"/>
              <w:bottom w:val="nil"/>
              <w:right w:val="nil"/>
            </w:tcBorders>
            <w:vAlign w:val="bottom"/>
          </w:tcPr>
          <w:p>
            <w:pPr>
              <w:rPr>
                <w:rFonts w:ascii="Arial" w:hAnsi="Arial" w:cs="Arial"/>
                <w:color w:val="000000"/>
                <w:sz w:val="20"/>
                <w:szCs w:val="20"/>
              </w:rPr>
            </w:pPr>
          </w:p>
        </w:tc>
        <w:tc>
          <w:tcPr>
            <w:tcW w:w="329" w:type="dxa"/>
            <w:tcBorders>
              <w:top w:val="nil"/>
              <w:left w:val="nil"/>
              <w:bottom w:val="nil"/>
              <w:right w:val="nil"/>
            </w:tcBorders>
            <w:vAlign w:val="bottom"/>
          </w:tcPr>
          <w:p>
            <w:pPr>
              <w:rPr>
                <w:rFonts w:ascii="Arial" w:hAnsi="Arial" w:cs="Arial"/>
                <w:color w:val="000000"/>
                <w:sz w:val="20"/>
                <w:szCs w:val="20"/>
              </w:rPr>
            </w:pPr>
          </w:p>
        </w:tc>
        <w:tc>
          <w:tcPr>
            <w:tcW w:w="329" w:type="dxa"/>
            <w:tcBorders>
              <w:top w:val="nil"/>
              <w:left w:val="nil"/>
              <w:bottom w:val="nil"/>
              <w:right w:val="nil"/>
            </w:tcBorders>
            <w:vAlign w:val="bottom"/>
          </w:tcPr>
          <w:p>
            <w:pPr>
              <w:rPr>
                <w:rFonts w:ascii="Arial" w:hAnsi="Arial" w:cs="Arial"/>
                <w:color w:val="000000"/>
                <w:sz w:val="20"/>
                <w:szCs w:val="20"/>
              </w:rPr>
            </w:pPr>
          </w:p>
        </w:tc>
        <w:tc>
          <w:tcPr>
            <w:tcW w:w="3954" w:type="dxa"/>
            <w:tcBorders>
              <w:top w:val="nil"/>
              <w:left w:val="nil"/>
              <w:bottom w:val="nil"/>
              <w:right w:val="nil"/>
            </w:tcBorders>
            <w:vAlign w:val="bottom"/>
          </w:tcPr>
          <w:p>
            <w:pPr>
              <w:rPr>
                <w:rFonts w:ascii="Arial" w:hAnsi="Arial" w:cs="Arial"/>
                <w:color w:val="000000"/>
                <w:sz w:val="20"/>
                <w:szCs w:val="20"/>
              </w:rPr>
            </w:pPr>
          </w:p>
        </w:tc>
        <w:tc>
          <w:tcPr>
            <w:tcW w:w="1484" w:type="dxa"/>
            <w:tcBorders>
              <w:top w:val="nil"/>
              <w:left w:val="nil"/>
              <w:bottom w:val="nil"/>
              <w:right w:val="nil"/>
            </w:tcBorders>
            <w:vAlign w:val="bottom"/>
          </w:tcPr>
          <w:p>
            <w:pPr>
              <w:rPr>
                <w:rFonts w:ascii="Arial" w:hAnsi="Arial" w:cs="Arial"/>
                <w:color w:val="000000"/>
                <w:sz w:val="20"/>
                <w:szCs w:val="20"/>
              </w:rPr>
            </w:pPr>
          </w:p>
        </w:tc>
        <w:tc>
          <w:tcPr>
            <w:tcW w:w="1619" w:type="dxa"/>
            <w:tcBorders>
              <w:top w:val="nil"/>
              <w:left w:val="nil"/>
              <w:bottom w:val="nil"/>
              <w:right w:val="nil"/>
            </w:tcBorders>
            <w:vAlign w:val="bottom"/>
          </w:tcPr>
          <w:p>
            <w:pPr>
              <w:rPr>
                <w:rFonts w:ascii="Arial" w:hAnsi="Arial" w:cs="Arial"/>
                <w:color w:val="000000"/>
                <w:sz w:val="20"/>
                <w:szCs w:val="20"/>
              </w:rPr>
            </w:pPr>
          </w:p>
        </w:tc>
        <w:tc>
          <w:tcPr>
            <w:tcW w:w="1529" w:type="dxa"/>
            <w:tcBorders>
              <w:top w:val="nil"/>
              <w:left w:val="nil"/>
              <w:bottom w:val="nil"/>
              <w:right w:val="nil"/>
            </w:tcBorders>
            <w:vAlign w:val="bottom"/>
          </w:tcPr>
          <w:p>
            <w:pPr>
              <w:rPr>
                <w:rFonts w:ascii="Arial" w:hAnsi="Arial" w:cs="Arial"/>
                <w:color w:val="000000"/>
                <w:sz w:val="20"/>
                <w:szCs w:val="20"/>
              </w:rPr>
            </w:pPr>
          </w:p>
        </w:tc>
        <w:tc>
          <w:tcPr>
            <w:tcW w:w="1219" w:type="dxa"/>
            <w:tcBorders>
              <w:top w:val="nil"/>
              <w:left w:val="nil"/>
              <w:bottom w:val="nil"/>
              <w:right w:val="nil"/>
            </w:tcBorders>
            <w:vAlign w:val="bottom"/>
          </w:tcPr>
          <w:p>
            <w:pPr>
              <w:rPr>
                <w:rFonts w:ascii="Arial" w:hAnsi="Arial" w:cs="Arial"/>
                <w:color w:val="000000"/>
                <w:sz w:val="20"/>
                <w:szCs w:val="20"/>
              </w:rPr>
            </w:pPr>
          </w:p>
        </w:tc>
        <w:tc>
          <w:tcPr>
            <w:tcW w:w="2291" w:type="dxa"/>
            <w:gridSpan w:val="2"/>
            <w:tcBorders>
              <w:top w:val="nil"/>
              <w:left w:val="nil"/>
              <w:bottom w:val="nil"/>
              <w:right w:val="nil"/>
            </w:tcBorders>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425" w:type="dxa"/>
            <w:gridSpan w:val="5"/>
            <w:tcBorders>
              <w:top w:val="nil"/>
              <w:left w:val="nil"/>
              <w:bottom w:val="nil"/>
              <w:right w:val="nil"/>
            </w:tcBorders>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单位：许昌市园林绿化中心</w:t>
            </w:r>
          </w:p>
        </w:tc>
        <w:tc>
          <w:tcPr>
            <w:tcW w:w="1619" w:type="dxa"/>
            <w:tcBorders>
              <w:top w:val="nil"/>
              <w:left w:val="nil"/>
              <w:bottom w:val="nil"/>
              <w:right w:val="nil"/>
            </w:tcBorders>
            <w:vAlign w:val="bottom"/>
          </w:tcPr>
          <w:p>
            <w:pPr>
              <w:rPr>
                <w:rFonts w:ascii="Arial" w:hAnsi="Arial" w:cs="Arial"/>
                <w:color w:val="000000"/>
                <w:sz w:val="20"/>
                <w:szCs w:val="20"/>
              </w:rPr>
            </w:pPr>
          </w:p>
        </w:tc>
        <w:tc>
          <w:tcPr>
            <w:tcW w:w="1529" w:type="dxa"/>
            <w:tcBorders>
              <w:top w:val="nil"/>
              <w:left w:val="nil"/>
              <w:bottom w:val="nil"/>
              <w:right w:val="nil"/>
            </w:tcBorders>
            <w:vAlign w:val="bottom"/>
          </w:tcPr>
          <w:p>
            <w:pPr>
              <w:rPr>
                <w:rFonts w:ascii="Arial" w:hAnsi="Arial" w:cs="Arial"/>
                <w:color w:val="000000"/>
                <w:sz w:val="20"/>
                <w:szCs w:val="20"/>
              </w:rPr>
            </w:pPr>
          </w:p>
        </w:tc>
        <w:tc>
          <w:tcPr>
            <w:tcW w:w="1219" w:type="dxa"/>
            <w:tcBorders>
              <w:top w:val="nil"/>
              <w:left w:val="nil"/>
              <w:bottom w:val="nil"/>
              <w:right w:val="nil"/>
            </w:tcBorders>
            <w:vAlign w:val="bottom"/>
          </w:tcPr>
          <w:p>
            <w:pPr>
              <w:rPr>
                <w:rFonts w:ascii="Arial" w:hAnsi="Arial" w:cs="Arial"/>
                <w:color w:val="000000"/>
                <w:sz w:val="20"/>
                <w:szCs w:val="20"/>
              </w:rPr>
            </w:pPr>
          </w:p>
        </w:tc>
        <w:tc>
          <w:tcPr>
            <w:tcW w:w="2291" w:type="dxa"/>
            <w:gridSpan w:val="2"/>
            <w:tcBorders>
              <w:top w:val="nil"/>
              <w:left w:val="nil"/>
              <w:bottom w:val="nil"/>
              <w:right w:val="nil"/>
            </w:tcBorders>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1"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w:t>
            </w:r>
          </w:p>
        </w:tc>
        <w:tc>
          <w:tcPr>
            <w:tcW w:w="148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本年支出合计</w:t>
            </w:r>
          </w:p>
        </w:tc>
        <w:tc>
          <w:tcPr>
            <w:tcW w:w="161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基本支出</w:t>
            </w:r>
          </w:p>
        </w:tc>
        <w:tc>
          <w:tcPr>
            <w:tcW w:w="152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项目支出</w:t>
            </w:r>
          </w:p>
        </w:tc>
        <w:tc>
          <w:tcPr>
            <w:tcW w:w="121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上缴上级支出</w:t>
            </w:r>
          </w:p>
        </w:tc>
        <w:tc>
          <w:tcPr>
            <w:tcW w:w="110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经营支出</w:t>
            </w:r>
          </w:p>
        </w:tc>
        <w:tc>
          <w:tcPr>
            <w:tcW w:w="1182"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功能分类科目编码</w:t>
            </w:r>
          </w:p>
        </w:tc>
        <w:tc>
          <w:tcPr>
            <w:tcW w:w="3954"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484"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619"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529"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219"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109"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182"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3954"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484"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619"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529"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219"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109"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182"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3954"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484"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619"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529"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219"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109"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182"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1"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148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619"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529"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219"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109"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182"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1"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48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rPr>
              <w:t>4,226.85</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rPr>
              <w:t>1,103.88</w:t>
            </w:r>
          </w:p>
        </w:tc>
        <w:tc>
          <w:tcPr>
            <w:tcW w:w="152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rPr>
              <w:t>3,122.98</w:t>
            </w:r>
          </w:p>
        </w:tc>
        <w:tc>
          <w:tcPr>
            <w:tcW w:w="1219" w:type="dxa"/>
            <w:tcBorders>
              <w:top w:val="nil"/>
              <w:left w:val="nil"/>
              <w:bottom w:val="single" w:color="000000" w:sz="4" w:space="0"/>
              <w:right w:val="single" w:color="000000" w:sz="4" w:space="0"/>
            </w:tcBorders>
            <w:vAlign w:val="center"/>
          </w:tcPr>
          <w:p>
            <w:pPr>
              <w:jc w:val="right"/>
              <w:rPr>
                <w:rFonts w:ascii="宋体" w:hAnsi="宋体" w:cs="宋体"/>
                <w:b/>
                <w:bCs/>
                <w:color w:val="000000"/>
                <w:sz w:val="20"/>
                <w:szCs w:val="20"/>
              </w:rPr>
            </w:pPr>
          </w:p>
        </w:tc>
        <w:tc>
          <w:tcPr>
            <w:tcW w:w="1109" w:type="dxa"/>
            <w:tcBorders>
              <w:top w:val="nil"/>
              <w:left w:val="nil"/>
              <w:bottom w:val="single" w:color="000000" w:sz="4" w:space="0"/>
              <w:right w:val="single" w:color="000000" w:sz="4" w:space="0"/>
            </w:tcBorders>
            <w:vAlign w:val="center"/>
          </w:tcPr>
          <w:p>
            <w:pPr>
              <w:jc w:val="right"/>
              <w:rPr>
                <w:rFonts w:ascii="宋体" w:hAnsi="宋体" w:cs="宋体"/>
                <w:b/>
                <w:bCs/>
                <w:color w:val="000000"/>
                <w:sz w:val="20"/>
                <w:szCs w:val="20"/>
              </w:rPr>
            </w:pPr>
          </w:p>
        </w:tc>
        <w:tc>
          <w:tcPr>
            <w:tcW w:w="1182" w:type="dxa"/>
            <w:tcBorders>
              <w:top w:val="nil"/>
              <w:left w:val="nil"/>
              <w:bottom w:val="single" w:color="000000" w:sz="4" w:space="0"/>
              <w:right w:val="single" w:color="000000" w:sz="4" w:space="0"/>
            </w:tcBorders>
            <w:vAlign w:val="center"/>
          </w:tcPr>
          <w:p>
            <w:pPr>
              <w:jc w:val="right"/>
              <w:rPr>
                <w:rFonts w:ascii="宋体" w:hAnsi="宋体" w:cs="宋体"/>
                <w:b/>
                <w:bCs/>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201</w:t>
            </w:r>
          </w:p>
        </w:tc>
        <w:tc>
          <w:tcPr>
            <w:tcW w:w="3954"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一般公共服务支出</w:t>
            </w:r>
          </w:p>
        </w:tc>
        <w:tc>
          <w:tcPr>
            <w:tcW w:w="148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5.52</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5.52</w:t>
            </w:r>
          </w:p>
        </w:tc>
        <w:tc>
          <w:tcPr>
            <w:tcW w:w="152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1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0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8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20129</w:t>
            </w:r>
          </w:p>
        </w:tc>
        <w:tc>
          <w:tcPr>
            <w:tcW w:w="3954"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群众团体事务</w:t>
            </w:r>
          </w:p>
        </w:tc>
        <w:tc>
          <w:tcPr>
            <w:tcW w:w="148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5.52</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5.52</w:t>
            </w:r>
          </w:p>
        </w:tc>
        <w:tc>
          <w:tcPr>
            <w:tcW w:w="152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1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0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8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2012906</w:t>
            </w:r>
          </w:p>
        </w:tc>
        <w:tc>
          <w:tcPr>
            <w:tcW w:w="3954"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工会事务</w:t>
            </w:r>
          </w:p>
        </w:tc>
        <w:tc>
          <w:tcPr>
            <w:tcW w:w="148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5.52</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5.52</w:t>
            </w:r>
          </w:p>
        </w:tc>
        <w:tc>
          <w:tcPr>
            <w:tcW w:w="152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1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0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8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208</w:t>
            </w:r>
          </w:p>
        </w:tc>
        <w:tc>
          <w:tcPr>
            <w:tcW w:w="3954"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社会保障和就业支出</w:t>
            </w:r>
          </w:p>
        </w:tc>
        <w:tc>
          <w:tcPr>
            <w:tcW w:w="148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282.25</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282.25</w:t>
            </w:r>
          </w:p>
        </w:tc>
        <w:tc>
          <w:tcPr>
            <w:tcW w:w="152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1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0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8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20805</w:t>
            </w:r>
          </w:p>
        </w:tc>
        <w:tc>
          <w:tcPr>
            <w:tcW w:w="3954"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行政事业单位养老支出</w:t>
            </w:r>
          </w:p>
        </w:tc>
        <w:tc>
          <w:tcPr>
            <w:tcW w:w="148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271.94</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271.94</w:t>
            </w:r>
          </w:p>
        </w:tc>
        <w:tc>
          <w:tcPr>
            <w:tcW w:w="152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1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0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8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2080502</w:t>
            </w:r>
          </w:p>
        </w:tc>
        <w:tc>
          <w:tcPr>
            <w:tcW w:w="3954"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事业单位离退休</w:t>
            </w:r>
          </w:p>
        </w:tc>
        <w:tc>
          <w:tcPr>
            <w:tcW w:w="148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211.47</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211.47</w:t>
            </w:r>
          </w:p>
        </w:tc>
        <w:tc>
          <w:tcPr>
            <w:tcW w:w="152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1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0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8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2080505</w:t>
            </w:r>
          </w:p>
        </w:tc>
        <w:tc>
          <w:tcPr>
            <w:tcW w:w="3954"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机关事业单位基本养老保险缴费支出</w:t>
            </w:r>
          </w:p>
        </w:tc>
        <w:tc>
          <w:tcPr>
            <w:tcW w:w="148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60.47</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60.47</w:t>
            </w:r>
          </w:p>
        </w:tc>
        <w:tc>
          <w:tcPr>
            <w:tcW w:w="152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1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0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8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20808</w:t>
            </w:r>
          </w:p>
        </w:tc>
        <w:tc>
          <w:tcPr>
            <w:tcW w:w="3954"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抚恤</w:t>
            </w:r>
          </w:p>
        </w:tc>
        <w:tc>
          <w:tcPr>
            <w:tcW w:w="148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10.31</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10.31</w:t>
            </w:r>
          </w:p>
        </w:tc>
        <w:tc>
          <w:tcPr>
            <w:tcW w:w="152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1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0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8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2080801</w:t>
            </w:r>
          </w:p>
        </w:tc>
        <w:tc>
          <w:tcPr>
            <w:tcW w:w="3954"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死亡抚恤</w:t>
            </w:r>
          </w:p>
        </w:tc>
        <w:tc>
          <w:tcPr>
            <w:tcW w:w="148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10.31</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10.31</w:t>
            </w:r>
          </w:p>
        </w:tc>
        <w:tc>
          <w:tcPr>
            <w:tcW w:w="152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1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0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8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210</w:t>
            </w:r>
          </w:p>
        </w:tc>
        <w:tc>
          <w:tcPr>
            <w:tcW w:w="3954"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卫生健康支出</w:t>
            </w:r>
          </w:p>
        </w:tc>
        <w:tc>
          <w:tcPr>
            <w:tcW w:w="148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28.67</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28.67</w:t>
            </w:r>
          </w:p>
        </w:tc>
        <w:tc>
          <w:tcPr>
            <w:tcW w:w="152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1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0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8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21011</w:t>
            </w:r>
          </w:p>
        </w:tc>
        <w:tc>
          <w:tcPr>
            <w:tcW w:w="3954"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行政事业单位医疗</w:t>
            </w:r>
          </w:p>
        </w:tc>
        <w:tc>
          <w:tcPr>
            <w:tcW w:w="148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28.67</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28.67</w:t>
            </w:r>
          </w:p>
        </w:tc>
        <w:tc>
          <w:tcPr>
            <w:tcW w:w="152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1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0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8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2101102</w:t>
            </w:r>
          </w:p>
        </w:tc>
        <w:tc>
          <w:tcPr>
            <w:tcW w:w="3954"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事业单位医疗</w:t>
            </w:r>
          </w:p>
        </w:tc>
        <w:tc>
          <w:tcPr>
            <w:tcW w:w="148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28.67</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28.67</w:t>
            </w:r>
          </w:p>
        </w:tc>
        <w:tc>
          <w:tcPr>
            <w:tcW w:w="152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1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0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8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212</w:t>
            </w:r>
          </w:p>
        </w:tc>
        <w:tc>
          <w:tcPr>
            <w:tcW w:w="3954"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城乡社区支出</w:t>
            </w:r>
          </w:p>
        </w:tc>
        <w:tc>
          <w:tcPr>
            <w:tcW w:w="148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3,910.42</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787.44</w:t>
            </w:r>
          </w:p>
        </w:tc>
        <w:tc>
          <w:tcPr>
            <w:tcW w:w="152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3,122.98</w:t>
            </w:r>
          </w:p>
        </w:tc>
        <w:tc>
          <w:tcPr>
            <w:tcW w:w="121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0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8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21201</w:t>
            </w:r>
          </w:p>
        </w:tc>
        <w:tc>
          <w:tcPr>
            <w:tcW w:w="3954"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城乡社区管理事务</w:t>
            </w:r>
          </w:p>
        </w:tc>
        <w:tc>
          <w:tcPr>
            <w:tcW w:w="148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19.46</w:t>
            </w:r>
          </w:p>
        </w:tc>
        <w:tc>
          <w:tcPr>
            <w:tcW w:w="161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52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19.46</w:t>
            </w:r>
          </w:p>
        </w:tc>
        <w:tc>
          <w:tcPr>
            <w:tcW w:w="121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0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8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2120199</w:t>
            </w:r>
          </w:p>
        </w:tc>
        <w:tc>
          <w:tcPr>
            <w:tcW w:w="3954"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其他城乡社区管理事务支出</w:t>
            </w:r>
          </w:p>
        </w:tc>
        <w:tc>
          <w:tcPr>
            <w:tcW w:w="148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19.46</w:t>
            </w:r>
          </w:p>
        </w:tc>
        <w:tc>
          <w:tcPr>
            <w:tcW w:w="161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52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19.46</w:t>
            </w:r>
          </w:p>
        </w:tc>
        <w:tc>
          <w:tcPr>
            <w:tcW w:w="121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0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8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21203</w:t>
            </w:r>
          </w:p>
        </w:tc>
        <w:tc>
          <w:tcPr>
            <w:tcW w:w="3954"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城乡社区公共设施</w:t>
            </w:r>
          </w:p>
        </w:tc>
        <w:tc>
          <w:tcPr>
            <w:tcW w:w="148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2,636.86</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787.44</w:t>
            </w:r>
          </w:p>
        </w:tc>
        <w:tc>
          <w:tcPr>
            <w:tcW w:w="152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1,849.42</w:t>
            </w:r>
          </w:p>
        </w:tc>
        <w:tc>
          <w:tcPr>
            <w:tcW w:w="121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0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8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2120399</w:t>
            </w:r>
          </w:p>
        </w:tc>
        <w:tc>
          <w:tcPr>
            <w:tcW w:w="3954" w:type="dxa"/>
            <w:tcBorders>
              <w:top w:val="nil"/>
              <w:left w:val="nil"/>
              <w:bottom w:val="single" w:color="auto"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其他城乡社区公共设施支出</w:t>
            </w:r>
          </w:p>
        </w:tc>
        <w:tc>
          <w:tcPr>
            <w:tcW w:w="1484" w:type="dxa"/>
            <w:tcBorders>
              <w:top w:val="nil"/>
              <w:left w:val="nil"/>
              <w:bottom w:val="single" w:color="auto"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2,636.86</w:t>
            </w:r>
          </w:p>
        </w:tc>
        <w:tc>
          <w:tcPr>
            <w:tcW w:w="1619" w:type="dxa"/>
            <w:tcBorders>
              <w:top w:val="nil"/>
              <w:left w:val="nil"/>
              <w:bottom w:val="single" w:color="auto"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787.44</w:t>
            </w:r>
          </w:p>
        </w:tc>
        <w:tc>
          <w:tcPr>
            <w:tcW w:w="1529" w:type="dxa"/>
            <w:tcBorders>
              <w:top w:val="nil"/>
              <w:left w:val="nil"/>
              <w:bottom w:val="single" w:color="auto"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1,849.42</w:t>
            </w:r>
          </w:p>
        </w:tc>
        <w:tc>
          <w:tcPr>
            <w:tcW w:w="1219" w:type="dxa"/>
            <w:tcBorders>
              <w:top w:val="nil"/>
              <w:left w:val="nil"/>
              <w:bottom w:val="single" w:color="auto" w:sz="4" w:space="0"/>
              <w:right w:val="single" w:color="000000" w:sz="4" w:space="0"/>
            </w:tcBorders>
            <w:vAlign w:val="center"/>
          </w:tcPr>
          <w:p>
            <w:pPr>
              <w:jc w:val="right"/>
              <w:rPr>
                <w:rFonts w:ascii="宋体" w:hAnsi="宋体" w:cs="宋体"/>
                <w:color w:val="000000"/>
                <w:sz w:val="20"/>
                <w:szCs w:val="20"/>
              </w:rPr>
            </w:pPr>
          </w:p>
        </w:tc>
        <w:tc>
          <w:tcPr>
            <w:tcW w:w="1109" w:type="dxa"/>
            <w:tcBorders>
              <w:top w:val="nil"/>
              <w:left w:val="nil"/>
              <w:bottom w:val="single" w:color="auto" w:sz="4" w:space="0"/>
              <w:right w:val="single" w:color="000000" w:sz="4" w:space="0"/>
            </w:tcBorders>
            <w:vAlign w:val="center"/>
          </w:tcPr>
          <w:p>
            <w:pPr>
              <w:jc w:val="right"/>
              <w:rPr>
                <w:rFonts w:ascii="宋体" w:hAnsi="宋体" w:cs="宋体"/>
                <w:color w:val="000000"/>
                <w:sz w:val="20"/>
                <w:szCs w:val="20"/>
              </w:rPr>
            </w:pPr>
          </w:p>
        </w:tc>
        <w:tc>
          <w:tcPr>
            <w:tcW w:w="1182" w:type="dxa"/>
            <w:tcBorders>
              <w:top w:val="nil"/>
              <w:left w:val="nil"/>
              <w:bottom w:val="single" w:color="auto"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21205</w:t>
            </w:r>
          </w:p>
        </w:tc>
        <w:tc>
          <w:tcPr>
            <w:tcW w:w="395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城乡社区环境卫生</w:t>
            </w:r>
          </w:p>
        </w:tc>
        <w:tc>
          <w:tcPr>
            <w:tcW w:w="148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1,072.97</w:t>
            </w:r>
          </w:p>
        </w:tc>
        <w:tc>
          <w:tcPr>
            <w:tcW w:w="1619"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sz w:val="20"/>
                <w:szCs w:val="20"/>
              </w:rPr>
            </w:pPr>
          </w:p>
        </w:tc>
        <w:tc>
          <w:tcPr>
            <w:tcW w:w="152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1,072.97</w:t>
            </w:r>
          </w:p>
        </w:tc>
        <w:tc>
          <w:tcPr>
            <w:tcW w:w="1219"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sz w:val="20"/>
                <w:szCs w:val="20"/>
              </w:rPr>
            </w:pPr>
          </w:p>
        </w:tc>
        <w:tc>
          <w:tcPr>
            <w:tcW w:w="1109"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sz w:val="20"/>
                <w:szCs w:val="20"/>
              </w:rPr>
            </w:pPr>
          </w:p>
        </w:tc>
        <w:tc>
          <w:tcPr>
            <w:tcW w:w="1182"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2120501</w:t>
            </w:r>
          </w:p>
        </w:tc>
        <w:tc>
          <w:tcPr>
            <w:tcW w:w="3954" w:type="dxa"/>
            <w:tcBorders>
              <w:top w:val="single" w:color="auto" w:sz="4" w:space="0"/>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城乡社区环境卫生</w:t>
            </w:r>
          </w:p>
        </w:tc>
        <w:tc>
          <w:tcPr>
            <w:tcW w:w="1484" w:type="dxa"/>
            <w:tcBorders>
              <w:top w:val="single" w:color="auto" w:sz="4" w:space="0"/>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1,072.97</w:t>
            </w:r>
          </w:p>
        </w:tc>
        <w:tc>
          <w:tcPr>
            <w:tcW w:w="1619" w:type="dxa"/>
            <w:tcBorders>
              <w:top w:val="single" w:color="auto" w:sz="4" w:space="0"/>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529" w:type="dxa"/>
            <w:tcBorders>
              <w:top w:val="single" w:color="auto" w:sz="4" w:space="0"/>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1,072.97</w:t>
            </w:r>
          </w:p>
        </w:tc>
        <w:tc>
          <w:tcPr>
            <w:tcW w:w="1219" w:type="dxa"/>
            <w:tcBorders>
              <w:top w:val="single" w:color="auto" w:sz="4" w:space="0"/>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09" w:type="dxa"/>
            <w:tcBorders>
              <w:top w:val="single" w:color="auto" w:sz="4" w:space="0"/>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82" w:type="dxa"/>
            <w:tcBorders>
              <w:top w:val="single" w:color="auto" w:sz="4" w:space="0"/>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21299</w:t>
            </w:r>
          </w:p>
        </w:tc>
        <w:tc>
          <w:tcPr>
            <w:tcW w:w="3954"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其他城乡社区支出</w:t>
            </w:r>
          </w:p>
        </w:tc>
        <w:tc>
          <w:tcPr>
            <w:tcW w:w="148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181.13</w:t>
            </w:r>
          </w:p>
        </w:tc>
        <w:tc>
          <w:tcPr>
            <w:tcW w:w="161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52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181.13</w:t>
            </w:r>
          </w:p>
        </w:tc>
        <w:tc>
          <w:tcPr>
            <w:tcW w:w="121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0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8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2129999</w:t>
            </w:r>
          </w:p>
        </w:tc>
        <w:tc>
          <w:tcPr>
            <w:tcW w:w="3954"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其他城乡社区支出</w:t>
            </w:r>
          </w:p>
        </w:tc>
        <w:tc>
          <w:tcPr>
            <w:tcW w:w="148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181.13</w:t>
            </w:r>
          </w:p>
        </w:tc>
        <w:tc>
          <w:tcPr>
            <w:tcW w:w="161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52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181.13</w:t>
            </w:r>
          </w:p>
        </w:tc>
        <w:tc>
          <w:tcPr>
            <w:tcW w:w="121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0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8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3" w:type="dxa"/>
            <w:gridSpan w:val="10"/>
            <w:tcBorders>
              <w:top w:val="nil"/>
              <w:left w:val="nil"/>
              <w:bottom w:val="nil"/>
              <w:right w:val="nil"/>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注：本表反映单位本年度各项支出情况。本表金额转换为万元时，因四舍五入可能存在尾差。</w:t>
            </w:r>
          </w:p>
        </w:tc>
      </w:tr>
    </w:tbl>
    <w:p>
      <w:pPr>
        <w:pStyle w:val="6"/>
        <w:ind w:firstLine="320"/>
        <w:rPr>
          <w:rFonts w:ascii="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pStyle w:val="6"/>
        <w:ind w:firstLine="320"/>
        <w:rPr>
          <w:rFonts w:ascii="黑体" w:cs="黑体"/>
          <w:sz w:val="32"/>
          <w:szCs w:val="32"/>
        </w:rPr>
      </w:pPr>
    </w:p>
    <w:p>
      <w:pPr>
        <w:pStyle w:val="6"/>
        <w:ind w:firstLine="320"/>
        <w:rPr>
          <w:rFonts w:ascii="黑体" w:cs="黑体"/>
          <w:sz w:val="32"/>
          <w:szCs w:val="32"/>
        </w:rPr>
      </w:pPr>
    </w:p>
    <w:p>
      <w:pPr>
        <w:pStyle w:val="6"/>
        <w:ind w:firstLine="320"/>
        <w:rPr>
          <w:rFonts w:ascii="黑体" w:cs="黑体"/>
          <w:sz w:val="32"/>
          <w:szCs w:val="32"/>
        </w:rPr>
      </w:pPr>
    </w:p>
    <w:p>
      <w:pPr>
        <w:pStyle w:val="6"/>
        <w:ind w:firstLine="320"/>
        <w:rPr>
          <w:rFonts w:ascii="黑体" w:cs="黑体"/>
          <w:sz w:val="32"/>
          <w:szCs w:val="32"/>
        </w:rPr>
      </w:pPr>
    </w:p>
    <w:p>
      <w:pPr>
        <w:pStyle w:val="6"/>
        <w:ind w:firstLine="320"/>
        <w:rPr>
          <w:rFonts w:ascii="黑体" w:cs="黑体"/>
          <w:sz w:val="32"/>
          <w:szCs w:val="32"/>
        </w:rPr>
      </w:pPr>
    </w:p>
    <w:p>
      <w:pPr>
        <w:pStyle w:val="6"/>
        <w:ind w:firstLine="320"/>
        <w:rPr>
          <w:rFonts w:ascii="黑体" w:cs="黑体"/>
          <w:sz w:val="32"/>
          <w:szCs w:val="32"/>
        </w:rPr>
      </w:pPr>
    </w:p>
    <w:p>
      <w:pPr>
        <w:pStyle w:val="6"/>
        <w:ind w:firstLine="0" w:firstLineChars="0"/>
        <w:jc w:val="both"/>
        <w:rPr>
          <w:rFonts w:ascii="黑体" w:cs="黑体"/>
          <w:sz w:val="32"/>
          <w:szCs w:val="32"/>
        </w:rPr>
      </w:pPr>
    </w:p>
    <w:p>
      <w:pPr>
        <w:pStyle w:val="6"/>
        <w:ind w:firstLine="0" w:firstLineChars="0"/>
        <w:jc w:val="both"/>
        <w:rPr>
          <w:rFonts w:ascii="黑体" w:cs="黑体"/>
          <w:sz w:val="32"/>
          <w:szCs w:val="32"/>
        </w:rPr>
      </w:pPr>
    </w:p>
    <w:p>
      <w:pPr>
        <w:pStyle w:val="6"/>
        <w:ind w:firstLine="0" w:firstLineChars="0"/>
        <w:jc w:val="both"/>
        <w:rPr>
          <w:rFonts w:ascii="黑体" w:cs="黑体"/>
          <w:sz w:val="32"/>
          <w:szCs w:val="32"/>
        </w:rPr>
      </w:pPr>
    </w:p>
    <w:p>
      <w:pPr>
        <w:pStyle w:val="6"/>
        <w:ind w:firstLine="0" w:firstLineChars="0"/>
        <w:jc w:val="both"/>
        <w:rPr>
          <w:rFonts w:ascii="黑体" w:cs="黑体"/>
          <w:sz w:val="32"/>
          <w:szCs w:val="32"/>
        </w:rPr>
      </w:pPr>
    </w:p>
    <w:p>
      <w:pPr>
        <w:pStyle w:val="6"/>
        <w:ind w:firstLine="320"/>
        <w:rPr>
          <w:rFonts w:ascii="黑体" w:cs="黑体"/>
          <w:sz w:val="32"/>
          <w:szCs w:val="32"/>
        </w:rPr>
      </w:pPr>
    </w:p>
    <w:p>
      <w:pPr>
        <w:pStyle w:val="6"/>
        <w:ind w:firstLine="320"/>
        <w:rPr>
          <w:rFonts w:ascii="黑体" w:cs="黑体"/>
          <w:sz w:val="32"/>
          <w:szCs w:val="32"/>
        </w:rPr>
      </w:pPr>
    </w:p>
    <w:p>
      <w:pPr>
        <w:pStyle w:val="6"/>
        <w:ind w:firstLine="320"/>
        <w:rPr>
          <w:rFonts w:ascii="黑体" w:cs="黑体"/>
          <w:sz w:val="32"/>
          <w:szCs w:val="32"/>
        </w:rPr>
      </w:pPr>
    </w:p>
    <w:tbl>
      <w:tblPr>
        <w:tblStyle w:val="7"/>
        <w:tblW w:w="132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70"/>
        <w:gridCol w:w="700"/>
        <w:gridCol w:w="1306"/>
        <w:gridCol w:w="2644"/>
        <w:gridCol w:w="750"/>
        <w:gridCol w:w="1183"/>
        <w:gridCol w:w="1434"/>
        <w:gridCol w:w="1266"/>
        <w:gridCol w:w="11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275" w:type="dxa"/>
            <w:gridSpan w:val="9"/>
            <w:tcBorders>
              <w:top w:val="nil"/>
              <w:left w:val="nil"/>
              <w:bottom w:val="nil"/>
              <w:right w:val="nil"/>
            </w:tcBorders>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70" w:type="dxa"/>
            <w:tcBorders>
              <w:top w:val="nil"/>
              <w:left w:val="nil"/>
              <w:bottom w:val="nil"/>
              <w:right w:val="nil"/>
            </w:tcBorders>
            <w:vAlign w:val="bottom"/>
          </w:tcPr>
          <w:p>
            <w:pPr>
              <w:rPr>
                <w:rFonts w:ascii="Arial" w:hAnsi="Arial" w:cs="Arial"/>
                <w:color w:val="000000"/>
                <w:sz w:val="20"/>
                <w:szCs w:val="20"/>
              </w:rPr>
            </w:pPr>
          </w:p>
        </w:tc>
        <w:tc>
          <w:tcPr>
            <w:tcW w:w="700" w:type="dxa"/>
            <w:tcBorders>
              <w:top w:val="nil"/>
              <w:left w:val="nil"/>
              <w:bottom w:val="nil"/>
              <w:right w:val="nil"/>
            </w:tcBorders>
            <w:vAlign w:val="bottom"/>
          </w:tcPr>
          <w:p>
            <w:pPr>
              <w:rPr>
                <w:rFonts w:ascii="Arial" w:hAnsi="Arial" w:cs="Arial"/>
                <w:color w:val="000000"/>
                <w:sz w:val="20"/>
                <w:szCs w:val="20"/>
              </w:rPr>
            </w:pPr>
          </w:p>
        </w:tc>
        <w:tc>
          <w:tcPr>
            <w:tcW w:w="1306" w:type="dxa"/>
            <w:tcBorders>
              <w:top w:val="nil"/>
              <w:left w:val="nil"/>
              <w:bottom w:val="nil"/>
              <w:right w:val="nil"/>
            </w:tcBorders>
            <w:vAlign w:val="bottom"/>
          </w:tcPr>
          <w:p>
            <w:pPr>
              <w:rPr>
                <w:rFonts w:ascii="Arial" w:hAnsi="Arial" w:cs="Arial"/>
                <w:color w:val="000000"/>
                <w:sz w:val="20"/>
                <w:szCs w:val="20"/>
              </w:rPr>
            </w:pPr>
          </w:p>
        </w:tc>
        <w:tc>
          <w:tcPr>
            <w:tcW w:w="2644" w:type="dxa"/>
            <w:tcBorders>
              <w:top w:val="nil"/>
              <w:left w:val="nil"/>
              <w:bottom w:val="nil"/>
              <w:right w:val="nil"/>
            </w:tcBorders>
            <w:vAlign w:val="bottom"/>
          </w:tcPr>
          <w:p>
            <w:pPr>
              <w:rPr>
                <w:rFonts w:ascii="Arial" w:hAnsi="Arial" w:cs="Arial"/>
                <w:color w:val="000000"/>
                <w:sz w:val="20"/>
                <w:szCs w:val="20"/>
              </w:rPr>
            </w:pPr>
          </w:p>
        </w:tc>
        <w:tc>
          <w:tcPr>
            <w:tcW w:w="750" w:type="dxa"/>
            <w:tcBorders>
              <w:top w:val="nil"/>
              <w:left w:val="nil"/>
              <w:bottom w:val="nil"/>
              <w:right w:val="nil"/>
            </w:tcBorders>
            <w:vAlign w:val="bottom"/>
          </w:tcPr>
          <w:p>
            <w:pPr>
              <w:rPr>
                <w:rFonts w:ascii="Arial" w:hAnsi="Arial" w:cs="Arial"/>
                <w:color w:val="000000"/>
                <w:sz w:val="20"/>
                <w:szCs w:val="20"/>
              </w:rPr>
            </w:pPr>
          </w:p>
        </w:tc>
        <w:tc>
          <w:tcPr>
            <w:tcW w:w="1183" w:type="dxa"/>
            <w:tcBorders>
              <w:top w:val="nil"/>
              <w:left w:val="nil"/>
              <w:bottom w:val="nil"/>
              <w:right w:val="nil"/>
            </w:tcBorders>
            <w:vAlign w:val="bottom"/>
          </w:tcPr>
          <w:p>
            <w:pPr>
              <w:rPr>
                <w:rFonts w:ascii="Arial" w:hAnsi="Arial" w:cs="Arial"/>
                <w:color w:val="000000"/>
                <w:sz w:val="20"/>
                <w:szCs w:val="20"/>
              </w:rPr>
            </w:pPr>
          </w:p>
        </w:tc>
        <w:tc>
          <w:tcPr>
            <w:tcW w:w="3822" w:type="dxa"/>
            <w:gridSpan w:val="3"/>
            <w:tcBorders>
              <w:top w:val="nil"/>
              <w:left w:val="nil"/>
              <w:bottom w:val="nil"/>
              <w:right w:val="nil"/>
            </w:tcBorders>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520" w:type="dxa"/>
            <w:gridSpan w:val="4"/>
            <w:tcBorders>
              <w:top w:val="nil"/>
              <w:left w:val="nil"/>
              <w:bottom w:val="nil"/>
              <w:right w:val="nil"/>
            </w:tcBorders>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单位：许昌市园林绿化中心</w:t>
            </w:r>
          </w:p>
        </w:tc>
        <w:tc>
          <w:tcPr>
            <w:tcW w:w="750" w:type="dxa"/>
            <w:tcBorders>
              <w:top w:val="nil"/>
              <w:left w:val="nil"/>
              <w:bottom w:val="nil"/>
              <w:right w:val="nil"/>
            </w:tcBorders>
            <w:vAlign w:val="bottom"/>
          </w:tcPr>
          <w:p>
            <w:pPr>
              <w:rPr>
                <w:rFonts w:ascii="Arial" w:hAnsi="Arial" w:cs="Arial"/>
                <w:color w:val="000000"/>
                <w:sz w:val="20"/>
                <w:szCs w:val="20"/>
              </w:rPr>
            </w:pPr>
          </w:p>
        </w:tc>
        <w:tc>
          <w:tcPr>
            <w:tcW w:w="1183" w:type="dxa"/>
            <w:tcBorders>
              <w:top w:val="nil"/>
              <w:left w:val="nil"/>
              <w:bottom w:val="nil"/>
              <w:right w:val="nil"/>
            </w:tcBorders>
            <w:vAlign w:val="bottom"/>
          </w:tcPr>
          <w:p>
            <w:pPr>
              <w:rPr>
                <w:rFonts w:ascii="Arial" w:hAnsi="Arial" w:cs="Arial"/>
                <w:color w:val="000000"/>
                <w:sz w:val="20"/>
                <w:szCs w:val="20"/>
              </w:rPr>
            </w:pPr>
          </w:p>
        </w:tc>
        <w:tc>
          <w:tcPr>
            <w:tcW w:w="3822" w:type="dxa"/>
            <w:gridSpan w:val="3"/>
            <w:tcBorders>
              <w:top w:val="nil"/>
              <w:left w:val="nil"/>
              <w:bottom w:val="nil"/>
              <w:right w:val="nil"/>
            </w:tcBorders>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7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收     入</w:t>
            </w:r>
          </w:p>
        </w:tc>
        <w:tc>
          <w:tcPr>
            <w:tcW w:w="8399"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2870"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w:t>
            </w:r>
          </w:p>
        </w:tc>
        <w:tc>
          <w:tcPr>
            <w:tcW w:w="70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行次</w:t>
            </w:r>
          </w:p>
        </w:tc>
        <w:tc>
          <w:tcPr>
            <w:tcW w:w="1306"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金额</w:t>
            </w:r>
          </w:p>
        </w:tc>
        <w:tc>
          <w:tcPr>
            <w:tcW w:w="2644"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w:t>
            </w:r>
          </w:p>
        </w:tc>
        <w:tc>
          <w:tcPr>
            <w:tcW w:w="75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行次</w:t>
            </w:r>
          </w:p>
        </w:tc>
        <w:tc>
          <w:tcPr>
            <w:tcW w:w="1183"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434"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一般公共预算财政拨款</w:t>
            </w:r>
          </w:p>
        </w:tc>
        <w:tc>
          <w:tcPr>
            <w:tcW w:w="1266"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政府性基金预算财政拨款</w:t>
            </w:r>
          </w:p>
        </w:tc>
        <w:tc>
          <w:tcPr>
            <w:tcW w:w="1122"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870"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70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306"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2644"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75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183"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434"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266"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122"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700" w:type="dxa"/>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306"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264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750" w:type="dxa"/>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183"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43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266"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122"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0"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一、一般公共预算财政拨款</w:t>
            </w:r>
          </w:p>
        </w:tc>
        <w:tc>
          <w:tcPr>
            <w:tcW w:w="70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306"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2,404.47</w:t>
            </w:r>
          </w:p>
        </w:tc>
        <w:tc>
          <w:tcPr>
            <w:tcW w:w="2644"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一、一般公共服务支出</w:t>
            </w:r>
          </w:p>
        </w:tc>
        <w:tc>
          <w:tcPr>
            <w:tcW w:w="75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33</w:t>
            </w:r>
          </w:p>
        </w:tc>
        <w:tc>
          <w:tcPr>
            <w:tcW w:w="118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5.52</w:t>
            </w:r>
          </w:p>
        </w:tc>
        <w:tc>
          <w:tcPr>
            <w:tcW w:w="143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5.52</w:t>
            </w:r>
          </w:p>
        </w:tc>
        <w:tc>
          <w:tcPr>
            <w:tcW w:w="12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0"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二、政府性基金预算财政拨款</w:t>
            </w:r>
          </w:p>
        </w:tc>
        <w:tc>
          <w:tcPr>
            <w:tcW w:w="70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30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2644"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二、外交支出</w:t>
            </w:r>
          </w:p>
        </w:tc>
        <w:tc>
          <w:tcPr>
            <w:tcW w:w="75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34</w:t>
            </w:r>
          </w:p>
        </w:tc>
        <w:tc>
          <w:tcPr>
            <w:tcW w:w="1183"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43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0"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三、国有资本经营财政拨款</w:t>
            </w:r>
          </w:p>
        </w:tc>
        <w:tc>
          <w:tcPr>
            <w:tcW w:w="70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30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2644"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三、国防支出</w:t>
            </w:r>
          </w:p>
        </w:tc>
        <w:tc>
          <w:tcPr>
            <w:tcW w:w="75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35</w:t>
            </w:r>
          </w:p>
        </w:tc>
        <w:tc>
          <w:tcPr>
            <w:tcW w:w="1183"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43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0" w:type="dxa"/>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70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30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2644"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四、公共安全支出</w:t>
            </w:r>
          </w:p>
        </w:tc>
        <w:tc>
          <w:tcPr>
            <w:tcW w:w="75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36</w:t>
            </w:r>
          </w:p>
        </w:tc>
        <w:tc>
          <w:tcPr>
            <w:tcW w:w="1183"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43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0" w:type="dxa"/>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70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30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2644"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五、教育支出</w:t>
            </w:r>
          </w:p>
        </w:tc>
        <w:tc>
          <w:tcPr>
            <w:tcW w:w="75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37</w:t>
            </w:r>
          </w:p>
        </w:tc>
        <w:tc>
          <w:tcPr>
            <w:tcW w:w="1183"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43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0" w:type="dxa"/>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70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30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2644"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六、科学技术支出</w:t>
            </w:r>
          </w:p>
        </w:tc>
        <w:tc>
          <w:tcPr>
            <w:tcW w:w="75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38</w:t>
            </w:r>
          </w:p>
        </w:tc>
        <w:tc>
          <w:tcPr>
            <w:tcW w:w="1183"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43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0" w:type="dxa"/>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70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30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2644"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七、文化旅游体育与传媒支出</w:t>
            </w:r>
          </w:p>
        </w:tc>
        <w:tc>
          <w:tcPr>
            <w:tcW w:w="75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39</w:t>
            </w:r>
          </w:p>
        </w:tc>
        <w:tc>
          <w:tcPr>
            <w:tcW w:w="1183"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43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0" w:type="dxa"/>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70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130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2644"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八、社会保障和就业支出</w:t>
            </w:r>
          </w:p>
        </w:tc>
        <w:tc>
          <w:tcPr>
            <w:tcW w:w="75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40</w:t>
            </w:r>
          </w:p>
        </w:tc>
        <w:tc>
          <w:tcPr>
            <w:tcW w:w="118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282.25</w:t>
            </w:r>
          </w:p>
        </w:tc>
        <w:tc>
          <w:tcPr>
            <w:tcW w:w="143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282.25</w:t>
            </w:r>
          </w:p>
        </w:tc>
        <w:tc>
          <w:tcPr>
            <w:tcW w:w="12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0" w:type="dxa"/>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70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130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2644"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九、卫生健康支出</w:t>
            </w:r>
          </w:p>
        </w:tc>
        <w:tc>
          <w:tcPr>
            <w:tcW w:w="75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41</w:t>
            </w:r>
          </w:p>
        </w:tc>
        <w:tc>
          <w:tcPr>
            <w:tcW w:w="118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28.67</w:t>
            </w:r>
          </w:p>
        </w:tc>
        <w:tc>
          <w:tcPr>
            <w:tcW w:w="143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28.67</w:t>
            </w:r>
          </w:p>
        </w:tc>
        <w:tc>
          <w:tcPr>
            <w:tcW w:w="12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0" w:type="dxa"/>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70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30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2644"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十、节能环保支出</w:t>
            </w:r>
          </w:p>
        </w:tc>
        <w:tc>
          <w:tcPr>
            <w:tcW w:w="75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42</w:t>
            </w:r>
          </w:p>
        </w:tc>
        <w:tc>
          <w:tcPr>
            <w:tcW w:w="1183"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43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0" w:type="dxa"/>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70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130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2644"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十一、城乡社区支出</w:t>
            </w:r>
          </w:p>
        </w:tc>
        <w:tc>
          <w:tcPr>
            <w:tcW w:w="75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43</w:t>
            </w:r>
          </w:p>
        </w:tc>
        <w:tc>
          <w:tcPr>
            <w:tcW w:w="118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3,910.42</w:t>
            </w:r>
          </w:p>
        </w:tc>
        <w:tc>
          <w:tcPr>
            <w:tcW w:w="143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3,910.42</w:t>
            </w:r>
          </w:p>
        </w:tc>
        <w:tc>
          <w:tcPr>
            <w:tcW w:w="12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0" w:type="dxa"/>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70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w:t>
            </w:r>
          </w:p>
        </w:tc>
        <w:tc>
          <w:tcPr>
            <w:tcW w:w="130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2644"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十二、农林水支出</w:t>
            </w:r>
          </w:p>
        </w:tc>
        <w:tc>
          <w:tcPr>
            <w:tcW w:w="75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44</w:t>
            </w:r>
          </w:p>
        </w:tc>
        <w:tc>
          <w:tcPr>
            <w:tcW w:w="1183"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43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0" w:type="dxa"/>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70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13</w:t>
            </w:r>
          </w:p>
        </w:tc>
        <w:tc>
          <w:tcPr>
            <w:tcW w:w="130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2644"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十三、交通运输支出</w:t>
            </w:r>
          </w:p>
        </w:tc>
        <w:tc>
          <w:tcPr>
            <w:tcW w:w="75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45</w:t>
            </w:r>
          </w:p>
        </w:tc>
        <w:tc>
          <w:tcPr>
            <w:tcW w:w="1183"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43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870" w:type="dxa"/>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70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14</w:t>
            </w:r>
          </w:p>
        </w:tc>
        <w:tc>
          <w:tcPr>
            <w:tcW w:w="130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2644"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十四、资源勘探工业信息等支出</w:t>
            </w:r>
          </w:p>
        </w:tc>
        <w:tc>
          <w:tcPr>
            <w:tcW w:w="75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46</w:t>
            </w:r>
          </w:p>
        </w:tc>
        <w:tc>
          <w:tcPr>
            <w:tcW w:w="1183"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43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0" w:type="dxa"/>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70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w:t>
            </w:r>
          </w:p>
        </w:tc>
        <w:tc>
          <w:tcPr>
            <w:tcW w:w="130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2644"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十五、商业服务业等支出</w:t>
            </w:r>
          </w:p>
        </w:tc>
        <w:tc>
          <w:tcPr>
            <w:tcW w:w="75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47</w:t>
            </w:r>
          </w:p>
        </w:tc>
        <w:tc>
          <w:tcPr>
            <w:tcW w:w="1183"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43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0" w:type="dxa"/>
            <w:tcBorders>
              <w:top w:val="nil"/>
              <w:left w:val="single" w:color="000000" w:sz="4" w:space="0"/>
              <w:bottom w:val="single" w:color="auto" w:sz="4" w:space="0"/>
              <w:right w:val="single" w:color="000000" w:sz="4" w:space="0"/>
            </w:tcBorders>
            <w:vAlign w:val="center"/>
          </w:tcPr>
          <w:p>
            <w:pPr>
              <w:jc w:val="left"/>
              <w:rPr>
                <w:rFonts w:ascii="宋体" w:hAnsi="宋体" w:cs="宋体"/>
                <w:color w:val="000000"/>
                <w:sz w:val="20"/>
                <w:szCs w:val="20"/>
              </w:rPr>
            </w:pPr>
          </w:p>
        </w:tc>
        <w:tc>
          <w:tcPr>
            <w:tcW w:w="700" w:type="dxa"/>
            <w:tcBorders>
              <w:top w:val="nil"/>
              <w:left w:val="nil"/>
              <w:bottom w:val="single" w:color="auto"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16</w:t>
            </w:r>
          </w:p>
        </w:tc>
        <w:tc>
          <w:tcPr>
            <w:tcW w:w="1306" w:type="dxa"/>
            <w:tcBorders>
              <w:top w:val="nil"/>
              <w:left w:val="nil"/>
              <w:bottom w:val="single" w:color="auto" w:sz="4" w:space="0"/>
              <w:right w:val="single" w:color="000000" w:sz="4" w:space="0"/>
            </w:tcBorders>
            <w:vAlign w:val="center"/>
          </w:tcPr>
          <w:p>
            <w:pPr>
              <w:jc w:val="right"/>
              <w:rPr>
                <w:rFonts w:ascii="宋体" w:hAnsi="宋体" w:cs="宋体"/>
                <w:color w:val="000000"/>
                <w:sz w:val="20"/>
                <w:szCs w:val="20"/>
              </w:rPr>
            </w:pPr>
          </w:p>
        </w:tc>
        <w:tc>
          <w:tcPr>
            <w:tcW w:w="2644" w:type="dxa"/>
            <w:tcBorders>
              <w:top w:val="nil"/>
              <w:left w:val="nil"/>
              <w:bottom w:val="single" w:color="auto"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十六、金融支出</w:t>
            </w:r>
          </w:p>
        </w:tc>
        <w:tc>
          <w:tcPr>
            <w:tcW w:w="750" w:type="dxa"/>
            <w:tcBorders>
              <w:top w:val="nil"/>
              <w:left w:val="nil"/>
              <w:bottom w:val="single" w:color="auto"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48</w:t>
            </w:r>
          </w:p>
        </w:tc>
        <w:tc>
          <w:tcPr>
            <w:tcW w:w="1183" w:type="dxa"/>
            <w:tcBorders>
              <w:top w:val="nil"/>
              <w:left w:val="nil"/>
              <w:bottom w:val="single" w:color="auto" w:sz="4" w:space="0"/>
              <w:right w:val="single" w:color="000000" w:sz="4" w:space="0"/>
            </w:tcBorders>
            <w:vAlign w:val="center"/>
          </w:tcPr>
          <w:p>
            <w:pPr>
              <w:jc w:val="right"/>
              <w:rPr>
                <w:rFonts w:ascii="宋体" w:hAnsi="宋体" w:cs="宋体"/>
                <w:color w:val="000000"/>
                <w:sz w:val="20"/>
                <w:szCs w:val="20"/>
              </w:rPr>
            </w:pPr>
          </w:p>
        </w:tc>
        <w:tc>
          <w:tcPr>
            <w:tcW w:w="1434" w:type="dxa"/>
            <w:tcBorders>
              <w:top w:val="nil"/>
              <w:left w:val="nil"/>
              <w:bottom w:val="single" w:color="auto" w:sz="4" w:space="0"/>
              <w:right w:val="single" w:color="000000" w:sz="4" w:space="0"/>
            </w:tcBorders>
            <w:vAlign w:val="center"/>
          </w:tcPr>
          <w:p>
            <w:pPr>
              <w:jc w:val="right"/>
              <w:rPr>
                <w:rFonts w:ascii="宋体" w:hAnsi="宋体" w:cs="宋体"/>
                <w:color w:val="000000"/>
                <w:sz w:val="20"/>
                <w:szCs w:val="20"/>
              </w:rPr>
            </w:pPr>
          </w:p>
        </w:tc>
        <w:tc>
          <w:tcPr>
            <w:tcW w:w="1266" w:type="dxa"/>
            <w:tcBorders>
              <w:top w:val="nil"/>
              <w:left w:val="nil"/>
              <w:bottom w:val="single" w:color="auto" w:sz="4" w:space="0"/>
              <w:right w:val="single" w:color="000000" w:sz="4" w:space="0"/>
            </w:tcBorders>
            <w:vAlign w:val="center"/>
          </w:tcPr>
          <w:p>
            <w:pPr>
              <w:jc w:val="right"/>
              <w:rPr>
                <w:rFonts w:ascii="宋体" w:hAnsi="宋体" w:cs="宋体"/>
                <w:color w:val="000000"/>
                <w:sz w:val="20"/>
                <w:szCs w:val="20"/>
              </w:rPr>
            </w:pPr>
          </w:p>
        </w:tc>
        <w:tc>
          <w:tcPr>
            <w:tcW w:w="1122" w:type="dxa"/>
            <w:tcBorders>
              <w:top w:val="nil"/>
              <w:left w:val="nil"/>
              <w:bottom w:val="single" w:color="auto"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sz w:val="20"/>
                <w:szCs w:val="20"/>
              </w:rPr>
            </w:pPr>
          </w:p>
        </w:tc>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w:t>
            </w:r>
          </w:p>
        </w:tc>
        <w:tc>
          <w:tcPr>
            <w:tcW w:w="1306"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sz w:val="20"/>
                <w:szCs w:val="20"/>
              </w:rPr>
            </w:pPr>
          </w:p>
        </w:tc>
        <w:tc>
          <w:tcPr>
            <w:tcW w:w="264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十七、援助其他地区支出</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49</w:t>
            </w:r>
          </w:p>
        </w:tc>
        <w:tc>
          <w:tcPr>
            <w:tcW w:w="1183"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sz w:val="20"/>
                <w:szCs w:val="20"/>
              </w:rPr>
            </w:pPr>
          </w:p>
        </w:tc>
        <w:tc>
          <w:tcPr>
            <w:tcW w:w="1434"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sz w:val="20"/>
                <w:szCs w:val="20"/>
              </w:rPr>
            </w:pPr>
          </w:p>
        </w:tc>
        <w:tc>
          <w:tcPr>
            <w:tcW w:w="1122"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0" w:type="dxa"/>
            <w:tcBorders>
              <w:top w:val="single" w:color="auto" w:sz="4" w:space="0"/>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700" w:type="dxa"/>
            <w:tcBorders>
              <w:top w:val="single" w:color="auto"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18</w:t>
            </w:r>
          </w:p>
        </w:tc>
        <w:tc>
          <w:tcPr>
            <w:tcW w:w="1306" w:type="dxa"/>
            <w:tcBorders>
              <w:top w:val="single" w:color="auto" w:sz="4" w:space="0"/>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2644" w:type="dxa"/>
            <w:tcBorders>
              <w:top w:val="single" w:color="auto" w:sz="4" w:space="0"/>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十八、自然资源海洋气象等支出</w:t>
            </w:r>
          </w:p>
        </w:tc>
        <w:tc>
          <w:tcPr>
            <w:tcW w:w="750" w:type="dxa"/>
            <w:tcBorders>
              <w:top w:val="single" w:color="auto"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50</w:t>
            </w:r>
          </w:p>
        </w:tc>
        <w:tc>
          <w:tcPr>
            <w:tcW w:w="1183" w:type="dxa"/>
            <w:tcBorders>
              <w:top w:val="single" w:color="auto" w:sz="4" w:space="0"/>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434" w:type="dxa"/>
            <w:tcBorders>
              <w:top w:val="single" w:color="auto" w:sz="4" w:space="0"/>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66" w:type="dxa"/>
            <w:tcBorders>
              <w:top w:val="single" w:color="auto" w:sz="4" w:space="0"/>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2" w:type="dxa"/>
            <w:tcBorders>
              <w:top w:val="single" w:color="auto" w:sz="4" w:space="0"/>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0" w:type="dxa"/>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70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w:t>
            </w:r>
          </w:p>
        </w:tc>
        <w:tc>
          <w:tcPr>
            <w:tcW w:w="130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2644"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十九、住房保障支出</w:t>
            </w:r>
          </w:p>
        </w:tc>
        <w:tc>
          <w:tcPr>
            <w:tcW w:w="75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51</w:t>
            </w:r>
          </w:p>
        </w:tc>
        <w:tc>
          <w:tcPr>
            <w:tcW w:w="1183"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43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0" w:type="dxa"/>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70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w:t>
            </w:r>
          </w:p>
        </w:tc>
        <w:tc>
          <w:tcPr>
            <w:tcW w:w="130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2644"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二十、粮油物资储备支出</w:t>
            </w:r>
          </w:p>
        </w:tc>
        <w:tc>
          <w:tcPr>
            <w:tcW w:w="75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52</w:t>
            </w:r>
          </w:p>
        </w:tc>
        <w:tc>
          <w:tcPr>
            <w:tcW w:w="1183"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43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0" w:type="dxa"/>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70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21</w:t>
            </w:r>
          </w:p>
        </w:tc>
        <w:tc>
          <w:tcPr>
            <w:tcW w:w="130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2644"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二十一、国有资本经营预算支出</w:t>
            </w:r>
          </w:p>
        </w:tc>
        <w:tc>
          <w:tcPr>
            <w:tcW w:w="75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53</w:t>
            </w:r>
          </w:p>
        </w:tc>
        <w:tc>
          <w:tcPr>
            <w:tcW w:w="1183"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43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0" w:type="dxa"/>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70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22</w:t>
            </w:r>
          </w:p>
        </w:tc>
        <w:tc>
          <w:tcPr>
            <w:tcW w:w="130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2644"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二十二、灾害防治及应急管理支出</w:t>
            </w:r>
          </w:p>
        </w:tc>
        <w:tc>
          <w:tcPr>
            <w:tcW w:w="75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54</w:t>
            </w:r>
          </w:p>
        </w:tc>
        <w:tc>
          <w:tcPr>
            <w:tcW w:w="1183"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43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0" w:type="dxa"/>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70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23</w:t>
            </w:r>
          </w:p>
        </w:tc>
        <w:tc>
          <w:tcPr>
            <w:tcW w:w="130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2644"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二十三、其他支出</w:t>
            </w:r>
          </w:p>
        </w:tc>
        <w:tc>
          <w:tcPr>
            <w:tcW w:w="75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55</w:t>
            </w:r>
          </w:p>
        </w:tc>
        <w:tc>
          <w:tcPr>
            <w:tcW w:w="1183"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43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0" w:type="dxa"/>
            <w:tcBorders>
              <w:top w:val="nil"/>
              <w:left w:val="single" w:color="000000" w:sz="4" w:space="0"/>
              <w:bottom w:val="single" w:color="000000" w:sz="4" w:space="0"/>
              <w:right w:val="single" w:color="000000" w:sz="4" w:space="0"/>
            </w:tcBorders>
            <w:vAlign w:val="center"/>
          </w:tcPr>
          <w:p>
            <w:pPr>
              <w:jc w:val="center"/>
              <w:rPr>
                <w:rFonts w:ascii="宋体" w:hAnsi="宋体" w:cs="宋体"/>
                <w:b/>
                <w:bCs/>
                <w:color w:val="000000"/>
                <w:sz w:val="20"/>
                <w:szCs w:val="20"/>
              </w:rPr>
            </w:pPr>
          </w:p>
        </w:tc>
        <w:tc>
          <w:tcPr>
            <w:tcW w:w="70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w:t>
            </w:r>
          </w:p>
        </w:tc>
        <w:tc>
          <w:tcPr>
            <w:tcW w:w="130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2644"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二十四、债务还本支出</w:t>
            </w:r>
          </w:p>
        </w:tc>
        <w:tc>
          <w:tcPr>
            <w:tcW w:w="75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56</w:t>
            </w:r>
          </w:p>
        </w:tc>
        <w:tc>
          <w:tcPr>
            <w:tcW w:w="1183"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43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0" w:type="dxa"/>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70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w:t>
            </w:r>
          </w:p>
        </w:tc>
        <w:tc>
          <w:tcPr>
            <w:tcW w:w="130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2644"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二十五、债务付息支出</w:t>
            </w:r>
          </w:p>
        </w:tc>
        <w:tc>
          <w:tcPr>
            <w:tcW w:w="75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57</w:t>
            </w:r>
          </w:p>
        </w:tc>
        <w:tc>
          <w:tcPr>
            <w:tcW w:w="1183"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43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0" w:type="dxa"/>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70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w:t>
            </w:r>
          </w:p>
        </w:tc>
        <w:tc>
          <w:tcPr>
            <w:tcW w:w="130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2644"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二十六、抗疫特别国债安排的支出</w:t>
            </w:r>
          </w:p>
        </w:tc>
        <w:tc>
          <w:tcPr>
            <w:tcW w:w="75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58</w:t>
            </w:r>
          </w:p>
        </w:tc>
        <w:tc>
          <w:tcPr>
            <w:tcW w:w="1183"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43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本年收入合计</w:t>
            </w:r>
          </w:p>
        </w:tc>
        <w:tc>
          <w:tcPr>
            <w:tcW w:w="70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27</w:t>
            </w:r>
          </w:p>
        </w:tc>
        <w:tc>
          <w:tcPr>
            <w:tcW w:w="1306"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2,404.47</w:t>
            </w:r>
          </w:p>
        </w:tc>
        <w:tc>
          <w:tcPr>
            <w:tcW w:w="264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本年支出合计</w:t>
            </w:r>
          </w:p>
        </w:tc>
        <w:tc>
          <w:tcPr>
            <w:tcW w:w="75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59</w:t>
            </w:r>
          </w:p>
        </w:tc>
        <w:tc>
          <w:tcPr>
            <w:tcW w:w="118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4,226.85</w:t>
            </w:r>
          </w:p>
        </w:tc>
        <w:tc>
          <w:tcPr>
            <w:tcW w:w="143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4,226.85</w:t>
            </w:r>
          </w:p>
        </w:tc>
        <w:tc>
          <w:tcPr>
            <w:tcW w:w="12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0"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年初财政拨款结转和结余</w:t>
            </w:r>
          </w:p>
        </w:tc>
        <w:tc>
          <w:tcPr>
            <w:tcW w:w="70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28</w:t>
            </w:r>
          </w:p>
        </w:tc>
        <w:tc>
          <w:tcPr>
            <w:tcW w:w="1306"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1,822.38</w:t>
            </w:r>
          </w:p>
        </w:tc>
        <w:tc>
          <w:tcPr>
            <w:tcW w:w="2644"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年末财政拨款结转和结余</w:t>
            </w:r>
          </w:p>
        </w:tc>
        <w:tc>
          <w:tcPr>
            <w:tcW w:w="75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60</w:t>
            </w:r>
          </w:p>
        </w:tc>
        <w:tc>
          <w:tcPr>
            <w:tcW w:w="1183"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43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0"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一般公共预算财政拨款</w:t>
            </w:r>
          </w:p>
        </w:tc>
        <w:tc>
          <w:tcPr>
            <w:tcW w:w="70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29</w:t>
            </w:r>
          </w:p>
        </w:tc>
        <w:tc>
          <w:tcPr>
            <w:tcW w:w="1306"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1,822.38</w:t>
            </w:r>
          </w:p>
        </w:tc>
        <w:tc>
          <w:tcPr>
            <w:tcW w:w="2644" w:type="dxa"/>
            <w:tcBorders>
              <w:top w:val="nil"/>
              <w:left w:val="nil"/>
              <w:bottom w:val="single" w:color="000000" w:sz="4" w:space="0"/>
              <w:right w:val="single" w:color="000000" w:sz="4" w:space="0"/>
            </w:tcBorders>
            <w:vAlign w:val="center"/>
          </w:tcPr>
          <w:p>
            <w:pPr>
              <w:jc w:val="left"/>
              <w:rPr>
                <w:rFonts w:ascii="宋体" w:hAnsi="宋体" w:cs="宋体"/>
                <w:color w:val="000000"/>
                <w:sz w:val="20"/>
                <w:szCs w:val="20"/>
              </w:rPr>
            </w:pPr>
          </w:p>
        </w:tc>
        <w:tc>
          <w:tcPr>
            <w:tcW w:w="75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61</w:t>
            </w:r>
          </w:p>
        </w:tc>
        <w:tc>
          <w:tcPr>
            <w:tcW w:w="1183"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43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0"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政府性基金预算财政拨款</w:t>
            </w:r>
          </w:p>
        </w:tc>
        <w:tc>
          <w:tcPr>
            <w:tcW w:w="70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w:t>
            </w:r>
          </w:p>
        </w:tc>
        <w:tc>
          <w:tcPr>
            <w:tcW w:w="130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2644" w:type="dxa"/>
            <w:tcBorders>
              <w:top w:val="nil"/>
              <w:left w:val="nil"/>
              <w:bottom w:val="single" w:color="000000" w:sz="4" w:space="0"/>
              <w:right w:val="single" w:color="000000" w:sz="4" w:space="0"/>
            </w:tcBorders>
            <w:vAlign w:val="center"/>
          </w:tcPr>
          <w:p>
            <w:pPr>
              <w:jc w:val="left"/>
              <w:rPr>
                <w:rFonts w:ascii="宋体" w:hAnsi="宋体" w:cs="宋体"/>
                <w:color w:val="000000"/>
                <w:sz w:val="20"/>
                <w:szCs w:val="20"/>
              </w:rPr>
            </w:pPr>
          </w:p>
        </w:tc>
        <w:tc>
          <w:tcPr>
            <w:tcW w:w="75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62</w:t>
            </w:r>
          </w:p>
        </w:tc>
        <w:tc>
          <w:tcPr>
            <w:tcW w:w="1183"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43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0"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国有资本经营预算财政拨款</w:t>
            </w:r>
          </w:p>
        </w:tc>
        <w:tc>
          <w:tcPr>
            <w:tcW w:w="70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31</w:t>
            </w:r>
          </w:p>
        </w:tc>
        <w:tc>
          <w:tcPr>
            <w:tcW w:w="130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2644" w:type="dxa"/>
            <w:tcBorders>
              <w:top w:val="nil"/>
              <w:left w:val="nil"/>
              <w:bottom w:val="single" w:color="000000" w:sz="4" w:space="0"/>
              <w:right w:val="single" w:color="000000" w:sz="4" w:space="0"/>
            </w:tcBorders>
            <w:vAlign w:val="center"/>
          </w:tcPr>
          <w:p>
            <w:pPr>
              <w:jc w:val="left"/>
              <w:rPr>
                <w:rFonts w:ascii="宋体" w:hAnsi="宋体" w:cs="宋体"/>
                <w:color w:val="000000"/>
                <w:sz w:val="20"/>
                <w:szCs w:val="20"/>
              </w:rPr>
            </w:pPr>
          </w:p>
        </w:tc>
        <w:tc>
          <w:tcPr>
            <w:tcW w:w="75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63</w:t>
            </w:r>
          </w:p>
        </w:tc>
        <w:tc>
          <w:tcPr>
            <w:tcW w:w="1183"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43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2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总计</w:t>
            </w:r>
          </w:p>
        </w:tc>
        <w:tc>
          <w:tcPr>
            <w:tcW w:w="700" w:type="dxa"/>
            <w:tcBorders>
              <w:top w:val="nil"/>
              <w:left w:val="nil"/>
              <w:bottom w:val="single" w:color="000000" w:sz="8"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32</w:t>
            </w:r>
          </w:p>
        </w:tc>
        <w:tc>
          <w:tcPr>
            <w:tcW w:w="1306"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4,226.85</w:t>
            </w:r>
          </w:p>
        </w:tc>
        <w:tc>
          <w:tcPr>
            <w:tcW w:w="264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总计</w:t>
            </w:r>
          </w:p>
        </w:tc>
        <w:tc>
          <w:tcPr>
            <w:tcW w:w="75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64</w:t>
            </w:r>
          </w:p>
        </w:tc>
        <w:tc>
          <w:tcPr>
            <w:tcW w:w="118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4,226.85</w:t>
            </w:r>
          </w:p>
        </w:tc>
        <w:tc>
          <w:tcPr>
            <w:tcW w:w="143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4,226.85</w:t>
            </w:r>
          </w:p>
        </w:tc>
        <w:tc>
          <w:tcPr>
            <w:tcW w:w="12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22"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275" w:type="dxa"/>
            <w:gridSpan w:val="9"/>
            <w:tcBorders>
              <w:top w:val="nil"/>
              <w:left w:val="nil"/>
              <w:bottom w:val="nil"/>
              <w:right w:val="nil"/>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注：本表反映单位本年度一般公共预算财政拨款、政府性基金预算财政拨款和国有资本经营预算财政拨款的总收支和年末结转结余情况。本表金额转换为万元时，因四舍五入可能存在尾差。</w:t>
            </w:r>
          </w:p>
        </w:tc>
      </w:tr>
    </w:tbl>
    <w:p>
      <w:pPr>
        <w:autoSpaceDE w:val="0"/>
        <w:autoSpaceDN w:val="0"/>
        <w:adjustRightInd w:val="0"/>
        <w:spacing w:line="590" w:lineRule="exact"/>
        <w:rPr>
          <w:rFonts w:ascii="黑体" w:eastAsia="黑体" w:cs="黑体"/>
          <w:sz w:val="32"/>
          <w:szCs w:val="32"/>
        </w:rPr>
      </w:pPr>
    </w:p>
    <w:p>
      <w:pPr>
        <w:autoSpaceDE w:val="0"/>
        <w:autoSpaceDN w:val="0"/>
        <w:adjustRightInd w:val="0"/>
        <w:spacing w:line="590" w:lineRule="exact"/>
        <w:rPr>
          <w:rFonts w:ascii="黑体" w:eastAsia="黑体" w:cs="黑体"/>
          <w:sz w:val="32"/>
          <w:szCs w:val="32"/>
        </w:rPr>
      </w:pPr>
    </w:p>
    <w:p>
      <w:pPr>
        <w:autoSpaceDE w:val="0"/>
        <w:autoSpaceDN w:val="0"/>
        <w:adjustRightInd w:val="0"/>
        <w:spacing w:line="590" w:lineRule="exact"/>
        <w:rPr>
          <w:rFonts w:ascii="黑体" w:eastAsia="黑体" w:cs="黑体"/>
          <w:sz w:val="32"/>
          <w:szCs w:val="32"/>
        </w:rPr>
      </w:pPr>
    </w:p>
    <w:tbl>
      <w:tblPr>
        <w:tblStyle w:val="7"/>
        <w:tblW w:w="129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416"/>
        <w:gridCol w:w="4746"/>
        <w:gridCol w:w="2483"/>
        <w:gridCol w:w="2434"/>
        <w:gridCol w:w="21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2903" w:type="dxa"/>
            <w:gridSpan w:val="7"/>
            <w:tcBorders>
              <w:top w:val="nil"/>
              <w:left w:val="nil"/>
              <w:bottom w:val="nil"/>
              <w:right w:val="nil"/>
            </w:tcBorders>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9" w:type="dxa"/>
            <w:tcBorders>
              <w:top w:val="nil"/>
              <w:left w:val="nil"/>
              <w:bottom w:val="nil"/>
              <w:right w:val="nil"/>
            </w:tcBorders>
            <w:vAlign w:val="bottom"/>
          </w:tcPr>
          <w:p>
            <w:pPr>
              <w:rPr>
                <w:rFonts w:ascii="Arial" w:hAnsi="Arial" w:cs="Arial"/>
                <w:color w:val="000000"/>
                <w:sz w:val="20"/>
                <w:szCs w:val="20"/>
              </w:rPr>
            </w:pPr>
          </w:p>
        </w:tc>
        <w:tc>
          <w:tcPr>
            <w:tcW w:w="329" w:type="dxa"/>
            <w:tcBorders>
              <w:top w:val="nil"/>
              <w:left w:val="nil"/>
              <w:bottom w:val="nil"/>
              <w:right w:val="nil"/>
            </w:tcBorders>
            <w:vAlign w:val="bottom"/>
          </w:tcPr>
          <w:p>
            <w:pPr>
              <w:rPr>
                <w:rFonts w:ascii="Arial" w:hAnsi="Arial" w:cs="Arial"/>
                <w:color w:val="000000"/>
                <w:sz w:val="20"/>
                <w:szCs w:val="20"/>
              </w:rPr>
            </w:pPr>
          </w:p>
        </w:tc>
        <w:tc>
          <w:tcPr>
            <w:tcW w:w="416" w:type="dxa"/>
            <w:tcBorders>
              <w:top w:val="nil"/>
              <w:left w:val="nil"/>
              <w:bottom w:val="nil"/>
              <w:right w:val="nil"/>
            </w:tcBorders>
            <w:vAlign w:val="bottom"/>
          </w:tcPr>
          <w:p>
            <w:pPr>
              <w:rPr>
                <w:rFonts w:ascii="Arial" w:hAnsi="Arial" w:cs="Arial"/>
                <w:color w:val="000000"/>
                <w:sz w:val="20"/>
                <w:szCs w:val="20"/>
              </w:rPr>
            </w:pPr>
          </w:p>
        </w:tc>
        <w:tc>
          <w:tcPr>
            <w:tcW w:w="4746" w:type="dxa"/>
            <w:tcBorders>
              <w:top w:val="nil"/>
              <w:left w:val="nil"/>
              <w:bottom w:val="nil"/>
              <w:right w:val="nil"/>
            </w:tcBorders>
            <w:vAlign w:val="bottom"/>
          </w:tcPr>
          <w:p>
            <w:pPr>
              <w:rPr>
                <w:rFonts w:ascii="Arial" w:hAnsi="Arial" w:cs="Arial"/>
                <w:color w:val="000000"/>
                <w:sz w:val="20"/>
                <w:szCs w:val="20"/>
              </w:rPr>
            </w:pPr>
          </w:p>
        </w:tc>
        <w:tc>
          <w:tcPr>
            <w:tcW w:w="2483" w:type="dxa"/>
            <w:tcBorders>
              <w:top w:val="nil"/>
              <w:left w:val="nil"/>
              <w:bottom w:val="nil"/>
              <w:right w:val="nil"/>
            </w:tcBorders>
            <w:vAlign w:val="bottom"/>
          </w:tcPr>
          <w:p>
            <w:pPr>
              <w:rPr>
                <w:rFonts w:ascii="Arial" w:hAnsi="Arial" w:cs="Arial"/>
                <w:color w:val="000000"/>
                <w:sz w:val="20"/>
                <w:szCs w:val="20"/>
              </w:rPr>
            </w:pPr>
          </w:p>
        </w:tc>
        <w:tc>
          <w:tcPr>
            <w:tcW w:w="4600" w:type="dxa"/>
            <w:gridSpan w:val="2"/>
            <w:tcBorders>
              <w:top w:val="nil"/>
              <w:left w:val="nil"/>
              <w:bottom w:val="nil"/>
              <w:right w:val="nil"/>
            </w:tcBorders>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303" w:type="dxa"/>
            <w:gridSpan w:val="5"/>
            <w:tcBorders>
              <w:top w:val="nil"/>
              <w:left w:val="nil"/>
              <w:bottom w:val="nil"/>
              <w:right w:val="nil"/>
            </w:tcBorders>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单位：许昌市园林绿化中心</w:t>
            </w:r>
          </w:p>
        </w:tc>
        <w:tc>
          <w:tcPr>
            <w:tcW w:w="4600" w:type="dxa"/>
            <w:gridSpan w:val="2"/>
            <w:tcBorders>
              <w:top w:val="nil"/>
              <w:left w:val="nil"/>
              <w:bottom w:val="nil"/>
              <w:right w:val="nil"/>
            </w:tcBorders>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2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w:t>
            </w:r>
          </w:p>
        </w:tc>
        <w:tc>
          <w:tcPr>
            <w:tcW w:w="7083"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4"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功能分类科目编码</w:t>
            </w:r>
          </w:p>
        </w:tc>
        <w:tc>
          <w:tcPr>
            <w:tcW w:w="4746"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2483"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2434"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基本支出</w:t>
            </w:r>
          </w:p>
        </w:tc>
        <w:tc>
          <w:tcPr>
            <w:tcW w:w="2166"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74"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4746"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2483"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2434"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2166"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4"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4746"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2483"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2434"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2166"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20"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2483"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243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2166"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20"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248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rPr>
              <w:t>4,226.85</w:t>
            </w:r>
          </w:p>
        </w:tc>
        <w:tc>
          <w:tcPr>
            <w:tcW w:w="243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rPr>
              <w:t>1,103.88</w:t>
            </w:r>
          </w:p>
        </w:tc>
        <w:tc>
          <w:tcPr>
            <w:tcW w:w="2166"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rPr>
              <w:t>3,122.98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201</w:t>
            </w:r>
          </w:p>
        </w:tc>
        <w:tc>
          <w:tcPr>
            <w:tcW w:w="474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一般公共服务支出</w:t>
            </w:r>
          </w:p>
        </w:tc>
        <w:tc>
          <w:tcPr>
            <w:tcW w:w="248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5.52</w:t>
            </w:r>
          </w:p>
        </w:tc>
        <w:tc>
          <w:tcPr>
            <w:tcW w:w="243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5.52</w:t>
            </w:r>
          </w:p>
        </w:tc>
        <w:tc>
          <w:tcPr>
            <w:tcW w:w="21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20129</w:t>
            </w:r>
          </w:p>
        </w:tc>
        <w:tc>
          <w:tcPr>
            <w:tcW w:w="474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群众团体事务</w:t>
            </w:r>
          </w:p>
        </w:tc>
        <w:tc>
          <w:tcPr>
            <w:tcW w:w="248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5.52</w:t>
            </w:r>
          </w:p>
        </w:tc>
        <w:tc>
          <w:tcPr>
            <w:tcW w:w="243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5.52</w:t>
            </w:r>
          </w:p>
        </w:tc>
        <w:tc>
          <w:tcPr>
            <w:tcW w:w="21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2012906</w:t>
            </w:r>
          </w:p>
        </w:tc>
        <w:tc>
          <w:tcPr>
            <w:tcW w:w="474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工会事务</w:t>
            </w:r>
          </w:p>
        </w:tc>
        <w:tc>
          <w:tcPr>
            <w:tcW w:w="248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5.52</w:t>
            </w:r>
          </w:p>
        </w:tc>
        <w:tc>
          <w:tcPr>
            <w:tcW w:w="243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5.52</w:t>
            </w:r>
          </w:p>
        </w:tc>
        <w:tc>
          <w:tcPr>
            <w:tcW w:w="21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208</w:t>
            </w:r>
          </w:p>
        </w:tc>
        <w:tc>
          <w:tcPr>
            <w:tcW w:w="474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社会保障和就业支出</w:t>
            </w:r>
          </w:p>
        </w:tc>
        <w:tc>
          <w:tcPr>
            <w:tcW w:w="248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282.25</w:t>
            </w:r>
          </w:p>
        </w:tc>
        <w:tc>
          <w:tcPr>
            <w:tcW w:w="243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282.25</w:t>
            </w:r>
          </w:p>
        </w:tc>
        <w:tc>
          <w:tcPr>
            <w:tcW w:w="21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20805</w:t>
            </w:r>
          </w:p>
        </w:tc>
        <w:tc>
          <w:tcPr>
            <w:tcW w:w="474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行政事业单位养老支出</w:t>
            </w:r>
          </w:p>
        </w:tc>
        <w:tc>
          <w:tcPr>
            <w:tcW w:w="248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271.94</w:t>
            </w:r>
          </w:p>
        </w:tc>
        <w:tc>
          <w:tcPr>
            <w:tcW w:w="243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271.94</w:t>
            </w:r>
          </w:p>
        </w:tc>
        <w:tc>
          <w:tcPr>
            <w:tcW w:w="21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2080502</w:t>
            </w:r>
          </w:p>
        </w:tc>
        <w:tc>
          <w:tcPr>
            <w:tcW w:w="474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事业单位离退休</w:t>
            </w:r>
          </w:p>
        </w:tc>
        <w:tc>
          <w:tcPr>
            <w:tcW w:w="248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211.47</w:t>
            </w:r>
          </w:p>
        </w:tc>
        <w:tc>
          <w:tcPr>
            <w:tcW w:w="243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211.47</w:t>
            </w:r>
          </w:p>
        </w:tc>
        <w:tc>
          <w:tcPr>
            <w:tcW w:w="21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2080505</w:t>
            </w:r>
          </w:p>
        </w:tc>
        <w:tc>
          <w:tcPr>
            <w:tcW w:w="474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机关事业单位基本养老保险缴费支出</w:t>
            </w:r>
          </w:p>
        </w:tc>
        <w:tc>
          <w:tcPr>
            <w:tcW w:w="248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60.47</w:t>
            </w:r>
          </w:p>
        </w:tc>
        <w:tc>
          <w:tcPr>
            <w:tcW w:w="243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60.47</w:t>
            </w:r>
          </w:p>
        </w:tc>
        <w:tc>
          <w:tcPr>
            <w:tcW w:w="21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20808</w:t>
            </w:r>
          </w:p>
        </w:tc>
        <w:tc>
          <w:tcPr>
            <w:tcW w:w="474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抚恤</w:t>
            </w:r>
          </w:p>
        </w:tc>
        <w:tc>
          <w:tcPr>
            <w:tcW w:w="248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10.31</w:t>
            </w:r>
          </w:p>
        </w:tc>
        <w:tc>
          <w:tcPr>
            <w:tcW w:w="243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10.31</w:t>
            </w:r>
          </w:p>
        </w:tc>
        <w:tc>
          <w:tcPr>
            <w:tcW w:w="21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2080801</w:t>
            </w:r>
          </w:p>
        </w:tc>
        <w:tc>
          <w:tcPr>
            <w:tcW w:w="474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死亡抚恤</w:t>
            </w:r>
          </w:p>
        </w:tc>
        <w:tc>
          <w:tcPr>
            <w:tcW w:w="248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10.31</w:t>
            </w:r>
          </w:p>
        </w:tc>
        <w:tc>
          <w:tcPr>
            <w:tcW w:w="243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10.31</w:t>
            </w:r>
          </w:p>
        </w:tc>
        <w:tc>
          <w:tcPr>
            <w:tcW w:w="21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210</w:t>
            </w:r>
          </w:p>
        </w:tc>
        <w:tc>
          <w:tcPr>
            <w:tcW w:w="474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卫生健康支出</w:t>
            </w:r>
          </w:p>
        </w:tc>
        <w:tc>
          <w:tcPr>
            <w:tcW w:w="248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28.67</w:t>
            </w:r>
          </w:p>
        </w:tc>
        <w:tc>
          <w:tcPr>
            <w:tcW w:w="243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28.67</w:t>
            </w:r>
          </w:p>
        </w:tc>
        <w:tc>
          <w:tcPr>
            <w:tcW w:w="21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21011</w:t>
            </w:r>
          </w:p>
        </w:tc>
        <w:tc>
          <w:tcPr>
            <w:tcW w:w="474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行政事业单位医疗</w:t>
            </w:r>
          </w:p>
        </w:tc>
        <w:tc>
          <w:tcPr>
            <w:tcW w:w="248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28.67</w:t>
            </w:r>
          </w:p>
        </w:tc>
        <w:tc>
          <w:tcPr>
            <w:tcW w:w="243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28.67</w:t>
            </w:r>
          </w:p>
        </w:tc>
        <w:tc>
          <w:tcPr>
            <w:tcW w:w="21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2101102</w:t>
            </w:r>
          </w:p>
        </w:tc>
        <w:tc>
          <w:tcPr>
            <w:tcW w:w="474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事业单位医疗</w:t>
            </w:r>
          </w:p>
        </w:tc>
        <w:tc>
          <w:tcPr>
            <w:tcW w:w="248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28.67</w:t>
            </w:r>
          </w:p>
        </w:tc>
        <w:tc>
          <w:tcPr>
            <w:tcW w:w="243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28.67</w:t>
            </w:r>
          </w:p>
        </w:tc>
        <w:tc>
          <w:tcPr>
            <w:tcW w:w="21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212</w:t>
            </w:r>
          </w:p>
        </w:tc>
        <w:tc>
          <w:tcPr>
            <w:tcW w:w="474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城乡社区支出</w:t>
            </w:r>
          </w:p>
        </w:tc>
        <w:tc>
          <w:tcPr>
            <w:tcW w:w="248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3,910.42</w:t>
            </w:r>
          </w:p>
        </w:tc>
        <w:tc>
          <w:tcPr>
            <w:tcW w:w="243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787.44</w:t>
            </w:r>
          </w:p>
        </w:tc>
        <w:tc>
          <w:tcPr>
            <w:tcW w:w="2166"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3,122.98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4" w:type="dxa"/>
            <w:gridSpan w:val="3"/>
            <w:tcBorders>
              <w:top w:val="nil"/>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21201</w:t>
            </w:r>
          </w:p>
        </w:tc>
        <w:tc>
          <w:tcPr>
            <w:tcW w:w="4746" w:type="dxa"/>
            <w:tcBorders>
              <w:top w:val="nil"/>
              <w:left w:val="nil"/>
              <w:bottom w:val="single" w:color="auto"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城乡社区管理事务</w:t>
            </w:r>
          </w:p>
        </w:tc>
        <w:tc>
          <w:tcPr>
            <w:tcW w:w="2483" w:type="dxa"/>
            <w:tcBorders>
              <w:top w:val="nil"/>
              <w:left w:val="nil"/>
              <w:bottom w:val="single" w:color="auto"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19.46</w:t>
            </w:r>
          </w:p>
        </w:tc>
        <w:tc>
          <w:tcPr>
            <w:tcW w:w="2434" w:type="dxa"/>
            <w:tcBorders>
              <w:top w:val="nil"/>
              <w:left w:val="nil"/>
              <w:bottom w:val="single" w:color="auto" w:sz="4" w:space="0"/>
              <w:right w:val="single" w:color="000000" w:sz="4" w:space="0"/>
            </w:tcBorders>
            <w:vAlign w:val="center"/>
          </w:tcPr>
          <w:p>
            <w:pPr>
              <w:jc w:val="right"/>
              <w:rPr>
                <w:rFonts w:ascii="宋体" w:hAnsi="宋体" w:cs="宋体"/>
                <w:color w:val="000000"/>
                <w:sz w:val="20"/>
                <w:szCs w:val="20"/>
              </w:rPr>
            </w:pPr>
          </w:p>
        </w:tc>
        <w:tc>
          <w:tcPr>
            <w:tcW w:w="2166" w:type="dxa"/>
            <w:tcBorders>
              <w:top w:val="nil"/>
              <w:left w:val="nil"/>
              <w:bottom w:val="single" w:color="auto"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19.46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4" w:type="dxa"/>
            <w:gridSpan w:val="3"/>
            <w:tcBorders>
              <w:top w:val="single" w:color="auto" w:sz="4" w:space="0"/>
              <w:left w:val="single" w:color="auto"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2120199</w:t>
            </w:r>
          </w:p>
        </w:tc>
        <w:tc>
          <w:tcPr>
            <w:tcW w:w="4746" w:type="dxa"/>
            <w:tcBorders>
              <w:top w:val="single" w:color="auto" w:sz="4" w:space="0"/>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其他城乡社区管理事务支出</w:t>
            </w:r>
          </w:p>
        </w:tc>
        <w:tc>
          <w:tcPr>
            <w:tcW w:w="2483" w:type="dxa"/>
            <w:tcBorders>
              <w:top w:val="single" w:color="auto" w:sz="4" w:space="0"/>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19.46</w:t>
            </w:r>
          </w:p>
        </w:tc>
        <w:tc>
          <w:tcPr>
            <w:tcW w:w="2434" w:type="dxa"/>
            <w:tcBorders>
              <w:top w:val="single" w:color="auto" w:sz="4" w:space="0"/>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2166" w:type="dxa"/>
            <w:tcBorders>
              <w:top w:val="single" w:color="auto" w:sz="4" w:space="0"/>
              <w:left w:val="nil"/>
              <w:bottom w:val="single" w:color="000000"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19.46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4" w:type="dxa"/>
            <w:gridSpan w:val="3"/>
            <w:tcBorders>
              <w:top w:val="nil"/>
              <w:left w:val="single" w:color="auto"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21203</w:t>
            </w:r>
          </w:p>
        </w:tc>
        <w:tc>
          <w:tcPr>
            <w:tcW w:w="474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城乡社区公共设施</w:t>
            </w:r>
          </w:p>
        </w:tc>
        <w:tc>
          <w:tcPr>
            <w:tcW w:w="248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2,636.86</w:t>
            </w:r>
          </w:p>
        </w:tc>
        <w:tc>
          <w:tcPr>
            <w:tcW w:w="243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787.44</w:t>
            </w:r>
          </w:p>
        </w:tc>
        <w:tc>
          <w:tcPr>
            <w:tcW w:w="2166" w:type="dxa"/>
            <w:tcBorders>
              <w:top w:val="nil"/>
              <w:left w:val="nil"/>
              <w:bottom w:val="single" w:color="000000"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1,849.42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4" w:type="dxa"/>
            <w:gridSpan w:val="3"/>
            <w:tcBorders>
              <w:top w:val="nil"/>
              <w:left w:val="single" w:color="auto" w:sz="4" w:space="0"/>
              <w:bottom w:val="single" w:color="auto"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2120399</w:t>
            </w:r>
          </w:p>
        </w:tc>
        <w:tc>
          <w:tcPr>
            <w:tcW w:w="4746" w:type="dxa"/>
            <w:tcBorders>
              <w:top w:val="nil"/>
              <w:left w:val="nil"/>
              <w:bottom w:val="single" w:color="auto"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其他城乡社区公共设施支出</w:t>
            </w:r>
          </w:p>
        </w:tc>
        <w:tc>
          <w:tcPr>
            <w:tcW w:w="2483" w:type="dxa"/>
            <w:tcBorders>
              <w:top w:val="nil"/>
              <w:left w:val="nil"/>
              <w:bottom w:val="single" w:color="auto"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2,636.86</w:t>
            </w:r>
          </w:p>
        </w:tc>
        <w:tc>
          <w:tcPr>
            <w:tcW w:w="2434" w:type="dxa"/>
            <w:tcBorders>
              <w:top w:val="nil"/>
              <w:left w:val="nil"/>
              <w:bottom w:val="single" w:color="auto"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787.44</w:t>
            </w:r>
          </w:p>
        </w:tc>
        <w:tc>
          <w:tcPr>
            <w:tcW w:w="216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1,849.42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4" w:type="dxa"/>
            <w:gridSpan w:val="3"/>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21205</w:t>
            </w:r>
          </w:p>
        </w:tc>
        <w:tc>
          <w:tcPr>
            <w:tcW w:w="4746" w:type="dxa"/>
            <w:tcBorders>
              <w:top w:val="single" w:color="auto" w:sz="4" w:space="0"/>
              <w:left w:val="nil"/>
              <w:bottom w:val="single" w:color="auto"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城乡社区环境卫生</w:t>
            </w:r>
          </w:p>
        </w:tc>
        <w:tc>
          <w:tcPr>
            <w:tcW w:w="2483" w:type="dxa"/>
            <w:tcBorders>
              <w:top w:val="single" w:color="auto" w:sz="4" w:space="0"/>
              <w:left w:val="nil"/>
              <w:bottom w:val="single" w:color="auto"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1,072.97</w:t>
            </w:r>
          </w:p>
        </w:tc>
        <w:tc>
          <w:tcPr>
            <w:tcW w:w="2434" w:type="dxa"/>
            <w:tcBorders>
              <w:top w:val="single" w:color="auto" w:sz="4" w:space="0"/>
              <w:left w:val="nil"/>
              <w:bottom w:val="single" w:color="auto" w:sz="4" w:space="0"/>
              <w:right w:val="single" w:color="000000" w:sz="4" w:space="0"/>
            </w:tcBorders>
            <w:vAlign w:val="center"/>
          </w:tcPr>
          <w:p>
            <w:pPr>
              <w:jc w:val="right"/>
              <w:rPr>
                <w:rFonts w:ascii="宋体" w:hAnsi="宋体" w:cs="宋体"/>
                <w:color w:val="000000"/>
                <w:sz w:val="20"/>
                <w:szCs w:val="20"/>
              </w:rPr>
            </w:pPr>
          </w:p>
        </w:tc>
        <w:tc>
          <w:tcPr>
            <w:tcW w:w="2166" w:type="dxa"/>
            <w:tcBorders>
              <w:top w:val="single" w:color="auto" w:sz="4" w:space="0"/>
              <w:left w:val="nil"/>
              <w:bottom w:val="single" w:color="auto"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1,072.97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4"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2120501</w:t>
            </w:r>
          </w:p>
        </w:tc>
        <w:tc>
          <w:tcPr>
            <w:tcW w:w="474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城乡社区环境卫生</w:t>
            </w:r>
          </w:p>
        </w:tc>
        <w:tc>
          <w:tcPr>
            <w:tcW w:w="248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1,072.97</w:t>
            </w:r>
          </w:p>
        </w:tc>
        <w:tc>
          <w:tcPr>
            <w:tcW w:w="2434"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sz w:val="20"/>
                <w:szCs w:val="20"/>
              </w:rPr>
            </w:pPr>
          </w:p>
        </w:tc>
        <w:tc>
          <w:tcPr>
            <w:tcW w:w="216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1,072.97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4" w:type="dxa"/>
            <w:gridSpan w:val="3"/>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21299</w:t>
            </w:r>
          </w:p>
        </w:tc>
        <w:tc>
          <w:tcPr>
            <w:tcW w:w="4746" w:type="dxa"/>
            <w:tcBorders>
              <w:top w:val="single" w:color="auto" w:sz="4" w:space="0"/>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其他城乡社区支出</w:t>
            </w:r>
          </w:p>
        </w:tc>
        <w:tc>
          <w:tcPr>
            <w:tcW w:w="2483" w:type="dxa"/>
            <w:tcBorders>
              <w:top w:val="single" w:color="auto" w:sz="4" w:space="0"/>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181.13</w:t>
            </w:r>
          </w:p>
        </w:tc>
        <w:tc>
          <w:tcPr>
            <w:tcW w:w="2434" w:type="dxa"/>
            <w:tcBorders>
              <w:top w:val="single" w:color="auto" w:sz="4" w:space="0"/>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2166" w:type="dxa"/>
            <w:tcBorders>
              <w:top w:val="single" w:color="auto" w:sz="4" w:space="0"/>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181.13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2129999</w:t>
            </w:r>
          </w:p>
        </w:tc>
        <w:tc>
          <w:tcPr>
            <w:tcW w:w="474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其他城乡社区支出</w:t>
            </w:r>
          </w:p>
        </w:tc>
        <w:tc>
          <w:tcPr>
            <w:tcW w:w="2483"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181.13</w:t>
            </w:r>
          </w:p>
        </w:tc>
        <w:tc>
          <w:tcPr>
            <w:tcW w:w="243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2166"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181.13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03" w:type="dxa"/>
            <w:gridSpan w:val="7"/>
            <w:tcBorders>
              <w:top w:val="nil"/>
              <w:left w:val="nil"/>
              <w:bottom w:val="nil"/>
              <w:right w:val="nil"/>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注：本表反映单位本年度一般公共预算财政拨款支出情况。本套报表金额单位转换时可能存在尾数误差。</w:t>
            </w:r>
          </w:p>
        </w:tc>
      </w:tr>
    </w:tbl>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pPr>
    </w:p>
    <w:p>
      <w:pPr>
        <w:pStyle w:val="6"/>
        <w:ind w:firstLine="320"/>
        <w:rPr>
          <w:rFonts w:ascii="黑体" w:cs="黑体"/>
          <w:sz w:val="32"/>
          <w:szCs w:val="32"/>
        </w:rPr>
      </w:pPr>
    </w:p>
    <w:p>
      <w:pPr>
        <w:pStyle w:val="6"/>
        <w:ind w:firstLine="320"/>
        <w:rPr>
          <w:rFonts w:ascii="黑体" w:cs="黑体"/>
          <w:sz w:val="32"/>
          <w:szCs w:val="32"/>
        </w:rPr>
      </w:pPr>
    </w:p>
    <w:p>
      <w:pPr>
        <w:pStyle w:val="6"/>
        <w:ind w:firstLine="320"/>
        <w:rPr>
          <w:rFonts w:ascii="黑体" w:cs="黑体"/>
          <w:sz w:val="32"/>
          <w:szCs w:val="32"/>
        </w:rPr>
      </w:pPr>
    </w:p>
    <w:p>
      <w:pPr>
        <w:pStyle w:val="6"/>
        <w:ind w:firstLine="320"/>
        <w:rPr>
          <w:rFonts w:ascii="黑体" w:cs="黑体"/>
          <w:sz w:val="32"/>
          <w:szCs w:val="32"/>
        </w:rPr>
      </w:pPr>
    </w:p>
    <w:p>
      <w:pPr>
        <w:pStyle w:val="6"/>
        <w:ind w:firstLine="320"/>
        <w:rPr>
          <w:rFonts w:ascii="黑体" w:cs="黑体"/>
          <w:sz w:val="32"/>
          <w:szCs w:val="32"/>
        </w:rPr>
      </w:pPr>
    </w:p>
    <w:p>
      <w:pPr>
        <w:pStyle w:val="6"/>
        <w:ind w:firstLine="320"/>
        <w:rPr>
          <w:rFonts w:ascii="黑体" w:cs="黑体"/>
          <w:sz w:val="32"/>
          <w:szCs w:val="32"/>
        </w:rPr>
      </w:pPr>
    </w:p>
    <w:p>
      <w:pPr>
        <w:pStyle w:val="6"/>
        <w:ind w:firstLine="320"/>
        <w:rPr>
          <w:rFonts w:ascii="黑体" w:cs="黑体"/>
          <w:sz w:val="32"/>
          <w:szCs w:val="32"/>
        </w:rPr>
      </w:pPr>
    </w:p>
    <w:p>
      <w:pPr>
        <w:pStyle w:val="6"/>
        <w:ind w:firstLine="320"/>
        <w:rPr>
          <w:rFonts w:ascii="黑体" w:cs="黑体"/>
          <w:sz w:val="32"/>
          <w:szCs w:val="32"/>
        </w:rPr>
      </w:pPr>
    </w:p>
    <w:p>
      <w:pPr>
        <w:pStyle w:val="6"/>
        <w:ind w:firstLine="320"/>
        <w:rPr>
          <w:rFonts w:ascii="黑体" w:cs="黑体"/>
          <w:sz w:val="32"/>
          <w:szCs w:val="32"/>
        </w:rPr>
      </w:pPr>
    </w:p>
    <w:p>
      <w:pPr>
        <w:pStyle w:val="6"/>
        <w:ind w:firstLine="320"/>
        <w:rPr>
          <w:rFonts w:ascii="黑体" w:cs="黑体"/>
          <w:sz w:val="32"/>
          <w:szCs w:val="32"/>
        </w:rPr>
      </w:pPr>
    </w:p>
    <w:p>
      <w:pPr>
        <w:pStyle w:val="6"/>
        <w:ind w:firstLine="320"/>
        <w:rPr>
          <w:rFonts w:ascii="黑体" w:cs="黑体"/>
          <w:sz w:val="32"/>
          <w:szCs w:val="32"/>
        </w:rPr>
      </w:pPr>
    </w:p>
    <w:p>
      <w:pPr>
        <w:pStyle w:val="6"/>
        <w:ind w:firstLine="0" w:firstLineChars="0"/>
        <w:jc w:val="both"/>
        <w:rPr>
          <w:rFonts w:ascii="黑体" w:cs="黑体"/>
          <w:sz w:val="32"/>
          <w:szCs w:val="32"/>
        </w:rPr>
      </w:pPr>
    </w:p>
    <w:tbl>
      <w:tblPr>
        <w:tblStyle w:val="7"/>
        <w:tblW w:w="127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7"/>
        <w:gridCol w:w="2503"/>
        <w:gridCol w:w="1300"/>
        <w:gridCol w:w="867"/>
        <w:gridCol w:w="1816"/>
        <w:gridCol w:w="984"/>
        <w:gridCol w:w="800"/>
        <w:gridCol w:w="2550"/>
        <w:gridCol w:w="11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2753" w:type="dxa"/>
            <w:gridSpan w:val="9"/>
            <w:tcBorders>
              <w:top w:val="nil"/>
              <w:left w:val="nil"/>
              <w:bottom w:val="nil"/>
              <w:right w:val="nil"/>
            </w:tcBorders>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67" w:type="dxa"/>
            <w:tcBorders>
              <w:top w:val="nil"/>
              <w:left w:val="nil"/>
              <w:bottom w:val="nil"/>
              <w:right w:val="nil"/>
            </w:tcBorders>
            <w:vAlign w:val="bottom"/>
          </w:tcPr>
          <w:p>
            <w:pPr>
              <w:rPr>
                <w:rFonts w:ascii="Arial" w:hAnsi="Arial" w:cs="Arial"/>
                <w:color w:val="000000"/>
                <w:sz w:val="20"/>
                <w:szCs w:val="20"/>
              </w:rPr>
            </w:pPr>
          </w:p>
        </w:tc>
        <w:tc>
          <w:tcPr>
            <w:tcW w:w="2503" w:type="dxa"/>
            <w:tcBorders>
              <w:top w:val="nil"/>
              <w:left w:val="nil"/>
              <w:bottom w:val="nil"/>
              <w:right w:val="nil"/>
            </w:tcBorders>
            <w:vAlign w:val="bottom"/>
          </w:tcPr>
          <w:p>
            <w:pPr>
              <w:rPr>
                <w:rFonts w:ascii="Arial" w:hAnsi="Arial" w:cs="Arial"/>
                <w:color w:val="000000"/>
                <w:sz w:val="20"/>
                <w:szCs w:val="20"/>
              </w:rPr>
            </w:pPr>
          </w:p>
        </w:tc>
        <w:tc>
          <w:tcPr>
            <w:tcW w:w="1300" w:type="dxa"/>
            <w:tcBorders>
              <w:top w:val="nil"/>
              <w:left w:val="nil"/>
              <w:bottom w:val="nil"/>
              <w:right w:val="nil"/>
            </w:tcBorders>
            <w:vAlign w:val="bottom"/>
          </w:tcPr>
          <w:p>
            <w:pPr>
              <w:rPr>
                <w:rFonts w:ascii="Arial" w:hAnsi="Arial" w:cs="Arial"/>
                <w:color w:val="000000"/>
                <w:sz w:val="20"/>
                <w:szCs w:val="20"/>
              </w:rPr>
            </w:pPr>
          </w:p>
        </w:tc>
        <w:tc>
          <w:tcPr>
            <w:tcW w:w="867" w:type="dxa"/>
            <w:tcBorders>
              <w:top w:val="nil"/>
              <w:left w:val="nil"/>
              <w:bottom w:val="nil"/>
              <w:right w:val="nil"/>
            </w:tcBorders>
            <w:vAlign w:val="bottom"/>
          </w:tcPr>
          <w:p>
            <w:pPr>
              <w:rPr>
                <w:rFonts w:ascii="Arial" w:hAnsi="Arial" w:cs="Arial"/>
                <w:color w:val="000000"/>
                <w:sz w:val="20"/>
                <w:szCs w:val="20"/>
              </w:rPr>
            </w:pPr>
          </w:p>
        </w:tc>
        <w:tc>
          <w:tcPr>
            <w:tcW w:w="1816" w:type="dxa"/>
            <w:tcBorders>
              <w:top w:val="nil"/>
              <w:left w:val="nil"/>
              <w:bottom w:val="nil"/>
              <w:right w:val="nil"/>
            </w:tcBorders>
            <w:vAlign w:val="bottom"/>
          </w:tcPr>
          <w:p>
            <w:pPr>
              <w:rPr>
                <w:rFonts w:ascii="Arial" w:hAnsi="Arial" w:cs="Arial"/>
                <w:color w:val="000000"/>
                <w:sz w:val="20"/>
                <w:szCs w:val="20"/>
              </w:rPr>
            </w:pPr>
          </w:p>
        </w:tc>
        <w:tc>
          <w:tcPr>
            <w:tcW w:w="984" w:type="dxa"/>
            <w:tcBorders>
              <w:top w:val="nil"/>
              <w:left w:val="nil"/>
              <w:bottom w:val="nil"/>
              <w:right w:val="nil"/>
            </w:tcBorders>
            <w:vAlign w:val="bottom"/>
          </w:tcPr>
          <w:p>
            <w:pPr>
              <w:rPr>
                <w:rFonts w:ascii="Arial" w:hAnsi="Arial" w:cs="Arial"/>
                <w:color w:val="000000"/>
                <w:sz w:val="20"/>
                <w:szCs w:val="20"/>
              </w:rPr>
            </w:pPr>
          </w:p>
        </w:tc>
        <w:tc>
          <w:tcPr>
            <w:tcW w:w="800" w:type="dxa"/>
            <w:tcBorders>
              <w:top w:val="nil"/>
              <w:left w:val="nil"/>
              <w:bottom w:val="nil"/>
              <w:right w:val="nil"/>
            </w:tcBorders>
            <w:vAlign w:val="bottom"/>
          </w:tcPr>
          <w:p>
            <w:pPr>
              <w:rPr>
                <w:rFonts w:ascii="Arial" w:hAnsi="Arial" w:cs="Arial"/>
                <w:color w:val="000000"/>
                <w:sz w:val="20"/>
                <w:szCs w:val="20"/>
              </w:rPr>
            </w:pPr>
          </w:p>
        </w:tc>
        <w:tc>
          <w:tcPr>
            <w:tcW w:w="3716" w:type="dxa"/>
            <w:gridSpan w:val="2"/>
            <w:tcBorders>
              <w:top w:val="nil"/>
              <w:left w:val="nil"/>
              <w:bottom w:val="nil"/>
              <w:right w:val="nil"/>
            </w:tcBorders>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53" w:type="dxa"/>
            <w:gridSpan w:val="5"/>
            <w:tcBorders>
              <w:top w:val="nil"/>
              <w:left w:val="nil"/>
              <w:bottom w:val="nil"/>
              <w:right w:val="nil"/>
            </w:tcBorders>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单位：许昌市园林绿化中心</w:t>
            </w:r>
          </w:p>
        </w:tc>
        <w:tc>
          <w:tcPr>
            <w:tcW w:w="984" w:type="dxa"/>
            <w:tcBorders>
              <w:top w:val="nil"/>
              <w:left w:val="nil"/>
              <w:bottom w:val="nil"/>
              <w:right w:val="nil"/>
            </w:tcBorders>
            <w:vAlign w:val="bottom"/>
          </w:tcPr>
          <w:p>
            <w:pPr>
              <w:rPr>
                <w:rFonts w:ascii="Arial" w:hAnsi="Arial" w:cs="Arial"/>
                <w:color w:val="000000"/>
                <w:sz w:val="20"/>
                <w:szCs w:val="20"/>
              </w:rPr>
            </w:pPr>
          </w:p>
        </w:tc>
        <w:tc>
          <w:tcPr>
            <w:tcW w:w="800" w:type="dxa"/>
            <w:tcBorders>
              <w:top w:val="nil"/>
              <w:left w:val="nil"/>
              <w:bottom w:val="nil"/>
              <w:right w:val="nil"/>
            </w:tcBorders>
            <w:vAlign w:val="bottom"/>
          </w:tcPr>
          <w:p>
            <w:pPr>
              <w:rPr>
                <w:rFonts w:ascii="Arial" w:hAnsi="Arial" w:cs="Arial"/>
                <w:color w:val="000000"/>
                <w:sz w:val="20"/>
                <w:szCs w:val="20"/>
              </w:rPr>
            </w:pPr>
          </w:p>
        </w:tc>
        <w:tc>
          <w:tcPr>
            <w:tcW w:w="3716" w:type="dxa"/>
            <w:gridSpan w:val="2"/>
            <w:tcBorders>
              <w:top w:val="nil"/>
              <w:left w:val="nil"/>
              <w:bottom w:val="nil"/>
              <w:right w:val="nil"/>
            </w:tcBorders>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人员经费</w:t>
            </w:r>
          </w:p>
        </w:tc>
        <w:tc>
          <w:tcPr>
            <w:tcW w:w="8183"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2503"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30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c>
          <w:tcPr>
            <w:tcW w:w="867"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1816"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984"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c>
          <w:tcPr>
            <w:tcW w:w="80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255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166"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2503"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30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867"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816"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984"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80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255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166"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w:t>
            </w:r>
          </w:p>
        </w:tc>
        <w:tc>
          <w:tcPr>
            <w:tcW w:w="2503"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工资福利支出</w:t>
            </w:r>
          </w:p>
        </w:tc>
        <w:tc>
          <w:tcPr>
            <w:tcW w:w="130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804.26</w:t>
            </w:r>
          </w:p>
        </w:tc>
        <w:tc>
          <w:tcPr>
            <w:tcW w:w="86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w:t>
            </w:r>
          </w:p>
        </w:tc>
        <w:tc>
          <w:tcPr>
            <w:tcW w:w="181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商品和服务支出</w:t>
            </w:r>
          </w:p>
        </w:tc>
        <w:tc>
          <w:tcPr>
            <w:tcW w:w="98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64.73</w:t>
            </w:r>
          </w:p>
        </w:tc>
        <w:tc>
          <w:tcPr>
            <w:tcW w:w="80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307</w:t>
            </w:r>
          </w:p>
        </w:tc>
        <w:tc>
          <w:tcPr>
            <w:tcW w:w="255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债务利息及费用支出</w:t>
            </w:r>
          </w:p>
        </w:tc>
        <w:tc>
          <w:tcPr>
            <w:tcW w:w="11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30101</w:t>
            </w:r>
          </w:p>
        </w:tc>
        <w:tc>
          <w:tcPr>
            <w:tcW w:w="2503"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基本工资</w:t>
            </w:r>
          </w:p>
        </w:tc>
        <w:tc>
          <w:tcPr>
            <w:tcW w:w="130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264.88</w:t>
            </w:r>
          </w:p>
        </w:tc>
        <w:tc>
          <w:tcPr>
            <w:tcW w:w="86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30201</w:t>
            </w:r>
          </w:p>
        </w:tc>
        <w:tc>
          <w:tcPr>
            <w:tcW w:w="181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办公费</w:t>
            </w:r>
          </w:p>
        </w:tc>
        <w:tc>
          <w:tcPr>
            <w:tcW w:w="98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15.13</w:t>
            </w:r>
          </w:p>
        </w:tc>
        <w:tc>
          <w:tcPr>
            <w:tcW w:w="80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30701</w:t>
            </w:r>
          </w:p>
        </w:tc>
        <w:tc>
          <w:tcPr>
            <w:tcW w:w="255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国内债务付息</w:t>
            </w:r>
          </w:p>
        </w:tc>
        <w:tc>
          <w:tcPr>
            <w:tcW w:w="11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30102</w:t>
            </w:r>
          </w:p>
        </w:tc>
        <w:tc>
          <w:tcPr>
            <w:tcW w:w="2503"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津贴补贴</w:t>
            </w:r>
          </w:p>
        </w:tc>
        <w:tc>
          <w:tcPr>
            <w:tcW w:w="130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150.79</w:t>
            </w:r>
          </w:p>
        </w:tc>
        <w:tc>
          <w:tcPr>
            <w:tcW w:w="86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30202</w:t>
            </w:r>
          </w:p>
        </w:tc>
        <w:tc>
          <w:tcPr>
            <w:tcW w:w="181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印刷费</w:t>
            </w:r>
          </w:p>
        </w:tc>
        <w:tc>
          <w:tcPr>
            <w:tcW w:w="98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80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30702</w:t>
            </w:r>
          </w:p>
        </w:tc>
        <w:tc>
          <w:tcPr>
            <w:tcW w:w="255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国外债务付息</w:t>
            </w:r>
          </w:p>
        </w:tc>
        <w:tc>
          <w:tcPr>
            <w:tcW w:w="11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30103</w:t>
            </w:r>
          </w:p>
        </w:tc>
        <w:tc>
          <w:tcPr>
            <w:tcW w:w="2503"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奖金</w:t>
            </w:r>
          </w:p>
        </w:tc>
        <w:tc>
          <w:tcPr>
            <w:tcW w:w="130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90.98</w:t>
            </w:r>
          </w:p>
        </w:tc>
        <w:tc>
          <w:tcPr>
            <w:tcW w:w="86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30203</w:t>
            </w:r>
          </w:p>
        </w:tc>
        <w:tc>
          <w:tcPr>
            <w:tcW w:w="181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咨询费</w:t>
            </w:r>
          </w:p>
        </w:tc>
        <w:tc>
          <w:tcPr>
            <w:tcW w:w="98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80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w:t>
            </w:r>
          </w:p>
        </w:tc>
        <w:tc>
          <w:tcPr>
            <w:tcW w:w="255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资本性支出</w:t>
            </w:r>
          </w:p>
        </w:tc>
        <w:tc>
          <w:tcPr>
            <w:tcW w:w="1166"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30106</w:t>
            </w:r>
          </w:p>
        </w:tc>
        <w:tc>
          <w:tcPr>
            <w:tcW w:w="2503"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伙食补助费</w:t>
            </w:r>
          </w:p>
        </w:tc>
        <w:tc>
          <w:tcPr>
            <w:tcW w:w="130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86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30204</w:t>
            </w:r>
          </w:p>
        </w:tc>
        <w:tc>
          <w:tcPr>
            <w:tcW w:w="181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手续费</w:t>
            </w:r>
          </w:p>
        </w:tc>
        <w:tc>
          <w:tcPr>
            <w:tcW w:w="98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80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31001</w:t>
            </w:r>
          </w:p>
        </w:tc>
        <w:tc>
          <w:tcPr>
            <w:tcW w:w="255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房屋建筑物购建</w:t>
            </w:r>
          </w:p>
        </w:tc>
        <w:tc>
          <w:tcPr>
            <w:tcW w:w="11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30107</w:t>
            </w:r>
          </w:p>
        </w:tc>
        <w:tc>
          <w:tcPr>
            <w:tcW w:w="2503"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绩效工资</w:t>
            </w:r>
          </w:p>
        </w:tc>
        <w:tc>
          <w:tcPr>
            <w:tcW w:w="130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134.95</w:t>
            </w:r>
          </w:p>
        </w:tc>
        <w:tc>
          <w:tcPr>
            <w:tcW w:w="86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30205</w:t>
            </w:r>
          </w:p>
        </w:tc>
        <w:tc>
          <w:tcPr>
            <w:tcW w:w="181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水费</w:t>
            </w:r>
          </w:p>
        </w:tc>
        <w:tc>
          <w:tcPr>
            <w:tcW w:w="98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0.58</w:t>
            </w:r>
          </w:p>
        </w:tc>
        <w:tc>
          <w:tcPr>
            <w:tcW w:w="80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31002</w:t>
            </w:r>
          </w:p>
        </w:tc>
        <w:tc>
          <w:tcPr>
            <w:tcW w:w="255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办公设备购置</w:t>
            </w:r>
          </w:p>
        </w:tc>
        <w:tc>
          <w:tcPr>
            <w:tcW w:w="1166"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30108</w:t>
            </w:r>
          </w:p>
        </w:tc>
        <w:tc>
          <w:tcPr>
            <w:tcW w:w="2503"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机关事业单位基本养老保险缴费</w:t>
            </w:r>
          </w:p>
        </w:tc>
        <w:tc>
          <w:tcPr>
            <w:tcW w:w="130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60.47</w:t>
            </w:r>
          </w:p>
        </w:tc>
        <w:tc>
          <w:tcPr>
            <w:tcW w:w="86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30206</w:t>
            </w:r>
          </w:p>
        </w:tc>
        <w:tc>
          <w:tcPr>
            <w:tcW w:w="181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电费</w:t>
            </w:r>
          </w:p>
        </w:tc>
        <w:tc>
          <w:tcPr>
            <w:tcW w:w="98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3.85</w:t>
            </w:r>
          </w:p>
        </w:tc>
        <w:tc>
          <w:tcPr>
            <w:tcW w:w="80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31003</w:t>
            </w:r>
          </w:p>
        </w:tc>
        <w:tc>
          <w:tcPr>
            <w:tcW w:w="255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专用设备购置</w:t>
            </w:r>
          </w:p>
        </w:tc>
        <w:tc>
          <w:tcPr>
            <w:tcW w:w="11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30109</w:t>
            </w:r>
          </w:p>
        </w:tc>
        <w:tc>
          <w:tcPr>
            <w:tcW w:w="2503"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职业年金缴费</w:t>
            </w:r>
          </w:p>
        </w:tc>
        <w:tc>
          <w:tcPr>
            <w:tcW w:w="130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86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30207</w:t>
            </w:r>
          </w:p>
        </w:tc>
        <w:tc>
          <w:tcPr>
            <w:tcW w:w="181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邮电费</w:t>
            </w:r>
          </w:p>
        </w:tc>
        <w:tc>
          <w:tcPr>
            <w:tcW w:w="98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1.23</w:t>
            </w:r>
          </w:p>
        </w:tc>
        <w:tc>
          <w:tcPr>
            <w:tcW w:w="80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31005</w:t>
            </w:r>
          </w:p>
        </w:tc>
        <w:tc>
          <w:tcPr>
            <w:tcW w:w="255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基础设施建设</w:t>
            </w:r>
          </w:p>
        </w:tc>
        <w:tc>
          <w:tcPr>
            <w:tcW w:w="11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30110</w:t>
            </w:r>
          </w:p>
        </w:tc>
        <w:tc>
          <w:tcPr>
            <w:tcW w:w="2503"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职工基本医疗保险缴费</w:t>
            </w:r>
          </w:p>
        </w:tc>
        <w:tc>
          <w:tcPr>
            <w:tcW w:w="130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29.39</w:t>
            </w:r>
          </w:p>
        </w:tc>
        <w:tc>
          <w:tcPr>
            <w:tcW w:w="86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30208</w:t>
            </w:r>
          </w:p>
        </w:tc>
        <w:tc>
          <w:tcPr>
            <w:tcW w:w="181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取暖费</w:t>
            </w:r>
          </w:p>
        </w:tc>
        <w:tc>
          <w:tcPr>
            <w:tcW w:w="98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5.00</w:t>
            </w:r>
          </w:p>
        </w:tc>
        <w:tc>
          <w:tcPr>
            <w:tcW w:w="80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31006</w:t>
            </w:r>
          </w:p>
        </w:tc>
        <w:tc>
          <w:tcPr>
            <w:tcW w:w="255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大型修缮</w:t>
            </w:r>
          </w:p>
        </w:tc>
        <w:tc>
          <w:tcPr>
            <w:tcW w:w="11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30111</w:t>
            </w:r>
          </w:p>
        </w:tc>
        <w:tc>
          <w:tcPr>
            <w:tcW w:w="2503"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公务员医疗补助缴费</w:t>
            </w:r>
          </w:p>
        </w:tc>
        <w:tc>
          <w:tcPr>
            <w:tcW w:w="130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86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30209</w:t>
            </w:r>
          </w:p>
        </w:tc>
        <w:tc>
          <w:tcPr>
            <w:tcW w:w="181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物业管理费</w:t>
            </w:r>
          </w:p>
        </w:tc>
        <w:tc>
          <w:tcPr>
            <w:tcW w:w="98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80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31007</w:t>
            </w:r>
          </w:p>
        </w:tc>
        <w:tc>
          <w:tcPr>
            <w:tcW w:w="255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信息网络及软件购置更新</w:t>
            </w:r>
          </w:p>
        </w:tc>
        <w:tc>
          <w:tcPr>
            <w:tcW w:w="11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30112</w:t>
            </w:r>
          </w:p>
        </w:tc>
        <w:tc>
          <w:tcPr>
            <w:tcW w:w="2503"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其他社会保障缴费</w:t>
            </w:r>
          </w:p>
        </w:tc>
        <w:tc>
          <w:tcPr>
            <w:tcW w:w="130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5.24</w:t>
            </w:r>
          </w:p>
        </w:tc>
        <w:tc>
          <w:tcPr>
            <w:tcW w:w="86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30211</w:t>
            </w:r>
          </w:p>
        </w:tc>
        <w:tc>
          <w:tcPr>
            <w:tcW w:w="181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差旅费</w:t>
            </w:r>
          </w:p>
        </w:tc>
        <w:tc>
          <w:tcPr>
            <w:tcW w:w="98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4.56</w:t>
            </w:r>
          </w:p>
        </w:tc>
        <w:tc>
          <w:tcPr>
            <w:tcW w:w="80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31008</w:t>
            </w:r>
          </w:p>
        </w:tc>
        <w:tc>
          <w:tcPr>
            <w:tcW w:w="255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物资储备</w:t>
            </w:r>
          </w:p>
        </w:tc>
        <w:tc>
          <w:tcPr>
            <w:tcW w:w="11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30113</w:t>
            </w:r>
          </w:p>
        </w:tc>
        <w:tc>
          <w:tcPr>
            <w:tcW w:w="2503"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住房公积金</w:t>
            </w:r>
          </w:p>
        </w:tc>
        <w:tc>
          <w:tcPr>
            <w:tcW w:w="130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57.70</w:t>
            </w:r>
          </w:p>
        </w:tc>
        <w:tc>
          <w:tcPr>
            <w:tcW w:w="86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30212</w:t>
            </w:r>
          </w:p>
        </w:tc>
        <w:tc>
          <w:tcPr>
            <w:tcW w:w="181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因公出国（境）费用</w:t>
            </w:r>
          </w:p>
        </w:tc>
        <w:tc>
          <w:tcPr>
            <w:tcW w:w="98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80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31009</w:t>
            </w:r>
          </w:p>
        </w:tc>
        <w:tc>
          <w:tcPr>
            <w:tcW w:w="255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土地补偿</w:t>
            </w:r>
          </w:p>
        </w:tc>
        <w:tc>
          <w:tcPr>
            <w:tcW w:w="11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30114</w:t>
            </w:r>
          </w:p>
        </w:tc>
        <w:tc>
          <w:tcPr>
            <w:tcW w:w="2503"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医疗费</w:t>
            </w:r>
          </w:p>
        </w:tc>
        <w:tc>
          <w:tcPr>
            <w:tcW w:w="130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86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30213</w:t>
            </w:r>
          </w:p>
        </w:tc>
        <w:tc>
          <w:tcPr>
            <w:tcW w:w="181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维修（护）费</w:t>
            </w:r>
          </w:p>
        </w:tc>
        <w:tc>
          <w:tcPr>
            <w:tcW w:w="98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15.64</w:t>
            </w:r>
          </w:p>
        </w:tc>
        <w:tc>
          <w:tcPr>
            <w:tcW w:w="80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31010</w:t>
            </w:r>
          </w:p>
        </w:tc>
        <w:tc>
          <w:tcPr>
            <w:tcW w:w="255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安置补助</w:t>
            </w:r>
          </w:p>
        </w:tc>
        <w:tc>
          <w:tcPr>
            <w:tcW w:w="11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30199</w:t>
            </w:r>
          </w:p>
        </w:tc>
        <w:tc>
          <w:tcPr>
            <w:tcW w:w="2503"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其他工资福利支出</w:t>
            </w:r>
          </w:p>
        </w:tc>
        <w:tc>
          <w:tcPr>
            <w:tcW w:w="130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9.86</w:t>
            </w:r>
          </w:p>
        </w:tc>
        <w:tc>
          <w:tcPr>
            <w:tcW w:w="86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30214</w:t>
            </w:r>
          </w:p>
        </w:tc>
        <w:tc>
          <w:tcPr>
            <w:tcW w:w="181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租赁费</w:t>
            </w:r>
          </w:p>
        </w:tc>
        <w:tc>
          <w:tcPr>
            <w:tcW w:w="98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80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31011</w:t>
            </w:r>
          </w:p>
        </w:tc>
        <w:tc>
          <w:tcPr>
            <w:tcW w:w="255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地上附着物和青苗补偿</w:t>
            </w:r>
          </w:p>
        </w:tc>
        <w:tc>
          <w:tcPr>
            <w:tcW w:w="11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w:t>
            </w:r>
          </w:p>
        </w:tc>
        <w:tc>
          <w:tcPr>
            <w:tcW w:w="2503"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对个人和家庭的补助</w:t>
            </w:r>
          </w:p>
        </w:tc>
        <w:tc>
          <w:tcPr>
            <w:tcW w:w="130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228.50</w:t>
            </w:r>
          </w:p>
        </w:tc>
        <w:tc>
          <w:tcPr>
            <w:tcW w:w="86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30215</w:t>
            </w:r>
          </w:p>
        </w:tc>
        <w:tc>
          <w:tcPr>
            <w:tcW w:w="181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会议费</w:t>
            </w:r>
          </w:p>
        </w:tc>
        <w:tc>
          <w:tcPr>
            <w:tcW w:w="98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80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31012</w:t>
            </w:r>
          </w:p>
        </w:tc>
        <w:tc>
          <w:tcPr>
            <w:tcW w:w="255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拆迁补偿</w:t>
            </w:r>
          </w:p>
        </w:tc>
        <w:tc>
          <w:tcPr>
            <w:tcW w:w="11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30301</w:t>
            </w:r>
          </w:p>
        </w:tc>
        <w:tc>
          <w:tcPr>
            <w:tcW w:w="2503"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离休费</w:t>
            </w:r>
          </w:p>
        </w:tc>
        <w:tc>
          <w:tcPr>
            <w:tcW w:w="130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86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30216</w:t>
            </w:r>
          </w:p>
        </w:tc>
        <w:tc>
          <w:tcPr>
            <w:tcW w:w="181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培训费</w:t>
            </w:r>
          </w:p>
        </w:tc>
        <w:tc>
          <w:tcPr>
            <w:tcW w:w="98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0.32</w:t>
            </w:r>
          </w:p>
        </w:tc>
        <w:tc>
          <w:tcPr>
            <w:tcW w:w="80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31013</w:t>
            </w:r>
          </w:p>
        </w:tc>
        <w:tc>
          <w:tcPr>
            <w:tcW w:w="255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公务用车购置</w:t>
            </w:r>
          </w:p>
        </w:tc>
        <w:tc>
          <w:tcPr>
            <w:tcW w:w="11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30302</w:t>
            </w:r>
          </w:p>
        </w:tc>
        <w:tc>
          <w:tcPr>
            <w:tcW w:w="2503" w:type="dxa"/>
            <w:tcBorders>
              <w:top w:val="nil"/>
              <w:left w:val="nil"/>
              <w:bottom w:val="single" w:color="auto"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退休费</w:t>
            </w:r>
          </w:p>
        </w:tc>
        <w:tc>
          <w:tcPr>
            <w:tcW w:w="1300" w:type="dxa"/>
            <w:tcBorders>
              <w:top w:val="nil"/>
              <w:left w:val="nil"/>
              <w:bottom w:val="single" w:color="auto"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211.47</w:t>
            </w:r>
          </w:p>
        </w:tc>
        <w:tc>
          <w:tcPr>
            <w:tcW w:w="867" w:type="dxa"/>
            <w:tcBorders>
              <w:top w:val="nil"/>
              <w:left w:val="nil"/>
              <w:bottom w:val="single" w:color="auto"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30217</w:t>
            </w:r>
          </w:p>
        </w:tc>
        <w:tc>
          <w:tcPr>
            <w:tcW w:w="1816" w:type="dxa"/>
            <w:tcBorders>
              <w:top w:val="nil"/>
              <w:left w:val="nil"/>
              <w:bottom w:val="single" w:color="auto"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公务接待费</w:t>
            </w:r>
          </w:p>
        </w:tc>
        <w:tc>
          <w:tcPr>
            <w:tcW w:w="984" w:type="dxa"/>
            <w:tcBorders>
              <w:top w:val="nil"/>
              <w:left w:val="nil"/>
              <w:bottom w:val="single" w:color="auto"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0.28</w:t>
            </w:r>
          </w:p>
        </w:tc>
        <w:tc>
          <w:tcPr>
            <w:tcW w:w="800" w:type="dxa"/>
            <w:tcBorders>
              <w:top w:val="nil"/>
              <w:left w:val="nil"/>
              <w:bottom w:val="single" w:color="auto"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31019</w:t>
            </w:r>
          </w:p>
        </w:tc>
        <w:tc>
          <w:tcPr>
            <w:tcW w:w="2550" w:type="dxa"/>
            <w:tcBorders>
              <w:top w:val="nil"/>
              <w:left w:val="nil"/>
              <w:bottom w:val="single" w:color="auto"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其他交通工具购置</w:t>
            </w:r>
          </w:p>
        </w:tc>
        <w:tc>
          <w:tcPr>
            <w:tcW w:w="1166" w:type="dxa"/>
            <w:tcBorders>
              <w:top w:val="nil"/>
              <w:left w:val="nil"/>
              <w:bottom w:val="single" w:color="auto"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30303</w:t>
            </w:r>
          </w:p>
        </w:tc>
        <w:tc>
          <w:tcPr>
            <w:tcW w:w="250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退职（役）费</w:t>
            </w:r>
          </w:p>
        </w:tc>
        <w:tc>
          <w:tcPr>
            <w:tcW w:w="1300"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sz w:val="20"/>
                <w:szCs w:val="20"/>
              </w:rPr>
            </w:pP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30218</w:t>
            </w:r>
          </w:p>
        </w:tc>
        <w:tc>
          <w:tcPr>
            <w:tcW w:w="181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专用材料费</w:t>
            </w:r>
          </w:p>
        </w:tc>
        <w:tc>
          <w:tcPr>
            <w:tcW w:w="98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0.82</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31021</w:t>
            </w:r>
          </w:p>
        </w:tc>
        <w:tc>
          <w:tcPr>
            <w:tcW w:w="2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文物和陈列品购置</w:t>
            </w:r>
          </w:p>
        </w:tc>
        <w:tc>
          <w:tcPr>
            <w:tcW w:w="1166"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30304</w:t>
            </w:r>
          </w:p>
        </w:tc>
        <w:tc>
          <w:tcPr>
            <w:tcW w:w="2503" w:type="dxa"/>
            <w:tcBorders>
              <w:top w:val="single" w:color="auto" w:sz="4" w:space="0"/>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抚恤金</w:t>
            </w:r>
          </w:p>
        </w:tc>
        <w:tc>
          <w:tcPr>
            <w:tcW w:w="1300" w:type="dxa"/>
            <w:tcBorders>
              <w:top w:val="single" w:color="auto" w:sz="4" w:space="0"/>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10.31</w:t>
            </w:r>
          </w:p>
        </w:tc>
        <w:tc>
          <w:tcPr>
            <w:tcW w:w="867" w:type="dxa"/>
            <w:tcBorders>
              <w:top w:val="single" w:color="auto" w:sz="4" w:space="0"/>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30224</w:t>
            </w:r>
          </w:p>
        </w:tc>
        <w:tc>
          <w:tcPr>
            <w:tcW w:w="1816" w:type="dxa"/>
            <w:tcBorders>
              <w:top w:val="single" w:color="auto" w:sz="4" w:space="0"/>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被装购置费</w:t>
            </w:r>
          </w:p>
        </w:tc>
        <w:tc>
          <w:tcPr>
            <w:tcW w:w="984" w:type="dxa"/>
            <w:tcBorders>
              <w:top w:val="single" w:color="auto" w:sz="4" w:space="0"/>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800" w:type="dxa"/>
            <w:tcBorders>
              <w:top w:val="single" w:color="auto" w:sz="4" w:space="0"/>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31022</w:t>
            </w:r>
          </w:p>
        </w:tc>
        <w:tc>
          <w:tcPr>
            <w:tcW w:w="2550" w:type="dxa"/>
            <w:tcBorders>
              <w:top w:val="single" w:color="auto" w:sz="4" w:space="0"/>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无形资产购置</w:t>
            </w:r>
          </w:p>
        </w:tc>
        <w:tc>
          <w:tcPr>
            <w:tcW w:w="1166" w:type="dxa"/>
            <w:tcBorders>
              <w:top w:val="single" w:color="auto" w:sz="4" w:space="0"/>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30305</w:t>
            </w:r>
          </w:p>
        </w:tc>
        <w:tc>
          <w:tcPr>
            <w:tcW w:w="2503"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生活补助</w:t>
            </w:r>
          </w:p>
        </w:tc>
        <w:tc>
          <w:tcPr>
            <w:tcW w:w="130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6.57</w:t>
            </w:r>
          </w:p>
        </w:tc>
        <w:tc>
          <w:tcPr>
            <w:tcW w:w="86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30225</w:t>
            </w:r>
          </w:p>
        </w:tc>
        <w:tc>
          <w:tcPr>
            <w:tcW w:w="181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专用燃料费</w:t>
            </w:r>
          </w:p>
        </w:tc>
        <w:tc>
          <w:tcPr>
            <w:tcW w:w="98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80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31099</w:t>
            </w:r>
          </w:p>
        </w:tc>
        <w:tc>
          <w:tcPr>
            <w:tcW w:w="255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其他资本性支出</w:t>
            </w:r>
          </w:p>
        </w:tc>
        <w:tc>
          <w:tcPr>
            <w:tcW w:w="1166"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30306</w:t>
            </w:r>
          </w:p>
        </w:tc>
        <w:tc>
          <w:tcPr>
            <w:tcW w:w="2503"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救济费</w:t>
            </w:r>
          </w:p>
        </w:tc>
        <w:tc>
          <w:tcPr>
            <w:tcW w:w="130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86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30226</w:t>
            </w:r>
          </w:p>
        </w:tc>
        <w:tc>
          <w:tcPr>
            <w:tcW w:w="181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劳务费</w:t>
            </w:r>
          </w:p>
        </w:tc>
        <w:tc>
          <w:tcPr>
            <w:tcW w:w="98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2.25</w:t>
            </w:r>
          </w:p>
        </w:tc>
        <w:tc>
          <w:tcPr>
            <w:tcW w:w="80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w:t>
            </w:r>
          </w:p>
        </w:tc>
        <w:tc>
          <w:tcPr>
            <w:tcW w:w="255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其他支出</w:t>
            </w:r>
          </w:p>
        </w:tc>
        <w:tc>
          <w:tcPr>
            <w:tcW w:w="11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30307</w:t>
            </w:r>
          </w:p>
        </w:tc>
        <w:tc>
          <w:tcPr>
            <w:tcW w:w="2503"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医疗费补助</w:t>
            </w:r>
          </w:p>
        </w:tc>
        <w:tc>
          <w:tcPr>
            <w:tcW w:w="130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86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30227</w:t>
            </w:r>
          </w:p>
        </w:tc>
        <w:tc>
          <w:tcPr>
            <w:tcW w:w="181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委托业务费</w:t>
            </w:r>
          </w:p>
        </w:tc>
        <w:tc>
          <w:tcPr>
            <w:tcW w:w="98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80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39906</w:t>
            </w:r>
          </w:p>
        </w:tc>
        <w:tc>
          <w:tcPr>
            <w:tcW w:w="255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赠与</w:t>
            </w:r>
          </w:p>
        </w:tc>
        <w:tc>
          <w:tcPr>
            <w:tcW w:w="11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30308</w:t>
            </w:r>
          </w:p>
        </w:tc>
        <w:tc>
          <w:tcPr>
            <w:tcW w:w="2503"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助学金</w:t>
            </w:r>
          </w:p>
        </w:tc>
        <w:tc>
          <w:tcPr>
            <w:tcW w:w="130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86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30228</w:t>
            </w:r>
          </w:p>
        </w:tc>
        <w:tc>
          <w:tcPr>
            <w:tcW w:w="181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工会经费</w:t>
            </w:r>
          </w:p>
        </w:tc>
        <w:tc>
          <w:tcPr>
            <w:tcW w:w="98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5.52</w:t>
            </w:r>
          </w:p>
        </w:tc>
        <w:tc>
          <w:tcPr>
            <w:tcW w:w="80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39907</w:t>
            </w:r>
          </w:p>
        </w:tc>
        <w:tc>
          <w:tcPr>
            <w:tcW w:w="255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国家赔偿费用支出</w:t>
            </w:r>
          </w:p>
        </w:tc>
        <w:tc>
          <w:tcPr>
            <w:tcW w:w="11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30309</w:t>
            </w:r>
          </w:p>
        </w:tc>
        <w:tc>
          <w:tcPr>
            <w:tcW w:w="2503"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奖励金</w:t>
            </w:r>
          </w:p>
        </w:tc>
        <w:tc>
          <w:tcPr>
            <w:tcW w:w="130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0.14</w:t>
            </w:r>
          </w:p>
        </w:tc>
        <w:tc>
          <w:tcPr>
            <w:tcW w:w="86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30229</w:t>
            </w:r>
          </w:p>
        </w:tc>
        <w:tc>
          <w:tcPr>
            <w:tcW w:w="181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福利费</w:t>
            </w:r>
          </w:p>
        </w:tc>
        <w:tc>
          <w:tcPr>
            <w:tcW w:w="98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5.93</w:t>
            </w:r>
          </w:p>
        </w:tc>
        <w:tc>
          <w:tcPr>
            <w:tcW w:w="80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39908</w:t>
            </w:r>
          </w:p>
        </w:tc>
        <w:tc>
          <w:tcPr>
            <w:tcW w:w="255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对民间非营利组织和群众性自治组织补贴</w:t>
            </w:r>
          </w:p>
        </w:tc>
        <w:tc>
          <w:tcPr>
            <w:tcW w:w="11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30310</w:t>
            </w:r>
          </w:p>
        </w:tc>
        <w:tc>
          <w:tcPr>
            <w:tcW w:w="2503"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个人农业生产补贴</w:t>
            </w:r>
          </w:p>
        </w:tc>
        <w:tc>
          <w:tcPr>
            <w:tcW w:w="130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86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30231</w:t>
            </w:r>
          </w:p>
        </w:tc>
        <w:tc>
          <w:tcPr>
            <w:tcW w:w="181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公务用车运行维护费</w:t>
            </w:r>
          </w:p>
        </w:tc>
        <w:tc>
          <w:tcPr>
            <w:tcW w:w="98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3.36</w:t>
            </w:r>
          </w:p>
        </w:tc>
        <w:tc>
          <w:tcPr>
            <w:tcW w:w="80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39999</w:t>
            </w:r>
          </w:p>
        </w:tc>
        <w:tc>
          <w:tcPr>
            <w:tcW w:w="255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其他支出</w:t>
            </w:r>
          </w:p>
        </w:tc>
        <w:tc>
          <w:tcPr>
            <w:tcW w:w="11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30311</w:t>
            </w:r>
          </w:p>
        </w:tc>
        <w:tc>
          <w:tcPr>
            <w:tcW w:w="2503"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代缴社会保险费</w:t>
            </w:r>
          </w:p>
        </w:tc>
        <w:tc>
          <w:tcPr>
            <w:tcW w:w="130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86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30239</w:t>
            </w:r>
          </w:p>
        </w:tc>
        <w:tc>
          <w:tcPr>
            <w:tcW w:w="181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其他交通费用</w:t>
            </w:r>
          </w:p>
        </w:tc>
        <w:tc>
          <w:tcPr>
            <w:tcW w:w="98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0.27</w:t>
            </w:r>
          </w:p>
        </w:tc>
        <w:tc>
          <w:tcPr>
            <w:tcW w:w="800" w:type="dxa"/>
            <w:tcBorders>
              <w:top w:val="nil"/>
              <w:left w:val="nil"/>
              <w:bottom w:val="single" w:color="000000" w:sz="4" w:space="0"/>
              <w:right w:val="single" w:color="000000" w:sz="4" w:space="0"/>
            </w:tcBorders>
            <w:vAlign w:val="center"/>
          </w:tcPr>
          <w:p>
            <w:pPr>
              <w:jc w:val="left"/>
              <w:rPr>
                <w:rFonts w:ascii="宋体" w:hAnsi="宋体" w:cs="宋体"/>
                <w:color w:val="000000"/>
                <w:sz w:val="20"/>
                <w:szCs w:val="20"/>
              </w:rPr>
            </w:pPr>
          </w:p>
        </w:tc>
        <w:tc>
          <w:tcPr>
            <w:tcW w:w="2550" w:type="dxa"/>
            <w:tcBorders>
              <w:top w:val="nil"/>
              <w:left w:val="nil"/>
              <w:bottom w:val="single" w:color="000000" w:sz="4" w:space="0"/>
              <w:right w:val="single" w:color="000000" w:sz="4" w:space="0"/>
            </w:tcBorders>
            <w:vAlign w:val="center"/>
          </w:tcPr>
          <w:p>
            <w:pPr>
              <w:jc w:val="left"/>
              <w:rPr>
                <w:rFonts w:ascii="宋体" w:hAnsi="宋体" w:cs="宋体"/>
                <w:color w:val="000000"/>
                <w:sz w:val="20"/>
                <w:szCs w:val="20"/>
              </w:rPr>
            </w:pPr>
          </w:p>
        </w:tc>
        <w:tc>
          <w:tcPr>
            <w:tcW w:w="11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30399</w:t>
            </w:r>
          </w:p>
        </w:tc>
        <w:tc>
          <w:tcPr>
            <w:tcW w:w="2503"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其他对个人和家庭的补助</w:t>
            </w:r>
          </w:p>
        </w:tc>
        <w:tc>
          <w:tcPr>
            <w:tcW w:w="130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86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30240</w:t>
            </w:r>
          </w:p>
        </w:tc>
        <w:tc>
          <w:tcPr>
            <w:tcW w:w="181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税金及附加费用</w:t>
            </w:r>
          </w:p>
        </w:tc>
        <w:tc>
          <w:tcPr>
            <w:tcW w:w="98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800" w:type="dxa"/>
            <w:tcBorders>
              <w:top w:val="nil"/>
              <w:left w:val="nil"/>
              <w:bottom w:val="single" w:color="000000" w:sz="4" w:space="0"/>
              <w:right w:val="single" w:color="000000" w:sz="4" w:space="0"/>
            </w:tcBorders>
            <w:vAlign w:val="center"/>
          </w:tcPr>
          <w:p>
            <w:pPr>
              <w:jc w:val="left"/>
              <w:rPr>
                <w:rFonts w:ascii="宋体" w:hAnsi="宋体" w:cs="宋体"/>
                <w:color w:val="000000"/>
                <w:sz w:val="20"/>
                <w:szCs w:val="20"/>
              </w:rPr>
            </w:pPr>
          </w:p>
        </w:tc>
        <w:tc>
          <w:tcPr>
            <w:tcW w:w="2550" w:type="dxa"/>
            <w:tcBorders>
              <w:top w:val="nil"/>
              <w:left w:val="nil"/>
              <w:bottom w:val="single" w:color="000000" w:sz="4" w:space="0"/>
              <w:right w:val="single" w:color="000000" w:sz="4" w:space="0"/>
            </w:tcBorders>
            <w:vAlign w:val="center"/>
          </w:tcPr>
          <w:p>
            <w:pPr>
              <w:jc w:val="left"/>
              <w:rPr>
                <w:rFonts w:ascii="宋体" w:hAnsi="宋体" w:cs="宋体"/>
                <w:color w:val="000000"/>
                <w:sz w:val="20"/>
                <w:szCs w:val="20"/>
              </w:rPr>
            </w:pPr>
          </w:p>
        </w:tc>
        <w:tc>
          <w:tcPr>
            <w:tcW w:w="11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2503" w:type="dxa"/>
            <w:tcBorders>
              <w:top w:val="nil"/>
              <w:left w:val="nil"/>
              <w:bottom w:val="single" w:color="000000" w:sz="4" w:space="0"/>
              <w:right w:val="single" w:color="000000" w:sz="4" w:space="0"/>
            </w:tcBorders>
            <w:vAlign w:val="center"/>
          </w:tcPr>
          <w:p>
            <w:pPr>
              <w:jc w:val="left"/>
              <w:rPr>
                <w:rFonts w:ascii="宋体" w:hAnsi="宋体" w:cs="宋体"/>
                <w:color w:val="000000"/>
                <w:sz w:val="20"/>
                <w:szCs w:val="20"/>
              </w:rPr>
            </w:pPr>
          </w:p>
        </w:tc>
        <w:tc>
          <w:tcPr>
            <w:tcW w:w="130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867"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30299</w:t>
            </w:r>
          </w:p>
        </w:tc>
        <w:tc>
          <w:tcPr>
            <w:tcW w:w="1816"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其他商品和服务支出</w:t>
            </w:r>
          </w:p>
        </w:tc>
        <w:tc>
          <w:tcPr>
            <w:tcW w:w="984"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800" w:type="dxa"/>
            <w:tcBorders>
              <w:top w:val="nil"/>
              <w:left w:val="nil"/>
              <w:bottom w:val="single" w:color="000000" w:sz="4" w:space="0"/>
              <w:right w:val="single" w:color="000000" w:sz="4" w:space="0"/>
            </w:tcBorders>
            <w:vAlign w:val="center"/>
          </w:tcPr>
          <w:p>
            <w:pPr>
              <w:jc w:val="left"/>
              <w:rPr>
                <w:rFonts w:ascii="宋体" w:hAnsi="宋体" w:cs="宋体"/>
                <w:color w:val="000000"/>
                <w:sz w:val="20"/>
                <w:szCs w:val="20"/>
              </w:rPr>
            </w:pPr>
          </w:p>
        </w:tc>
        <w:tc>
          <w:tcPr>
            <w:tcW w:w="2550" w:type="dxa"/>
            <w:tcBorders>
              <w:top w:val="nil"/>
              <w:left w:val="nil"/>
              <w:bottom w:val="single" w:color="000000" w:sz="4" w:space="0"/>
              <w:right w:val="single" w:color="000000" w:sz="4" w:space="0"/>
            </w:tcBorders>
            <w:vAlign w:val="center"/>
          </w:tcPr>
          <w:p>
            <w:pPr>
              <w:jc w:val="left"/>
              <w:rPr>
                <w:rFonts w:ascii="宋体" w:hAnsi="宋体" w:cs="宋体"/>
                <w:color w:val="000000"/>
                <w:sz w:val="20"/>
                <w:szCs w:val="20"/>
              </w:rPr>
            </w:pPr>
          </w:p>
        </w:tc>
        <w:tc>
          <w:tcPr>
            <w:tcW w:w="116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人员经费合计</w:t>
            </w:r>
          </w:p>
        </w:tc>
        <w:tc>
          <w:tcPr>
            <w:tcW w:w="130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1,032.75</w:t>
            </w:r>
          </w:p>
        </w:tc>
        <w:tc>
          <w:tcPr>
            <w:tcW w:w="7017" w:type="dxa"/>
            <w:gridSpan w:val="5"/>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公用经费合计</w:t>
            </w:r>
          </w:p>
        </w:tc>
        <w:tc>
          <w:tcPr>
            <w:tcW w:w="1166"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71.13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53" w:type="dxa"/>
            <w:gridSpan w:val="9"/>
            <w:tcBorders>
              <w:top w:val="nil"/>
              <w:left w:val="nil"/>
              <w:bottom w:val="nil"/>
              <w:right w:val="nil"/>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注：本表反映单位本年度一般公共预算财政拨款基本支出明细情况。本表金额转换为万元时，因四舍五入可能存在尾差。</w:t>
            </w:r>
          </w:p>
        </w:tc>
      </w:tr>
    </w:tbl>
    <w:p>
      <w:pPr>
        <w:pStyle w:val="6"/>
        <w:ind w:firstLine="320"/>
        <w:rPr>
          <w:rFonts w:ascii="黑体" w:cs="黑体"/>
          <w:sz w:val="32"/>
          <w:szCs w:val="32"/>
        </w:rPr>
      </w:pPr>
    </w:p>
    <w:p>
      <w:pPr>
        <w:pStyle w:val="6"/>
        <w:ind w:firstLine="320"/>
        <w:rPr>
          <w:rFonts w:ascii="黑体" w:cs="黑体"/>
          <w:sz w:val="32"/>
          <w:szCs w:val="32"/>
        </w:rPr>
      </w:pPr>
    </w:p>
    <w:p>
      <w:pPr>
        <w:pStyle w:val="6"/>
        <w:ind w:firstLine="0" w:firstLineChars="0"/>
        <w:jc w:val="both"/>
        <w:rPr>
          <w:rFonts w:ascii="黑体" w:cs="黑体"/>
          <w:sz w:val="32"/>
          <w:szCs w:val="32"/>
        </w:rPr>
      </w:pPr>
    </w:p>
    <w:p>
      <w:pPr>
        <w:pStyle w:val="6"/>
        <w:ind w:firstLine="0" w:firstLineChars="0"/>
        <w:jc w:val="both"/>
        <w:rPr>
          <w:rFonts w:ascii="黑体" w:cs="黑体"/>
          <w:sz w:val="32"/>
          <w:szCs w:val="32"/>
        </w:rPr>
      </w:pPr>
    </w:p>
    <w:p>
      <w:pPr>
        <w:pStyle w:val="6"/>
        <w:ind w:firstLine="0" w:firstLineChars="0"/>
        <w:jc w:val="both"/>
        <w:rPr>
          <w:rFonts w:ascii="黑体" w:cs="黑体"/>
          <w:sz w:val="32"/>
          <w:szCs w:val="32"/>
        </w:rPr>
      </w:pPr>
    </w:p>
    <w:p>
      <w:pPr>
        <w:pStyle w:val="6"/>
        <w:ind w:firstLine="0" w:firstLineChars="0"/>
        <w:jc w:val="both"/>
        <w:rPr>
          <w:rFonts w:ascii="黑体" w:cs="黑体"/>
          <w:sz w:val="32"/>
          <w:szCs w:val="32"/>
        </w:rPr>
      </w:pPr>
    </w:p>
    <w:p>
      <w:pPr>
        <w:pStyle w:val="6"/>
        <w:ind w:firstLine="0" w:firstLineChars="0"/>
        <w:jc w:val="both"/>
        <w:rPr>
          <w:rFonts w:ascii="黑体" w:cs="黑体"/>
          <w:sz w:val="32"/>
          <w:szCs w:val="32"/>
        </w:rPr>
      </w:pPr>
    </w:p>
    <w:p>
      <w:pPr>
        <w:pStyle w:val="6"/>
        <w:ind w:left="0" w:leftChars="0" w:firstLine="0" w:firstLineChars="0"/>
        <w:jc w:val="both"/>
        <w:rPr>
          <w:rFonts w:ascii="黑体" w:cs="黑体"/>
          <w:sz w:val="32"/>
          <w:szCs w:val="32"/>
        </w:rPr>
      </w:pPr>
    </w:p>
    <w:tbl>
      <w:tblPr>
        <w:tblStyle w:val="7"/>
        <w:tblW w:w="130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0"/>
        <w:gridCol w:w="1215"/>
        <w:gridCol w:w="1065"/>
        <w:gridCol w:w="1125"/>
        <w:gridCol w:w="1110"/>
        <w:gridCol w:w="990"/>
        <w:gridCol w:w="960"/>
        <w:gridCol w:w="1170"/>
        <w:gridCol w:w="1050"/>
        <w:gridCol w:w="1095"/>
        <w:gridCol w:w="114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050" w:type="dxa"/>
            <w:gridSpan w:val="12"/>
            <w:tcBorders>
              <w:top w:val="nil"/>
              <w:left w:val="nil"/>
              <w:bottom w:val="nil"/>
              <w:right w:val="nil"/>
            </w:tcBorders>
            <w:vAlign w:val="bottom"/>
          </w:tcPr>
          <w:p>
            <w:pPr>
              <w:widowControl/>
              <w:jc w:val="center"/>
              <w:textAlignment w:val="bottom"/>
              <w:rPr>
                <w:rFonts w:ascii="宋体" w:hAnsi="宋体" w:cs="宋体"/>
                <w:color w:val="000000"/>
                <w:sz w:val="44"/>
                <w:szCs w:val="44"/>
              </w:rPr>
            </w:pPr>
            <w:r>
              <w:rPr>
                <w:rFonts w:hint="eastAsia" w:ascii="宋体" w:hAnsi="宋体" w:cs="宋体"/>
                <w:color w:val="000000"/>
                <w:kern w:val="0"/>
                <w:sz w:val="30"/>
                <w:szCs w:val="30"/>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1050" w:type="dxa"/>
            <w:tcBorders>
              <w:top w:val="nil"/>
              <w:left w:val="nil"/>
              <w:bottom w:val="nil"/>
              <w:right w:val="nil"/>
            </w:tcBorders>
            <w:vAlign w:val="bottom"/>
          </w:tcPr>
          <w:p>
            <w:pPr>
              <w:rPr>
                <w:rFonts w:ascii="Arial" w:hAnsi="Arial" w:cs="Arial"/>
                <w:color w:val="000000"/>
                <w:sz w:val="20"/>
                <w:szCs w:val="20"/>
              </w:rPr>
            </w:pPr>
          </w:p>
        </w:tc>
        <w:tc>
          <w:tcPr>
            <w:tcW w:w="1215" w:type="dxa"/>
            <w:tcBorders>
              <w:top w:val="nil"/>
              <w:left w:val="nil"/>
              <w:bottom w:val="nil"/>
              <w:right w:val="nil"/>
            </w:tcBorders>
            <w:vAlign w:val="bottom"/>
          </w:tcPr>
          <w:p>
            <w:pPr>
              <w:rPr>
                <w:rFonts w:ascii="Arial" w:hAnsi="Arial" w:cs="Arial"/>
                <w:color w:val="000000"/>
                <w:sz w:val="20"/>
                <w:szCs w:val="20"/>
              </w:rPr>
            </w:pPr>
          </w:p>
        </w:tc>
        <w:tc>
          <w:tcPr>
            <w:tcW w:w="1065" w:type="dxa"/>
            <w:tcBorders>
              <w:top w:val="nil"/>
              <w:left w:val="nil"/>
              <w:bottom w:val="nil"/>
              <w:right w:val="nil"/>
            </w:tcBorders>
            <w:vAlign w:val="bottom"/>
          </w:tcPr>
          <w:p>
            <w:pPr>
              <w:rPr>
                <w:rFonts w:ascii="Arial" w:hAnsi="Arial" w:cs="Arial"/>
                <w:color w:val="000000"/>
                <w:sz w:val="20"/>
                <w:szCs w:val="20"/>
              </w:rPr>
            </w:pPr>
          </w:p>
        </w:tc>
        <w:tc>
          <w:tcPr>
            <w:tcW w:w="1125" w:type="dxa"/>
            <w:tcBorders>
              <w:top w:val="nil"/>
              <w:left w:val="nil"/>
              <w:bottom w:val="nil"/>
              <w:right w:val="nil"/>
            </w:tcBorders>
            <w:vAlign w:val="bottom"/>
          </w:tcPr>
          <w:p>
            <w:pPr>
              <w:rPr>
                <w:rFonts w:ascii="Arial" w:hAnsi="Arial" w:cs="Arial"/>
                <w:color w:val="000000"/>
                <w:sz w:val="20"/>
                <w:szCs w:val="20"/>
              </w:rPr>
            </w:pPr>
          </w:p>
        </w:tc>
        <w:tc>
          <w:tcPr>
            <w:tcW w:w="1110" w:type="dxa"/>
            <w:tcBorders>
              <w:top w:val="nil"/>
              <w:left w:val="nil"/>
              <w:bottom w:val="nil"/>
              <w:right w:val="nil"/>
            </w:tcBorders>
            <w:vAlign w:val="bottom"/>
          </w:tcPr>
          <w:p>
            <w:pPr>
              <w:rPr>
                <w:rFonts w:ascii="Arial" w:hAnsi="Arial" w:cs="Arial"/>
                <w:color w:val="000000"/>
                <w:sz w:val="20"/>
                <w:szCs w:val="20"/>
              </w:rPr>
            </w:pPr>
          </w:p>
        </w:tc>
        <w:tc>
          <w:tcPr>
            <w:tcW w:w="990" w:type="dxa"/>
            <w:tcBorders>
              <w:top w:val="nil"/>
              <w:left w:val="nil"/>
              <w:bottom w:val="nil"/>
              <w:right w:val="nil"/>
            </w:tcBorders>
            <w:vAlign w:val="bottom"/>
          </w:tcPr>
          <w:p>
            <w:pPr>
              <w:rPr>
                <w:rFonts w:ascii="Arial" w:hAnsi="Arial" w:cs="Arial"/>
                <w:color w:val="000000"/>
                <w:sz w:val="20"/>
                <w:szCs w:val="20"/>
              </w:rPr>
            </w:pPr>
          </w:p>
        </w:tc>
        <w:tc>
          <w:tcPr>
            <w:tcW w:w="960" w:type="dxa"/>
            <w:tcBorders>
              <w:top w:val="nil"/>
              <w:left w:val="nil"/>
              <w:bottom w:val="nil"/>
              <w:right w:val="nil"/>
            </w:tcBorders>
            <w:vAlign w:val="bottom"/>
          </w:tcPr>
          <w:p>
            <w:pPr>
              <w:rPr>
                <w:rFonts w:ascii="Arial" w:hAnsi="Arial" w:cs="Arial"/>
                <w:color w:val="000000"/>
                <w:sz w:val="20"/>
                <w:szCs w:val="20"/>
              </w:rPr>
            </w:pPr>
          </w:p>
        </w:tc>
        <w:tc>
          <w:tcPr>
            <w:tcW w:w="1170" w:type="dxa"/>
            <w:tcBorders>
              <w:top w:val="nil"/>
              <w:left w:val="nil"/>
              <w:bottom w:val="nil"/>
              <w:right w:val="nil"/>
            </w:tcBorders>
            <w:vAlign w:val="bottom"/>
          </w:tcPr>
          <w:p>
            <w:pPr>
              <w:rPr>
                <w:rFonts w:ascii="Arial" w:hAnsi="Arial" w:cs="Arial"/>
                <w:color w:val="000000"/>
                <w:sz w:val="20"/>
                <w:szCs w:val="20"/>
              </w:rPr>
            </w:pPr>
          </w:p>
        </w:tc>
        <w:tc>
          <w:tcPr>
            <w:tcW w:w="1050" w:type="dxa"/>
            <w:tcBorders>
              <w:top w:val="nil"/>
              <w:left w:val="nil"/>
              <w:bottom w:val="nil"/>
              <w:right w:val="nil"/>
            </w:tcBorders>
            <w:vAlign w:val="bottom"/>
          </w:tcPr>
          <w:p>
            <w:pPr>
              <w:rPr>
                <w:rFonts w:ascii="Arial" w:hAnsi="Arial" w:cs="Arial"/>
                <w:color w:val="000000"/>
                <w:sz w:val="20"/>
                <w:szCs w:val="20"/>
              </w:rPr>
            </w:pPr>
          </w:p>
        </w:tc>
        <w:tc>
          <w:tcPr>
            <w:tcW w:w="3315" w:type="dxa"/>
            <w:gridSpan w:val="3"/>
            <w:tcBorders>
              <w:top w:val="nil"/>
              <w:left w:val="nil"/>
              <w:bottom w:val="nil"/>
              <w:right w:val="nil"/>
            </w:tcBorders>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555" w:type="dxa"/>
            <w:gridSpan w:val="6"/>
            <w:tcBorders>
              <w:top w:val="nil"/>
              <w:left w:val="nil"/>
              <w:bottom w:val="nil"/>
              <w:right w:val="nil"/>
            </w:tcBorders>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单位：许昌市园林绿化中心</w:t>
            </w:r>
          </w:p>
        </w:tc>
        <w:tc>
          <w:tcPr>
            <w:tcW w:w="960" w:type="dxa"/>
            <w:tcBorders>
              <w:top w:val="nil"/>
              <w:left w:val="nil"/>
              <w:bottom w:val="nil"/>
              <w:right w:val="nil"/>
            </w:tcBorders>
            <w:vAlign w:val="bottom"/>
          </w:tcPr>
          <w:p>
            <w:pPr>
              <w:rPr>
                <w:rFonts w:ascii="Arial" w:hAnsi="Arial" w:cs="Arial"/>
                <w:color w:val="000000"/>
                <w:sz w:val="20"/>
                <w:szCs w:val="20"/>
              </w:rPr>
            </w:pPr>
          </w:p>
        </w:tc>
        <w:tc>
          <w:tcPr>
            <w:tcW w:w="1170" w:type="dxa"/>
            <w:tcBorders>
              <w:top w:val="nil"/>
              <w:left w:val="nil"/>
              <w:bottom w:val="nil"/>
              <w:right w:val="nil"/>
            </w:tcBorders>
            <w:vAlign w:val="bottom"/>
          </w:tcPr>
          <w:p>
            <w:pPr>
              <w:rPr>
                <w:rFonts w:ascii="Arial" w:hAnsi="Arial" w:cs="Arial"/>
                <w:color w:val="000000"/>
                <w:sz w:val="20"/>
                <w:szCs w:val="20"/>
              </w:rPr>
            </w:pPr>
          </w:p>
        </w:tc>
        <w:tc>
          <w:tcPr>
            <w:tcW w:w="1050" w:type="dxa"/>
            <w:tcBorders>
              <w:top w:val="nil"/>
              <w:left w:val="nil"/>
              <w:bottom w:val="nil"/>
              <w:right w:val="nil"/>
            </w:tcBorders>
            <w:vAlign w:val="bottom"/>
          </w:tcPr>
          <w:p>
            <w:pPr>
              <w:rPr>
                <w:rFonts w:ascii="Arial" w:hAnsi="Arial" w:cs="Arial"/>
                <w:color w:val="000000"/>
                <w:sz w:val="20"/>
                <w:szCs w:val="20"/>
              </w:rPr>
            </w:pPr>
          </w:p>
        </w:tc>
        <w:tc>
          <w:tcPr>
            <w:tcW w:w="3315" w:type="dxa"/>
            <w:gridSpan w:val="3"/>
            <w:tcBorders>
              <w:top w:val="nil"/>
              <w:left w:val="nil"/>
              <w:bottom w:val="nil"/>
              <w:right w:val="nil"/>
            </w:tcBorders>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5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预算数</w:t>
            </w:r>
          </w:p>
        </w:tc>
        <w:tc>
          <w:tcPr>
            <w:tcW w:w="6495"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50"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21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因公出国（境）费</w:t>
            </w:r>
          </w:p>
        </w:tc>
        <w:tc>
          <w:tcPr>
            <w:tcW w:w="3300" w:type="dxa"/>
            <w:gridSpan w:val="3"/>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公务用车购置及运行费</w:t>
            </w:r>
          </w:p>
        </w:tc>
        <w:tc>
          <w:tcPr>
            <w:tcW w:w="99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公务接待费</w:t>
            </w:r>
          </w:p>
        </w:tc>
        <w:tc>
          <w:tcPr>
            <w:tcW w:w="96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17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因公出国（境）费</w:t>
            </w:r>
          </w:p>
        </w:tc>
        <w:tc>
          <w:tcPr>
            <w:tcW w:w="3285" w:type="dxa"/>
            <w:gridSpan w:val="3"/>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公务用车购置及运行费</w:t>
            </w:r>
          </w:p>
        </w:tc>
        <w:tc>
          <w:tcPr>
            <w:tcW w:w="108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50"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121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06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12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公务用车购置费</w:t>
            </w:r>
          </w:p>
        </w:tc>
        <w:tc>
          <w:tcPr>
            <w:tcW w:w="111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公务用车运行费</w:t>
            </w:r>
          </w:p>
        </w:tc>
        <w:tc>
          <w:tcPr>
            <w:tcW w:w="99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96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17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05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09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公务用车购置费</w:t>
            </w:r>
          </w:p>
        </w:tc>
        <w:tc>
          <w:tcPr>
            <w:tcW w:w="114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公务用车运行费</w:t>
            </w:r>
          </w:p>
        </w:tc>
        <w:tc>
          <w:tcPr>
            <w:tcW w:w="108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5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21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06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12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11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99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96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17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105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109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14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108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50" w:type="dxa"/>
            <w:tcBorders>
              <w:top w:val="nil"/>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4.40</w:t>
            </w:r>
          </w:p>
        </w:tc>
        <w:tc>
          <w:tcPr>
            <w:tcW w:w="121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65"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4.00</w:t>
            </w:r>
          </w:p>
        </w:tc>
        <w:tc>
          <w:tcPr>
            <w:tcW w:w="112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1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4.00</w:t>
            </w:r>
          </w:p>
        </w:tc>
        <w:tc>
          <w:tcPr>
            <w:tcW w:w="99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0.40</w:t>
            </w:r>
          </w:p>
        </w:tc>
        <w:tc>
          <w:tcPr>
            <w:tcW w:w="96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3.64</w:t>
            </w:r>
          </w:p>
        </w:tc>
        <w:tc>
          <w:tcPr>
            <w:tcW w:w="1170"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05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3.36</w:t>
            </w:r>
          </w:p>
        </w:tc>
        <w:tc>
          <w:tcPr>
            <w:tcW w:w="1095"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14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3.36</w:t>
            </w:r>
          </w:p>
        </w:tc>
        <w:tc>
          <w:tcPr>
            <w:tcW w:w="108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050" w:type="dxa"/>
            <w:gridSpan w:val="12"/>
            <w:tcBorders>
              <w:top w:val="nil"/>
              <w:left w:val="nil"/>
              <w:bottom w:val="nil"/>
              <w:right w:val="nil"/>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单位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pStyle w:val="6"/>
        <w:ind w:firstLine="320"/>
        <w:rPr>
          <w:rFonts w:ascii="黑体" w:cs="黑体"/>
          <w:sz w:val="32"/>
          <w:szCs w:val="32"/>
        </w:rPr>
      </w:pPr>
    </w:p>
    <w:p>
      <w:pPr>
        <w:pStyle w:val="6"/>
        <w:ind w:firstLine="320"/>
        <w:rPr>
          <w:rFonts w:ascii="黑体" w:cs="黑体"/>
          <w:sz w:val="32"/>
          <w:szCs w:val="32"/>
        </w:rPr>
      </w:pPr>
    </w:p>
    <w:p>
      <w:pPr>
        <w:pStyle w:val="6"/>
        <w:ind w:firstLine="320"/>
        <w:rPr>
          <w:rFonts w:ascii="黑体" w:cs="黑体"/>
          <w:sz w:val="32"/>
          <w:szCs w:val="32"/>
        </w:rPr>
      </w:pPr>
    </w:p>
    <w:p>
      <w:pPr>
        <w:pStyle w:val="6"/>
        <w:ind w:firstLine="320"/>
        <w:rPr>
          <w:rFonts w:ascii="黑体" w:cs="黑体"/>
          <w:sz w:val="32"/>
          <w:szCs w:val="32"/>
        </w:rPr>
      </w:pPr>
    </w:p>
    <w:p>
      <w:pPr>
        <w:pStyle w:val="6"/>
        <w:ind w:firstLine="320"/>
        <w:rPr>
          <w:rFonts w:ascii="黑体" w:cs="黑体"/>
          <w:sz w:val="32"/>
          <w:szCs w:val="32"/>
        </w:rPr>
      </w:pPr>
    </w:p>
    <w:p>
      <w:pPr>
        <w:pStyle w:val="6"/>
        <w:ind w:firstLine="320"/>
        <w:rPr>
          <w:rFonts w:ascii="黑体" w:cs="黑体"/>
          <w:sz w:val="32"/>
          <w:szCs w:val="32"/>
        </w:rPr>
      </w:pPr>
    </w:p>
    <w:p>
      <w:pPr>
        <w:pStyle w:val="6"/>
        <w:ind w:firstLine="320"/>
        <w:rPr>
          <w:rFonts w:ascii="黑体" w:cs="黑体"/>
          <w:sz w:val="32"/>
          <w:szCs w:val="32"/>
        </w:rPr>
      </w:pPr>
    </w:p>
    <w:p>
      <w:pPr>
        <w:pStyle w:val="6"/>
        <w:ind w:firstLine="320"/>
        <w:rPr>
          <w:rFonts w:ascii="黑体" w:cs="黑体"/>
          <w:sz w:val="32"/>
          <w:szCs w:val="32"/>
        </w:rPr>
      </w:pPr>
    </w:p>
    <w:p>
      <w:pPr>
        <w:pStyle w:val="6"/>
        <w:ind w:firstLine="320"/>
        <w:rPr>
          <w:rFonts w:ascii="黑体" w:cs="黑体"/>
          <w:sz w:val="32"/>
          <w:szCs w:val="32"/>
        </w:rPr>
      </w:pPr>
    </w:p>
    <w:p>
      <w:pPr>
        <w:pStyle w:val="6"/>
        <w:ind w:firstLine="320"/>
        <w:rPr>
          <w:rFonts w:ascii="黑体" w:cs="黑体"/>
          <w:sz w:val="32"/>
          <w:szCs w:val="32"/>
        </w:rPr>
      </w:pPr>
    </w:p>
    <w:p>
      <w:pPr>
        <w:pStyle w:val="6"/>
        <w:ind w:firstLine="320"/>
        <w:rPr>
          <w:rFonts w:ascii="黑体" w:cs="黑体"/>
          <w:sz w:val="32"/>
          <w:szCs w:val="32"/>
        </w:rPr>
      </w:pPr>
    </w:p>
    <w:tbl>
      <w:tblPr>
        <w:tblStyle w:val="7"/>
        <w:tblW w:w="130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3"/>
        <w:gridCol w:w="403"/>
        <w:gridCol w:w="403"/>
        <w:gridCol w:w="1978"/>
        <w:gridCol w:w="1909"/>
        <w:gridCol w:w="1436"/>
        <w:gridCol w:w="1449"/>
        <w:gridCol w:w="1638"/>
        <w:gridCol w:w="1557"/>
        <w:gridCol w:w="19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083" w:type="dxa"/>
            <w:gridSpan w:val="10"/>
            <w:tcBorders>
              <w:top w:val="nil"/>
              <w:left w:val="nil"/>
              <w:bottom w:val="nil"/>
              <w:right w:val="nil"/>
            </w:tcBorders>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03" w:type="dxa"/>
            <w:tcBorders>
              <w:top w:val="nil"/>
              <w:left w:val="nil"/>
              <w:bottom w:val="nil"/>
              <w:right w:val="nil"/>
            </w:tcBorders>
            <w:vAlign w:val="bottom"/>
          </w:tcPr>
          <w:p>
            <w:pPr>
              <w:rPr>
                <w:rFonts w:ascii="Arial" w:hAnsi="Arial" w:cs="Arial"/>
                <w:color w:val="000000"/>
                <w:sz w:val="20"/>
                <w:szCs w:val="20"/>
              </w:rPr>
            </w:pPr>
          </w:p>
        </w:tc>
        <w:tc>
          <w:tcPr>
            <w:tcW w:w="403" w:type="dxa"/>
            <w:tcBorders>
              <w:top w:val="nil"/>
              <w:left w:val="nil"/>
              <w:bottom w:val="nil"/>
              <w:right w:val="nil"/>
            </w:tcBorders>
            <w:vAlign w:val="bottom"/>
          </w:tcPr>
          <w:p>
            <w:pPr>
              <w:rPr>
                <w:rFonts w:ascii="Arial" w:hAnsi="Arial" w:cs="Arial"/>
                <w:color w:val="000000"/>
                <w:sz w:val="20"/>
                <w:szCs w:val="20"/>
              </w:rPr>
            </w:pPr>
          </w:p>
        </w:tc>
        <w:tc>
          <w:tcPr>
            <w:tcW w:w="403" w:type="dxa"/>
            <w:tcBorders>
              <w:top w:val="nil"/>
              <w:left w:val="nil"/>
              <w:bottom w:val="nil"/>
              <w:right w:val="nil"/>
            </w:tcBorders>
            <w:vAlign w:val="bottom"/>
          </w:tcPr>
          <w:p>
            <w:pPr>
              <w:rPr>
                <w:rFonts w:ascii="Arial" w:hAnsi="Arial" w:cs="Arial"/>
                <w:color w:val="000000"/>
                <w:sz w:val="20"/>
                <w:szCs w:val="20"/>
              </w:rPr>
            </w:pPr>
          </w:p>
        </w:tc>
        <w:tc>
          <w:tcPr>
            <w:tcW w:w="1978" w:type="dxa"/>
            <w:tcBorders>
              <w:top w:val="nil"/>
              <w:left w:val="nil"/>
              <w:bottom w:val="nil"/>
              <w:right w:val="nil"/>
            </w:tcBorders>
            <w:vAlign w:val="bottom"/>
          </w:tcPr>
          <w:p>
            <w:pPr>
              <w:rPr>
                <w:rFonts w:ascii="Arial" w:hAnsi="Arial" w:cs="Arial"/>
                <w:color w:val="000000"/>
                <w:sz w:val="20"/>
                <w:szCs w:val="20"/>
              </w:rPr>
            </w:pPr>
          </w:p>
        </w:tc>
        <w:tc>
          <w:tcPr>
            <w:tcW w:w="1909" w:type="dxa"/>
            <w:tcBorders>
              <w:top w:val="nil"/>
              <w:left w:val="nil"/>
              <w:bottom w:val="nil"/>
              <w:right w:val="nil"/>
            </w:tcBorders>
            <w:vAlign w:val="bottom"/>
          </w:tcPr>
          <w:p>
            <w:pPr>
              <w:rPr>
                <w:rFonts w:ascii="Arial" w:hAnsi="Arial" w:cs="Arial"/>
                <w:color w:val="000000"/>
                <w:sz w:val="20"/>
                <w:szCs w:val="20"/>
              </w:rPr>
            </w:pPr>
          </w:p>
        </w:tc>
        <w:tc>
          <w:tcPr>
            <w:tcW w:w="1436" w:type="dxa"/>
            <w:tcBorders>
              <w:top w:val="nil"/>
              <w:left w:val="nil"/>
              <w:bottom w:val="nil"/>
              <w:right w:val="nil"/>
            </w:tcBorders>
            <w:vAlign w:val="bottom"/>
          </w:tcPr>
          <w:p>
            <w:pPr>
              <w:rPr>
                <w:rFonts w:ascii="Arial" w:hAnsi="Arial" w:cs="Arial"/>
                <w:color w:val="000000"/>
                <w:sz w:val="20"/>
                <w:szCs w:val="20"/>
              </w:rPr>
            </w:pPr>
          </w:p>
        </w:tc>
        <w:tc>
          <w:tcPr>
            <w:tcW w:w="1449" w:type="dxa"/>
            <w:tcBorders>
              <w:top w:val="nil"/>
              <w:left w:val="nil"/>
              <w:bottom w:val="nil"/>
              <w:right w:val="nil"/>
            </w:tcBorders>
            <w:vAlign w:val="bottom"/>
          </w:tcPr>
          <w:p>
            <w:pPr>
              <w:rPr>
                <w:rFonts w:ascii="Arial" w:hAnsi="Arial" w:cs="Arial"/>
                <w:color w:val="000000"/>
                <w:sz w:val="20"/>
                <w:szCs w:val="20"/>
              </w:rPr>
            </w:pPr>
          </w:p>
        </w:tc>
        <w:tc>
          <w:tcPr>
            <w:tcW w:w="5102" w:type="dxa"/>
            <w:gridSpan w:val="3"/>
            <w:tcBorders>
              <w:top w:val="nil"/>
              <w:left w:val="nil"/>
              <w:bottom w:val="nil"/>
              <w:right w:val="nil"/>
            </w:tcBorders>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532" w:type="dxa"/>
            <w:gridSpan w:val="6"/>
            <w:tcBorders>
              <w:top w:val="nil"/>
              <w:left w:val="nil"/>
              <w:bottom w:val="nil"/>
              <w:right w:val="nil"/>
            </w:tcBorders>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单位：许昌市园林绿化中心</w:t>
            </w:r>
          </w:p>
        </w:tc>
        <w:tc>
          <w:tcPr>
            <w:tcW w:w="1449" w:type="dxa"/>
            <w:tcBorders>
              <w:top w:val="nil"/>
              <w:left w:val="nil"/>
              <w:bottom w:val="nil"/>
              <w:right w:val="nil"/>
            </w:tcBorders>
            <w:vAlign w:val="bottom"/>
          </w:tcPr>
          <w:p>
            <w:pPr>
              <w:rPr>
                <w:rFonts w:ascii="Arial" w:hAnsi="Arial" w:cs="Arial"/>
                <w:color w:val="000000"/>
                <w:sz w:val="20"/>
                <w:szCs w:val="20"/>
              </w:rPr>
            </w:pPr>
          </w:p>
        </w:tc>
        <w:tc>
          <w:tcPr>
            <w:tcW w:w="5102" w:type="dxa"/>
            <w:gridSpan w:val="3"/>
            <w:tcBorders>
              <w:top w:val="nil"/>
              <w:left w:val="nil"/>
              <w:bottom w:val="nil"/>
              <w:right w:val="nil"/>
            </w:tcBorders>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7"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w:t>
            </w:r>
          </w:p>
        </w:tc>
        <w:tc>
          <w:tcPr>
            <w:tcW w:w="190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年初结转和结余</w:t>
            </w:r>
          </w:p>
        </w:tc>
        <w:tc>
          <w:tcPr>
            <w:tcW w:w="1436"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本年收入</w:t>
            </w:r>
          </w:p>
        </w:tc>
        <w:tc>
          <w:tcPr>
            <w:tcW w:w="4644"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本年支出</w:t>
            </w:r>
          </w:p>
        </w:tc>
        <w:tc>
          <w:tcPr>
            <w:tcW w:w="1907"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9"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功能分类科目编码</w:t>
            </w:r>
          </w:p>
        </w:tc>
        <w:tc>
          <w:tcPr>
            <w:tcW w:w="1978"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909"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436"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449"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638"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基本支出</w:t>
            </w:r>
          </w:p>
        </w:tc>
        <w:tc>
          <w:tcPr>
            <w:tcW w:w="1557"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项目支出</w:t>
            </w:r>
          </w:p>
        </w:tc>
        <w:tc>
          <w:tcPr>
            <w:tcW w:w="1907"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9"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1978"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909"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436"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449"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638"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557"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907"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9"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1978"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909"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436"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449"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638"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557"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0"/>
                <w:szCs w:val="20"/>
              </w:rPr>
            </w:pPr>
          </w:p>
        </w:tc>
        <w:tc>
          <w:tcPr>
            <w:tcW w:w="1907"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7"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1909"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436"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449"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638"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557"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907"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7"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909" w:type="dxa"/>
            <w:tcBorders>
              <w:top w:val="nil"/>
              <w:left w:val="nil"/>
              <w:bottom w:val="single" w:color="000000" w:sz="4" w:space="0"/>
              <w:right w:val="single" w:color="000000" w:sz="4" w:space="0"/>
            </w:tcBorders>
            <w:vAlign w:val="center"/>
          </w:tcPr>
          <w:p>
            <w:pPr>
              <w:jc w:val="right"/>
              <w:rPr>
                <w:rFonts w:ascii="宋体" w:hAnsi="宋体" w:cs="宋体"/>
                <w:b/>
                <w:bCs/>
                <w:color w:val="000000"/>
                <w:sz w:val="20"/>
                <w:szCs w:val="20"/>
              </w:rPr>
            </w:pPr>
          </w:p>
        </w:tc>
        <w:tc>
          <w:tcPr>
            <w:tcW w:w="1436" w:type="dxa"/>
            <w:tcBorders>
              <w:top w:val="nil"/>
              <w:left w:val="nil"/>
              <w:bottom w:val="single" w:color="000000" w:sz="4" w:space="0"/>
              <w:right w:val="single" w:color="000000" w:sz="4" w:space="0"/>
            </w:tcBorders>
            <w:vAlign w:val="center"/>
          </w:tcPr>
          <w:p>
            <w:pPr>
              <w:jc w:val="right"/>
              <w:rPr>
                <w:rFonts w:ascii="宋体" w:hAnsi="宋体" w:cs="宋体"/>
                <w:b/>
                <w:bCs/>
                <w:color w:val="000000"/>
                <w:sz w:val="20"/>
                <w:szCs w:val="20"/>
              </w:rPr>
            </w:pPr>
          </w:p>
        </w:tc>
        <w:tc>
          <w:tcPr>
            <w:tcW w:w="1449" w:type="dxa"/>
            <w:tcBorders>
              <w:top w:val="nil"/>
              <w:left w:val="nil"/>
              <w:bottom w:val="single" w:color="000000" w:sz="4" w:space="0"/>
              <w:right w:val="single" w:color="000000" w:sz="4" w:space="0"/>
            </w:tcBorders>
            <w:vAlign w:val="center"/>
          </w:tcPr>
          <w:p>
            <w:pPr>
              <w:jc w:val="right"/>
              <w:rPr>
                <w:rFonts w:ascii="宋体" w:hAnsi="宋体" w:cs="宋体"/>
                <w:b/>
                <w:bCs/>
                <w:color w:val="000000"/>
                <w:sz w:val="20"/>
                <w:szCs w:val="20"/>
              </w:rPr>
            </w:pPr>
          </w:p>
        </w:tc>
        <w:tc>
          <w:tcPr>
            <w:tcW w:w="1638" w:type="dxa"/>
            <w:tcBorders>
              <w:top w:val="nil"/>
              <w:left w:val="nil"/>
              <w:bottom w:val="single" w:color="000000" w:sz="4" w:space="0"/>
              <w:right w:val="single" w:color="000000" w:sz="4" w:space="0"/>
            </w:tcBorders>
            <w:vAlign w:val="center"/>
          </w:tcPr>
          <w:p>
            <w:pPr>
              <w:jc w:val="right"/>
              <w:rPr>
                <w:rFonts w:ascii="宋体" w:hAnsi="宋体" w:cs="宋体"/>
                <w:b/>
                <w:bCs/>
                <w:color w:val="000000"/>
                <w:sz w:val="20"/>
                <w:szCs w:val="20"/>
              </w:rPr>
            </w:pPr>
          </w:p>
        </w:tc>
        <w:tc>
          <w:tcPr>
            <w:tcW w:w="1557" w:type="dxa"/>
            <w:tcBorders>
              <w:top w:val="nil"/>
              <w:left w:val="nil"/>
              <w:bottom w:val="single" w:color="000000" w:sz="4" w:space="0"/>
              <w:right w:val="single" w:color="000000" w:sz="4" w:space="0"/>
            </w:tcBorders>
            <w:vAlign w:val="center"/>
          </w:tcPr>
          <w:p>
            <w:pPr>
              <w:jc w:val="right"/>
              <w:rPr>
                <w:rFonts w:ascii="宋体" w:hAnsi="宋体" w:cs="宋体"/>
                <w:b/>
                <w:bCs/>
                <w:color w:val="000000"/>
                <w:sz w:val="20"/>
                <w:szCs w:val="20"/>
              </w:rPr>
            </w:pPr>
          </w:p>
        </w:tc>
        <w:tc>
          <w:tcPr>
            <w:tcW w:w="1907" w:type="dxa"/>
            <w:tcBorders>
              <w:top w:val="nil"/>
              <w:left w:val="nil"/>
              <w:bottom w:val="single" w:color="000000" w:sz="4" w:space="0"/>
              <w:right w:val="single" w:color="000000" w:sz="4" w:space="0"/>
            </w:tcBorders>
            <w:vAlign w:val="center"/>
          </w:tcPr>
          <w:p>
            <w:pPr>
              <w:jc w:val="right"/>
              <w:rPr>
                <w:rFonts w:ascii="宋体" w:hAnsi="宋体" w:cs="宋体"/>
                <w:b/>
                <w:bCs/>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9" w:type="dxa"/>
            <w:gridSpan w:val="3"/>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1978" w:type="dxa"/>
            <w:tcBorders>
              <w:top w:val="nil"/>
              <w:left w:val="nil"/>
              <w:bottom w:val="single" w:color="000000" w:sz="4" w:space="0"/>
              <w:right w:val="single" w:color="000000" w:sz="4" w:space="0"/>
            </w:tcBorders>
            <w:vAlign w:val="center"/>
          </w:tcPr>
          <w:p>
            <w:pPr>
              <w:jc w:val="left"/>
              <w:rPr>
                <w:rFonts w:ascii="宋体" w:hAnsi="宋体" w:cs="宋体"/>
                <w:color w:val="000000"/>
                <w:sz w:val="20"/>
                <w:szCs w:val="20"/>
              </w:rPr>
            </w:pPr>
          </w:p>
        </w:tc>
        <w:tc>
          <w:tcPr>
            <w:tcW w:w="190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43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44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3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55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90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9" w:type="dxa"/>
            <w:gridSpan w:val="3"/>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1978" w:type="dxa"/>
            <w:tcBorders>
              <w:top w:val="nil"/>
              <w:left w:val="nil"/>
              <w:bottom w:val="single" w:color="000000" w:sz="4" w:space="0"/>
              <w:right w:val="single" w:color="000000" w:sz="4" w:space="0"/>
            </w:tcBorders>
            <w:vAlign w:val="center"/>
          </w:tcPr>
          <w:p>
            <w:pPr>
              <w:jc w:val="left"/>
              <w:rPr>
                <w:rFonts w:ascii="宋体" w:hAnsi="宋体" w:cs="宋体"/>
                <w:color w:val="000000"/>
                <w:sz w:val="20"/>
                <w:szCs w:val="20"/>
              </w:rPr>
            </w:pPr>
          </w:p>
        </w:tc>
        <w:tc>
          <w:tcPr>
            <w:tcW w:w="190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43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44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3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55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90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9" w:type="dxa"/>
            <w:gridSpan w:val="3"/>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1978" w:type="dxa"/>
            <w:tcBorders>
              <w:top w:val="nil"/>
              <w:left w:val="nil"/>
              <w:bottom w:val="single" w:color="000000" w:sz="4" w:space="0"/>
              <w:right w:val="single" w:color="000000" w:sz="4" w:space="0"/>
            </w:tcBorders>
            <w:vAlign w:val="center"/>
          </w:tcPr>
          <w:p>
            <w:pPr>
              <w:jc w:val="left"/>
              <w:rPr>
                <w:rFonts w:ascii="宋体" w:hAnsi="宋体" w:cs="宋体"/>
                <w:color w:val="000000"/>
                <w:sz w:val="20"/>
                <w:szCs w:val="20"/>
              </w:rPr>
            </w:pPr>
          </w:p>
        </w:tc>
        <w:tc>
          <w:tcPr>
            <w:tcW w:w="190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43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44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3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55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90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9" w:type="dxa"/>
            <w:gridSpan w:val="3"/>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1978" w:type="dxa"/>
            <w:tcBorders>
              <w:top w:val="nil"/>
              <w:left w:val="nil"/>
              <w:bottom w:val="single" w:color="000000" w:sz="4" w:space="0"/>
              <w:right w:val="single" w:color="000000" w:sz="4" w:space="0"/>
            </w:tcBorders>
            <w:vAlign w:val="center"/>
          </w:tcPr>
          <w:p>
            <w:pPr>
              <w:jc w:val="left"/>
              <w:rPr>
                <w:rFonts w:ascii="宋体" w:hAnsi="宋体" w:cs="宋体"/>
                <w:color w:val="000000"/>
                <w:sz w:val="20"/>
                <w:szCs w:val="20"/>
              </w:rPr>
            </w:pPr>
          </w:p>
        </w:tc>
        <w:tc>
          <w:tcPr>
            <w:tcW w:w="190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43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44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3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55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90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9" w:type="dxa"/>
            <w:gridSpan w:val="3"/>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1978" w:type="dxa"/>
            <w:tcBorders>
              <w:top w:val="nil"/>
              <w:left w:val="nil"/>
              <w:bottom w:val="single" w:color="000000" w:sz="4" w:space="0"/>
              <w:right w:val="single" w:color="000000" w:sz="4" w:space="0"/>
            </w:tcBorders>
            <w:vAlign w:val="center"/>
          </w:tcPr>
          <w:p>
            <w:pPr>
              <w:jc w:val="left"/>
              <w:rPr>
                <w:rFonts w:ascii="宋体" w:hAnsi="宋体" w:cs="宋体"/>
                <w:color w:val="000000"/>
                <w:sz w:val="20"/>
                <w:szCs w:val="20"/>
              </w:rPr>
            </w:pPr>
          </w:p>
        </w:tc>
        <w:tc>
          <w:tcPr>
            <w:tcW w:w="190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43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44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3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55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90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9" w:type="dxa"/>
            <w:gridSpan w:val="3"/>
            <w:tcBorders>
              <w:top w:val="nil"/>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p>
        </w:tc>
        <w:tc>
          <w:tcPr>
            <w:tcW w:w="1978" w:type="dxa"/>
            <w:tcBorders>
              <w:top w:val="nil"/>
              <w:left w:val="nil"/>
              <w:bottom w:val="single" w:color="000000" w:sz="4" w:space="0"/>
              <w:right w:val="single" w:color="000000" w:sz="4" w:space="0"/>
            </w:tcBorders>
            <w:vAlign w:val="center"/>
          </w:tcPr>
          <w:p>
            <w:pPr>
              <w:jc w:val="left"/>
              <w:rPr>
                <w:rFonts w:ascii="宋体" w:hAnsi="宋体" w:cs="宋体"/>
                <w:color w:val="000000"/>
                <w:sz w:val="20"/>
                <w:szCs w:val="20"/>
              </w:rPr>
            </w:pPr>
          </w:p>
        </w:tc>
        <w:tc>
          <w:tcPr>
            <w:tcW w:w="190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436"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449"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638"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55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c>
          <w:tcPr>
            <w:tcW w:w="1907" w:type="dxa"/>
            <w:tcBorders>
              <w:top w:val="nil"/>
              <w:left w:val="nil"/>
              <w:bottom w:val="single" w:color="000000" w:sz="4" w:space="0"/>
              <w:right w:val="single" w:color="000000" w:sz="4" w:space="0"/>
            </w:tcBorders>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3" w:type="dxa"/>
            <w:gridSpan w:val="10"/>
            <w:tcBorders>
              <w:top w:val="nil"/>
              <w:left w:val="nil"/>
              <w:bottom w:val="nil"/>
              <w:right w:val="nil"/>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注：本表反映单位本年度政府性基金预算财政拨款收入、支出及结转和结余情况。本表金额转换为万元时，因四舍五入可能存在尾差。</w:t>
            </w:r>
          </w:p>
        </w:tc>
      </w:tr>
    </w:tbl>
    <w:p>
      <w:pPr>
        <w:pStyle w:val="6"/>
        <w:ind w:firstLine="0" w:firstLineChars="0"/>
        <w:jc w:val="left"/>
        <w:rPr>
          <w:rFonts w:ascii="宋体" w:hAnsi="宋体" w:eastAsia="宋体" w:cs="宋体"/>
          <w:color w:val="000000"/>
          <w:kern w:val="0"/>
          <w:sz w:val="22"/>
          <w:szCs w:val="22"/>
        </w:rPr>
      </w:pPr>
    </w:p>
    <w:p>
      <w:pPr>
        <w:pStyle w:val="6"/>
        <w:ind w:firstLine="0" w:firstLineChars="0"/>
        <w:jc w:val="left"/>
        <w:rPr>
          <w:rFonts w:ascii="黑体" w:cs="黑体"/>
          <w:sz w:val="32"/>
          <w:szCs w:val="32"/>
        </w:rPr>
      </w:pPr>
      <w:r>
        <w:rPr>
          <w:rFonts w:hint="eastAsia" w:ascii="宋体" w:hAnsi="宋体" w:eastAsia="宋体" w:cs="宋体"/>
          <w:color w:val="000000"/>
          <w:kern w:val="0"/>
          <w:sz w:val="32"/>
          <w:szCs w:val="32"/>
        </w:rPr>
        <w:t>说明：我单位没有政府性基金收入，也没有使用政府性基金安排的支出，故本表无数据。</w:t>
      </w:r>
    </w:p>
    <w:p>
      <w:pPr>
        <w:pStyle w:val="6"/>
        <w:ind w:firstLine="320"/>
        <w:jc w:val="left"/>
        <w:rPr>
          <w:rFonts w:ascii="黑体" w:cs="黑体"/>
          <w:sz w:val="32"/>
          <w:szCs w:val="32"/>
        </w:rPr>
      </w:pPr>
    </w:p>
    <w:p>
      <w:pPr>
        <w:pStyle w:val="6"/>
        <w:ind w:firstLine="320"/>
        <w:rPr>
          <w:rFonts w:ascii="黑体" w:cs="黑体"/>
          <w:sz w:val="32"/>
          <w:szCs w:val="32"/>
        </w:rPr>
      </w:pPr>
    </w:p>
    <w:p>
      <w:pPr>
        <w:autoSpaceDE w:val="0"/>
        <w:autoSpaceDN w:val="0"/>
        <w:adjustRightInd w:val="0"/>
        <w:spacing w:line="590" w:lineRule="exact"/>
        <w:ind w:firstLine="640"/>
        <w:rPr>
          <w:rFonts w:ascii="黑体" w:eastAsia="黑体" w:cs="黑体"/>
          <w:sz w:val="32"/>
          <w:szCs w:val="32"/>
        </w:rPr>
      </w:pPr>
    </w:p>
    <w:p>
      <w:pPr>
        <w:autoSpaceDE w:val="0"/>
        <w:autoSpaceDN w:val="0"/>
        <w:adjustRightInd w:val="0"/>
        <w:spacing w:line="590" w:lineRule="exact"/>
        <w:ind w:firstLine="640"/>
        <w:rPr>
          <w:rFonts w:ascii="黑体" w:eastAsia="黑体" w:cs="黑体"/>
          <w:sz w:val="32"/>
          <w:szCs w:val="32"/>
        </w:rPr>
        <w:sectPr>
          <w:pgSz w:w="15840" w:h="12240" w:orient="landscape"/>
          <w:pgMar w:top="1803" w:right="1440" w:bottom="1803" w:left="1440" w:header="720" w:footer="720" w:gutter="0"/>
          <w:cols w:space="720" w:num="1"/>
        </w:sectPr>
      </w:pPr>
    </w:p>
    <w:p>
      <w:pPr>
        <w:outlineLvl w:val="0"/>
        <w:rPr>
          <w:rFonts w:ascii="黑体" w:hAnsi="黑体" w:eastAsia="黑体" w:cs="黑体"/>
          <w:sz w:val="48"/>
          <w:szCs w:val="48"/>
        </w:rPr>
      </w:pPr>
    </w:p>
    <w:p>
      <w:pPr>
        <w:outlineLvl w:val="0"/>
        <w:rPr>
          <w:rFonts w:ascii="黑体" w:hAnsi="黑体" w:eastAsia="黑体" w:cs="黑体"/>
          <w:sz w:val="48"/>
          <w:szCs w:val="48"/>
        </w:rPr>
      </w:pPr>
    </w:p>
    <w:p>
      <w:pPr>
        <w:outlineLvl w:val="0"/>
        <w:rPr>
          <w:rFonts w:ascii="黑体" w:hAnsi="黑体" w:eastAsia="黑体" w:cs="黑体"/>
          <w:sz w:val="48"/>
          <w:szCs w:val="48"/>
        </w:rPr>
      </w:pPr>
    </w:p>
    <w:p>
      <w:pPr>
        <w:outlineLvl w:val="0"/>
        <w:rPr>
          <w:rFonts w:ascii="黑体" w:hAnsi="黑体" w:eastAsia="黑体" w:cs="黑体"/>
          <w:sz w:val="48"/>
          <w:szCs w:val="48"/>
        </w:rPr>
      </w:pPr>
    </w:p>
    <w:p>
      <w:pPr>
        <w:outlineLvl w:val="0"/>
        <w:rPr>
          <w:rFonts w:ascii="黑体" w:hAnsi="黑体" w:eastAsia="黑体" w:cs="黑体"/>
          <w:sz w:val="48"/>
          <w:szCs w:val="48"/>
        </w:rPr>
      </w:pPr>
    </w:p>
    <w:p>
      <w:pPr>
        <w:outlineLvl w:val="0"/>
        <w:rPr>
          <w:rFonts w:ascii="黑体" w:hAnsi="黑体" w:eastAsia="黑体" w:cs="黑体"/>
          <w:sz w:val="48"/>
          <w:szCs w:val="48"/>
        </w:rPr>
      </w:pPr>
    </w:p>
    <w:p>
      <w:pP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2021年度单位决算情况说明</w:t>
      </w:r>
    </w:p>
    <w:p>
      <w:pPr>
        <w:widowControl/>
        <w:jc w:val="left"/>
        <w:rPr>
          <w:rFonts w:ascii="黑体" w:hAnsi="黑体" w:eastAsia="黑体" w:cs="黑体"/>
          <w:sz w:val="48"/>
          <w:szCs w:val="48"/>
        </w:rPr>
        <w:sectPr>
          <w:pgSz w:w="11906" w:h="16838"/>
          <w:pgMar w:top="1440" w:right="1803" w:bottom="1440" w:left="1803" w:header="720" w:footer="720" w:gutter="0"/>
          <w:pgNumType w:fmt="numberInDash"/>
          <w:cols w:space="720" w:num="1"/>
          <w:docGrid w:type="lines" w:linePitch="319" w:charSpace="0"/>
        </w:sectPr>
      </w:pPr>
    </w:p>
    <w:p>
      <w:pPr>
        <w:autoSpaceDE w:val="0"/>
        <w:autoSpaceDN w:val="0"/>
        <w:adjustRightInd w:val="0"/>
        <w:spacing w:line="590" w:lineRule="exact"/>
        <w:ind w:firstLine="640" w:firstLineChars="200"/>
        <w:rPr>
          <w:rFonts w:eastAsia="黑体"/>
          <w:sz w:val="32"/>
          <w:szCs w:val="32"/>
        </w:rPr>
      </w:pPr>
      <w:r>
        <w:rPr>
          <w:rFonts w:hint="eastAsia" w:ascii="黑体" w:eastAsia="黑体" w:cs="黑体"/>
          <w:sz w:val="32"/>
          <w:szCs w:val="32"/>
        </w:rPr>
        <w:t>一、收入支出决算总体情况说明</w:t>
      </w:r>
    </w:p>
    <w:p>
      <w:pPr>
        <w:autoSpaceDE w:val="0"/>
        <w:autoSpaceDN w:val="0"/>
        <w:adjustRightInd w:val="0"/>
        <w:spacing w:line="590" w:lineRule="exact"/>
        <w:ind w:firstLine="640" w:firstLineChars="200"/>
        <w:rPr>
          <w:rFonts w:eastAsia="仿宋_GB2312"/>
          <w:kern w:val="0"/>
          <w:sz w:val="32"/>
          <w:szCs w:val="32"/>
          <w:lang w:val="zh-CN"/>
        </w:rPr>
      </w:pPr>
      <w:r>
        <w:rPr>
          <w:rFonts w:ascii="仿宋_GB2312" w:eastAsia="仿宋_GB2312" w:cs="仿宋_GB2312"/>
          <w:sz w:val="32"/>
          <w:szCs w:val="32"/>
        </w:rPr>
        <w:t>2021</w:t>
      </w:r>
      <w:r>
        <w:rPr>
          <w:rFonts w:hint="eastAsia" w:ascii="仿宋_GB2312" w:eastAsia="仿宋_GB2312" w:cs="仿宋_GB2312"/>
          <w:sz w:val="32"/>
          <w:szCs w:val="32"/>
        </w:rPr>
        <w:t>年度收、支总计均为</w:t>
      </w:r>
      <w:r>
        <w:rPr>
          <w:rFonts w:ascii="仿宋_GB2312" w:eastAsia="仿宋_GB2312" w:cs="仿宋_GB2312"/>
          <w:sz w:val="32"/>
          <w:szCs w:val="32"/>
        </w:rPr>
        <w:t>4,226.85</w:t>
      </w:r>
      <w:r>
        <w:rPr>
          <w:rFonts w:hint="eastAsia" w:ascii="仿宋_GB2312" w:eastAsia="仿宋_GB2312" w:cs="仿宋_GB2312"/>
          <w:sz w:val="32"/>
          <w:szCs w:val="32"/>
        </w:rPr>
        <w:t>万元。与上年度相比，收、支总计各增加</w:t>
      </w:r>
      <w:r>
        <w:rPr>
          <w:rFonts w:ascii="仿宋_GB2312" w:eastAsia="仿宋_GB2312" w:cs="仿宋_GB2312"/>
          <w:sz w:val="32"/>
          <w:szCs w:val="32"/>
        </w:rPr>
        <w:t>1,244.02</w:t>
      </w:r>
      <w:r>
        <w:rPr>
          <w:rFonts w:hint="eastAsia" w:ascii="仿宋_GB2312" w:eastAsia="仿宋_GB2312" w:cs="仿宋_GB2312"/>
          <w:sz w:val="32"/>
          <w:szCs w:val="32"/>
        </w:rPr>
        <w:t>万元，增长</w:t>
      </w:r>
      <w:r>
        <w:rPr>
          <w:rFonts w:ascii="仿宋_GB2312" w:eastAsia="仿宋_GB2312" w:cs="仿宋_GB2312"/>
          <w:sz w:val="32"/>
          <w:szCs w:val="32"/>
        </w:rPr>
        <w:t>41.71%</w:t>
      </w:r>
      <w:r>
        <w:rPr>
          <w:rFonts w:hint="eastAsia" w:ascii="仿宋_GB2312" w:eastAsia="仿宋_GB2312" w:cs="仿宋_GB2312"/>
          <w:sz w:val="32"/>
          <w:szCs w:val="32"/>
        </w:rPr>
        <w:t>。主要原因是单位实施改革后为全供事业单位，财政全额保障。</w:t>
      </w:r>
    </w:p>
    <w:p>
      <w:pPr>
        <w:autoSpaceDE w:val="0"/>
        <w:autoSpaceDN w:val="0"/>
        <w:adjustRightInd w:val="0"/>
        <w:spacing w:line="590" w:lineRule="exact"/>
        <w:ind w:firstLine="640" w:firstLineChars="200"/>
        <w:rPr>
          <w:rFonts w:eastAsia="黑体"/>
          <w:sz w:val="32"/>
          <w:szCs w:val="32"/>
        </w:rPr>
      </w:pPr>
      <w:r>
        <w:rPr>
          <w:rFonts w:hint="eastAsia" w:ascii="黑体" w:eastAsia="黑体" w:cs="黑体"/>
          <w:sz w:val="32"/>
          <w:szCs w:val="32"/>
        </w:rPr>
        <w:t>二、收入决算情况说明</w:t>
      </w:r>
    </w:p>
    <w:p>
      <w:pPr>
        <w:autoSpaceDE w:val="0"/>
        <w:autoSpaceDN w:val="0"/>
        <w:adjustRightInd w:val="0"/>
        <w:spacing w:line="590" w:lineRule="exact"/>
        <w:ind w:firstLine="640" w:firstLineChars="200"/>
        <w:rPr>
          <w:rFonts w:eastAsia="仿宋_GB2312"/>
          <w:kern w:val="0"/>
          <w:sz w:val="32"/>
          <w:szCs w:val="32"/>
          <w:lang w:val="zh-CN"/>
        </w:rPr>
      </w:pPr>
      <w:r>
        <w:rPr>
          <w:rFonts w:ascii="仿宋_GB2312" w:eastAsia="仿宋_GB2312" w:cs="仿宋_GB2312"/>
          <w:sz w:val="32"/>
          <w:szCs w:val="32"/>
        </w:rPr>
        <w:t>2021</w:t>
      </w:r>
      <w:r>
        <w:rPr>
          <w:rFonts w:hint="eastAsia" w:ascii="仿宋_GB2312" w:eastAsia="仿宋_GB2312" w:cs="仿宋_GB2312"/>
          <w:sz w:val="32"/>
          <w:szCs w:val="32"/>
        </w:rPr>
        <w:t>年度收入合计</w:t>
      </w:r>
      <w:r>
        <w:rPr>
          <w:rFonts w:ascii="仿宋_GB2312" w:eastAsia="仿宋_GB2312" w:cs="仿宋_GB2312"/>
          <w:sz w:val="32"/>
          <w:szCs w:val="32"/>
        </w:rPr>
        <w:t>2,404.47</w:t>
      </w:r>
      <w:r>
        <w:rPr>
          <w:rFonts w:hint="eastAsia" w:ascii="仿宋_GB2312" w:eastAsia="仿宋_GB2312" w:cs="仿宋_GB2312"/>
          <w:sz w:val="32"/>
          <w:szCs w:val="32"/>
        </w:rPr>
        <w:t>万元，其中：财政拨款收入</w:t>
      </w:r>
      <w:r>
        <w:rPr>
          <w:rFonts w:ascii="仿宋_GB2312" w:eastAsia="仿宋_GB2312" w:cs="仿宋_GB2312"/>
          <w:sz w:val="32"/>
          <w:szCs w:val="32"/>
        </w:rPr>
        <w:t>2,404.47</w:t>
      </w:r>
      <w:r>
        <w:rPr>
          <w:rFonts w:hint="eastAsia" w:ascii="仿宋_GB2312" w:eastAsia="仿宋_GB2312" w:cs="仿宋_GB2312"/>
          <w:sz w:val="32"/>
          <w:szCs w:val="32"/>
        </w:rPr>
        <w:t>万元，占</w:t>
      </w:r>
      <w:r>
        <w:rPr>
          <w:rFonts w:ascii="仿宋_GB2312" w:eastAsia="仿宋_GB2312" w:cs="仿宋_GB2312"/>
          <w:sz w:val="32"/>
          <w:szCs w:val="32"/>
        </w:rPr>
        <w:t>100</w:t>
      </w:r>
      <w:r>
        <w:rPr>
          <w:rFonts w:hint="eastAsia" w:ascii="仿宋_GB2312" w:eastAsia="仿宋_GB2312" w:cs="仿宋_GB2312"/>
          <w:sz w:val="32"/>
          <w:szCs w:val="32"/>
        </w:rPr>
        <w:t>.00</w:t>
      </w:r>
      <w:r>
        <w:rPr>
          <w:rFonts w:ascii="仿宋_GB2312" w:eastAsia="仿宋_GB2312" w:cs="仿宋_GB2312"/>
          <w:sz w:val="32"/>
          <w:szCs w:val="32"/>
        </w:rPr>
        <w:t>%</w:t>
      </w:r>
      <w:r>
        <w:rPr>
          <w:rFonts w:hint="eastAsia" w:ascii="仿宋_GB2312" w:eastAsia="仿宋_GB2312" w:cs="仿宋_GB2312"/>
          <w:sz w:val="32"/>
          <w:szCs w:val="32"/>
        </w:rPr>
        <w:t>；上级补助收入</w:t>
      </w:r>
      <w:r>
        <w:rPr>
          <w:rFonts w:ascii="仿宋_GB2312" w:eastAsia="仿宋_GB2312" w:cs="仿宋_GB2312"/>
          <w:sz w:val="32"/>
          <w:szCs w:val="32"/>
        </w:rPr>
        <w:t>0</w:t>
      </w:r>
      <w:r>
        <w:rPr>
          <w:rFonts w:hint="eastAsia" w:ascii="仿宋_GB2312" w:eastAsia="仿宋_GB2312" w:cs="仿宋_GB2312"/>
          <w:sz w:val="32"/>
          <w:szCs w:val="32"/>
        </w:rPr>
        <w:t>.00万元，占</w:t>
      </w:r>
      <w:r>
        <w:rPr>
          <w:rFonts w:ascii="仿宋_GB2312" w:eastAsia="仿宋_GB2312" w:cs="仿宋_GB2312"/>
          <w:sz w:val="32"/>
          <w:szCs w:val="32"/>
        </w:rPr>
        <w:t>0</w:t>
      </w:r>
      <w:r>
        <w:rPr>
          <w:rFonts w:hint="eastAsia" w:ascii="仿宋_GB2312" w:eastAsia="仿宋_GB2312" w:cs="仿宋_GB2312"/>
          <w:sz w:val="32"/>
          <w:szCs w:val="32"/>
        </w:rPr>
        <w:t>.00</w:t>
      </w:r>
      <w:r>
        <w:rPr>
          <w:rFonts w:ascii="仿宋_GB2312" w:eastAsia="仿宋_GB2312" w:cs="仿宋_GB2312"/>
          <w:sz w:val="32"/>
          <w:szCs w:val="32"/>
        </w:rPr>
        <w:t>%</w:t>
      </w:r>
      <w:r>
        <w:rPr>
          <w:rFonts w:hint="eastAsia" w:ascii="仿宋_GB2312" w:eastAsia="仿宋_GB2312" w:cs="仿宋_GB2312"/>
          <w:sz w:val="32"/>
          <w:szCs w:val="32"/>
        </w:rPr>
        <w:t>；事业收入</w:t>
      </w:r>
      <w:r>
        <w:rPr>
          <w:rFonts w:ascii="仿宋_GB2312" w:eastAsia="仿宋_GB2312" w:cs="仿宋_GB2312"/>
          <w:sz w:val="32"/>
          <w:szCs w:val="32"/>
        </w:rPr>
        <w:t>0</w:t>
      </w:r>
      <w:r>
        <w:rPr>
          <w:rFonts w:hint="eastAsia" w:ascii="仿宋_GB2312" w:eastAsia="仿宋_GB2312" w:cs="仿宋_GB2312"/>
          <w:sz w:val="32"/>
          <w:szCs w:val="32"/>
        </w:rPr>
        <w:t>.00万元，占</w:t>
      </w:r>
      <w:r>
        <w:rPr>
          <w:rFonts w:ascii="仿宋_GB2312" w:eastAsia="仿宋_GB2312" w:cs="仿宋_GB2312"/>
          <w:sz w:val="32"/>
          <w:szCs w:val="32"/>
        </w:rPr>
        <w:t>0</w:t>
      </w:r>
      <w:r>
        <w:rPr>
          <w:rFonts w:hint="eastAsia" w:ascii="仿宋_GB2312" w:eastAsia="仿宋_GB2312" w:cs="仿宋_GB2312"/>
          <w:sz w:val="32"/>
          <w:szCs w:val="32"/>
        </w:rPr>
        <w:t>.00</w:t>
      </w:r>
      <w:r>
        <w:rPr>
          <w:rFonts w:ascii="仿宋_GB2312" w:eastAsia="仿宋_GB2312" w:cs="仿宋_GB2312"/>
          <w:sz w:val="32"/>
          <w:szCs w:val="32"/>
        </w:rPr>
        <w:t>%</w:t>
      </w:r>
      <w:r>
        <w:rPr>
          <w:rFonts w:hint="eastAsia" w:ascii="仿宋_GB2312" w:eastAsia="仿宋_GB2312" w:cs="仿宋_GB2312"/>
          <w:sz w:val="32"/>
          <w:szCs w:val="32"/>
        </w:rPr>
        <w:t>；经营收入</w:t>
      </w:r>
      <w:r>
        <w:rPr>
          <w:rFonts w:ascii="仿宋_GB2312" w:eastAsia="仿宋_GB2312" w:cs="仿宋_GB2312"/>
          <w:sz w:val="32"/>
          <w:szCs w:val="32"/>
        </w:rPr>
        <w:t>0</w:t>
      </w:r>
      <w:r>
        <w:rPr>
          <w:rFonts w:hint="eastAsia" w:ascii="仿宋_GB2312" w:eastAsia="仿宋_GB2312" w:cs="仿宋_GB2312"/>
          <w:sz w:val="32"/>
          <w:szCs w:val="32"/>
        </w:rPr>
        <w:t>.00万元，占</w:t>
      </w:r>
      <w:r>
        <w:rPr>
          <w:rFonts w:ascii="仿宋_GB2312" w:eastAsia="仿宋_GB2312" w:cs="仿宋_GB2312"/>
          <w:sz w:val="32"/>
          <w:szCs w:val="32"/>
        </w:rPr>
        <w:t>0</w:t>
      </w:r>
      <w:r>
        <w:rPr>
          <w:rFonts w:hint="eastAsia" w:ascii="仿宋_GB2312" w:eastAsia="仿宋_GB2312" w:cs="仿宋_GB2312"/>
          <w:sz w:val="32"/>
          <w:szCs w:val="32"/>
        </w:rPr>
        <w:t>.00</w:t>
      </w:r>
      <w:r>
        <w:rPr>
          <w:rFonts w:ascii="仿宋_GB2312" w:eastAsia="仿宋_GB2312" w:cs="仿宋_GB2312"/>
          <w:sz w:val="32"/>
          <w:szCs w:val="32"/>
        </w:rPr>
        <w:t>%</w:t>
      </w:r>
      <w:r>
        <w:rPr>
          <w:rFonts w:hint="eastAsia" w:ascii="仿宋_GB2312" w:eastAsia="仿宋_GB2312" w:cs="仿宋_GB2312"/>
          <w:sz w:val="32"/>
          <w:szCs w:val="32"/>
        </w:rPr>
        <w:t>；附属单位上缴收入</w:t>
      </w:r>
      <w:r>
        <w:rPr>
          <w:rFonts w:ascii="仿宋_GB2312" w:eastAsia="仿宋_GB2312" w:cs="仿宋_GB2312"/>
          <w:sz w:val="32"/>
          <w:szCs w:val="32"/>
        </w:rPr>
        <w:t>0</w:t>
      </w:r>
      <w:r>
        <w:rPr>
          <w:rFonts w:hint="eastAsia" w:ascii="仿宋_GB2312" w:eastAsia="仿宋_GB2312" w:cs="仿宋_GB2312"/>
          <w:sz w:val="32"/>
          <w:szCs w:val="32"/>
        </w:rPr>
        <w:t>.00万元，占</w:t>
      </w:r>
      <w:r>
        <w:rPr>
          <w:rFonts w:ascii="仿宋_GB2312" w:eastAsia="仿宋_GB2312" w:cs="仿宋_GB2312"/>
          <w:sz w:val="32"/>
          <w:szCs w:val="32"/>
        </w:rPr>
        <w:t>0</w:t>
      </w:r>
      <w:r>
        <w:rPr>
          <w:rFonts w:hint="eastAsia" w:ascii="仿宋_GB2312" w:eastAsia="仿宋_GB2312" w:cs="仿宋_GB2312"/>
          <w:sz w:val="32"/>
          <w:szCs w:val="32"/>
        </w:rPr>
        <w:t>.00</w:t>
      </w:r>
      <w:r>
        <w:rPr>
          <w:rFonts w:ascii="仿宋_GB2312" w:eastAsia="仿宋_GB2312" w:cs="仿宋_GB2312"/>
          <w:sz w:val="32"/>
          <w:szCs w:val="32"/>
        </w:rPr>
        <w:t>%</w:t>
      </w:r>
      <w:r>
        <w:rPr>
          <w:rFonts w:hint="eastAsia" w:ascii="仿宋_GB2312" w:eastAsia="仿宋_GB2312" w:cs="仿宋_GB2312"/>
          <w:sz w:val="32"/>
          <w:szCs w:val="32"/>
        </w:rPr>
        <w:t>；其他收入</w:t>
      </w:r>
      <w:r>
        <w:rPr>
          <w:rFonts w:ascii="仿宋_GB2312" w:eastAsia="仿宋_GB2312" w:cs="仿宋_GB2312"/>
          <w:sz w:val="32"/>
          <w:szCs w:val="32"/>
        </w:rPr>
        <w:t>0</w:t>
      </w:r>
      <w:r>
        <w:rPr>
          <w:rFonts w:hint="eastAsia" w:ascii="仿宋_GB2312" w:eastAsia="仿宋_GB2312" w:cs="仿宋_GB2312"/>
          <w:sz w:val="32"/>
          <w:szCs w:val="32"/>
        </w:rPr>
        <w:t>.00万元，占</w:t>
      </w:r>
      <w:r>
        <w:rPr>
          <w:rFonts w:ascii="仿宋_GB2312" w:eastAsia="仿宋_GB2312" w:cs="仿宋_GB2312"/>
          <w:sz w:val="32"/>
          <w:szCs w:val="32"/>
        </w:rPr>
        <w:t>0</w:t>
      </w:r>
      <w:r>
        <w:rPr>
          <w:rFonts w:hint="eastAsia" w:ascii="仿宋_GB2312" w:eastAsia="仿宋_GB2312" w:cs="仿宋_GB2312"/>
          <w:sz w:val="32"/>
          <w:szCs w:val="32"/>
        </w:rPr>
        <w:t>.00</w:t>
      </w:r>
      <w:r>
        <w:rPr>
          <w:rFonts w:ascii="仿宋_GB2312" w:eastAsia="仿宋_GB2312" w:cs="仿宋_GB2312"/>
          <w:sz w:val="32"/>
          <w:szCs w:val="32"/>
        </w:rPr>
        <w:t>%</w:t>
      </w:r>
      <w:r>
        <w:rPr>
          <w:rFonts w:hint="eastAsia" w:ascii="仿宋_GB2312" w:eastAsia="仿宋_GB2312" w:cs="仿宋_GB2312"/>
          <w:sz w:val="32"/>
          <w:szCs w:val="32"/>
        </w:rPr>
        <w:t>。</w:t>
      </w:r>
    </w:p>
    <w:p>
      <w:pPr>
        <w:autoSpaceDE w:val="0"/>
        <w:autoSpaceDN w:val="0"/>
        <w:adjustRightInd w:val="0"/>
        <w:spacing w:line="590" w:lineRule="exact"/>
        <w:ind w:firstLine="640" w:firstLineChars="200"/>
        <w:rPr>
          <w:rFonts w:eastAsia="黑体"/>
          <w:sz w:val="32"/>
          <w:szCs w:val="32"/>
        </w:rPr>
      </w:pPr>
      <w:r>
        <w:rPr>
          <w:rFonts w:hint="eastAsia" w:ascii="黑体" w:eastAsia="黑体" w:cs="黑体"/>
          <w:sz w:val="32"/>
          <w:szCs w:val="32"/>
        </w:rPr>
        <w:t>三、支出决算情况说明</w:t>
      </w:r>
    </w:p>
    <w:p>
      <w:pPr>
        <w:autoSpaceDE w:val="0"/>
        <w:autoSpaceDN w:val="0"/>
        <w:adjustRightInd w:val="0"/>
        <w:spacing w:line="590" w:lineRule="exact"/>
        <w:ind w:firstLine="640" w:firstLineChars="200"/>
        <w:rPr>
          <w:rFonts w:eastAsia="仿宋_GB2312"/>
          <w:kern w:val="0"/>
          <w:sz w:val="32"/>
          <w:szCs w:val="32"/>
          <w:lang w:val="zh-CN"/>
        </w:rPr>
      </w:pPr>
      <w:r>
        <w:rPr>
          <w:rFonts w:ascii="仿宋_GB2312" w:eastAsia="仿宋_GB2312" w:cs="仿宋_GB2312"/>
          <w:sz w:val="32"/>
          <w:szCs w:val="32"/>
        </w:rPr>
        <w:t>2021</w:t>
      </w:r>
      <w:r>
        <w:rPr>
          <w:rFonts w:hint="eastAsia" w:ascii="仿宋_GB2312" w:eastAsia="仿宋_GB2312" w:cs="仿宋_GB2312"/>
          <w:sz w:val="32"/>
          <w:szCs w:val="32"/>
        </w:rPr>
        <w:t>年度支出合计</w:t>
      </w:r>
      <w:r>
        <w:rPr>
          <w:rFonts w:ascii="仿宋_GB2312" w:eastAsia="仿宋_GB2312" w:cs="仿宋_GB2312"/>
          <w:sz w:val="32"/>
          <w:szCs w:val="32"/>
        </w:rPr>
        <w:t>4,226.85</w:t>
      </w:r>
      <w:r>
        <w:rPr>
          <w:rFonts w:hint="eastAsia" w:ascii="仿宋_GB2312" w:eastAsia="仿宋_GB2312" w:cs="仿宋_GB2312"/>
          <w:sz w:val="32"/>
          <w:szCs w:val="32"/>
        </w:rPr>
        <w:t>万元，其中：基本支出</w:t>
      </w:r>
      <w:r>
        <w:rPr>
          <w:rFonts w:ascii="仿宋_GB2312" w:eastAsia="仿宋_GB2312" w:cs="仿宋_GB2312"/>
          <w:sz w:val="32"/>
          <w:szCs w:val="32"/>
        </w:rPr>
        <w:t>1,103.88</w:t>
      </w:r>
      <w:r>
        <w:rPr>
          <w:rFonts w:hint="eastAsia" w:ascii="仿宋_GB2312" w:eastAsia="仿宋_GB2312" w:cs="仿宋_GB2312"/>
          <w:sz w:val="32"/>
          <w:szCs w:val="32"/>
        </w:rPr>
        <w:t>万元，占</w:t>
      </w:r>
      <w:r>
        <w:rPr>
          <w:rFonts w:ascii="仿宋_GB2312" w:eastAsia="仿宋_GB2312" w:cs="仿宋_GB2312"/>
          <w:sz w:val="32"/>
          <w:szCs w:val="32"/>
        </w:rPr>
        <w:t>26.12%</w:t>
      </w:r>
      <w:r>
        <w:rPr>
          <w:rFonts w:hint="eastAsia" w:ascii="仿宋_GB2312" w:eastAsia="仿宋_GB2312" w:cs="仿宋_GB2312"/>
          <w:sz w:val="32"/>
          <w:szCs w:val="32"/>
        </w:rPr>
        <w:t>；项目支出</w:t>
      </w:r>
      <w:r>
        <w:rPr>
          <w:rFonts w:ascii="仿宋_GB2312" w:eastAsia="仿宋_GB2312" w:cs="仿宋_GB2312"/>
          <w:sz w:val="32"/>
          <w:szCs w:val="32"/>
        </w:rPr>
        <w:t>3,122.98</w:t>
      </w:r>
      <w:r>
        <w:rPr>
          <w:rFonts w:hint="eastAsia" w:ascii="仿宋_GB2312" w:eastAsia="仿宋_GB2312" w:cs="仿宋_GB2312"/>
          <w:sz w:val="32"/>
          <w:szCs w:val="32"/>
        </w:rPr>
        <w:t>万元，占</w:t>
      </w:r>
      <w:r>
        <w:rPr>
          <w:rFonts w:ascii="仿宋_GB2312" w:eastAsia="仿宋_GB2312" w:cs="仿宋_GB2312"/>
          <w:sz w:val="32"/>
          <w:szCs w:val="32"/>
        </w:rPr>
        <w:t>73.88%</w:t>
      </w:r>
      <w:r>
        <w:rPr>
          <w:rFonts w:hint="eastAsia" w:ascii="仿宋_GB2312" w:eastAsia="仿宋_GB2312" w:cs="仿宋_GB2312"/>
          <w:sz w:val="32"/>
          <w:szCs w:val="32"/>
        </w:rPr>
        <w:t>；上缴上级支出</w:t>
      </w:r>
      <w:r>
        <w:rPr>
          <w:rFonts w:ascii="仿宋_GB2312" w:eastAsia="仿宋_GB2312" w:cs="仿宋_GB2312"/>
          <w:sz w:val="32"/>
          <w:szCs w:val="32"/>
        </w:rPr>
        <w:t>0</w:t>
      </w:r>
      <w:r>
        <w:rPr>
          <w:rFonts w:hint="eastAsia" w:ascii="仿宋_GB2312" w:eastAsia="仿宋_GB2312" w:cs="仿宋_GB2312"/>
          <w:sz w:val="32"/>
          <w:szCs w:val="32"/>
        </w:rPr>
        <w:t>.00万元，占</w:t>
      </w:r>
      <w:r>
        <w:rPr>
          <w:rFonts w:ascii="仿宋_GB2312" w:eastAsia="仿宋_GB2312" w:cs="仿宋_GB2312"/>
          <w:sz w:val="32"/>
          <w:szCs w:val="32"/>
        </w:rPr>
        <w:t>0</w:t>
      </w:r>
      <w:r>
        <w:rPr>
          <w:rFonts w:hint="eastAsia" w:ascii="仿宋_GB2312" w:eastAsia="仿宋_GB2312" w:cs="仿宋_GB2312"/>
          <w:sz w:val="32"/>
          <w:szCs w:val="32"/>
        </w:rPr>
        <w:t>.00</w:t>
      </w:r>
      <w:r>
        <w:rPr>
          <w:rFonts w:ascii="仿宋_GB2312" w:eastAsia="仿宋_GB2312" w:cs="仿宋_GB2312"/>
          <w:sz w:val="32"/>
          <w:szCs w:val="32"/>
        </w:rPr>
        <w:t>%</w:t>
      </w:r>
      <w:r>
        <w:rPr>
          <w:rFonts w:hint="eastAsia" w:ascii="仿宋_GB2312" w:eastAsia="仿宋_GB2312" w:cs="仿宋_GB2312"/>
          <w:sz w:val="32"/>
          <w:szCs w:val="32"/>
        </w:rPr>
        <w:t>；经营支出</w:t>
      </w:r>
      <w:r>
        <w:rPr>
          <w:rFonts w:ascii="仿宋_GB2312" w:eastAsia="仿宋_GB2312" w:cs="仿宋_GB2312"/>
          <w:sz w:val="32"/>
          <w:szCs w:val="32"/>
        </w:rPr>
        <w:t>0</w:t>
      </w:r>
      <w:r>
        <w:rPr>
          <w:rFonts w:hint="eastAsia" w:ascii="仿宋_GB2312" w:eastAsia="仿宋_GB2312" w:cs="仿宋_GB2312"/>
          <w:sz w:val="32"/>
          <w:szCs w:val="32"/>
        </w:rPr>
        <w:t>.00万元，占</w:t>
      </w:r>
      <w:r>
        <w:rPr>
          <w:rFonts w:ascii="仿宋_GB2312" w:eastAsia="仿宋_GB2312" w:cs="仿宋_GB2312"/>
          <w:sz w:val="32"/>
          <w:szCs w:val="32"/>
        </w:rPr>
        <w:t>0</w:t>
      </w:r>
      <w:r>
        <w:rPr>
          <w:rFonts w:hint="eastAsia" w:ascii="仿宋_GB2312" w:eastAsia="仿宋_GB2312" w:cs="仿宋_GB2312"/>
          <w:sz w:val="32"/>
          <w:szCs w:val="32"/>
        </w:rPr>
        <w:t>.00</w:t>
      </w:r>
      <w:r>
        <w:rPr>
          <w:rFonts w:ascii="仿宋_GB2312" w:eastAsia="仿宋_GB2312" w:cs="仿宋_GB2312"/>
          <w:sz w:val="32"/>
          <w:szCs w:val="32"/>
        </w:rPr>
        <w:t>%</w:t>
      </w:r>
      <w:r>
        <w:rPr>
          <w:rFonts w:hint="eastAsia" w:ascii="仿宋_GB2312" w:eastAsia="仿宋_GB2312" w:cs="仿宋_GB2312"/>
          <w:sz w:val="32"/>
          <w:szCs w:val="32"/>
        </w:rPr>
        <w:t>；对附属单位补助支出</w:t>
      </w:r>
      <w:r>
        <w:rPr>
          <w:rFonts w:ascii="仿宋_GB2312" w:eastAsia="仿宋_GB2312" w:cs="仿宋_GB2312"/>
          <w:sz w:val="32"/>
          <w:szCs w:val="32"/>
        </w:rPr>
        <w:t>0</w:t>
      </w:r>
      <w:r>
        <w:rPr>
          <w:rFonts w:hint="eastAsia" w:ascii="仿宋_GB2312" w:eastAsia="仿宋_GB2312" w:cs="仿宋_GB2312"/>
          <w:sz w:val="32"/>
          <w:szCs w:val="32"/>
        </w:rPr>
        <w:t>.00万元，占</w:t>
      </w:r>
      <w:r>
        <w:rPr>
          <w:rFonts w:ascii="仿宋_GB2312" w:eastAsia="仿宋_GB2312" w:cs="仿宋_GB2312"/>
          <w:sz w:val="32"/>
          <w:szCs w:val="32"/>
        </w:rPr>
        <w:t>0</w:t>
      </w:r>
      <w:r>
        <w:rPr>
          <w:rFonts w:hint="eastAsia" w:ascii="仿宋_GB2312" w:eastAsia="仿宋_GB2312" w:cs="仿宋_GB2312"/>
          <w:sz w:val="32"/>
          <w:szCs w:val="32"/>
        </w:rPr>
        <w:t>.00</w:t>
      </w:r>
      <w:r>
        <w:rPr>
          <w:rFonts w:ascii="仿宋_GB2312" w:eastAsia="仿宋_GB2312" w:cs="仿宋_GB2312"/>
          <w:sz w:val="32"/>
          <w:szCs w:val="32"/>
        </w:rPr>
        <w:t>%</w:t>
      </w:r>
      <w:r>
        <w:rPr>
          <w:rFonts w:hint="eastAsia" w:ascii="仿宋_GB2312" w:eastAsia="仿宋_GB2312" w:cs="仿宋_GB2312"/>
          <w:sz w:val="32"/>
          <w:szCs w:val="32"/>
        </w:rPr>
        <w:t>。</w:t>
      </w:r>
    </w:p>
    <w:p>
      <w:pPr>
        <w:autoSpaceDE w:val="0"/>
        <w:autoSpaceDN w:val="0"/>
        <w:adjustRightInd w:val="0"/>
        <w:spacing w:line="590" w:lineRule="exact"/>
        <w:ind w:firstLine="640" w:firstLineChars="200"/>
        <w:rPr>
          <w:rFonts w:eastAsia="黑体"/>
          <w:sz w:val="32"/>
          <w:szCs w:val="32"/>
        </w:rPr>
      </w:pPr>
      <w:r>
        <w:rPr>
          <w:rFonts w:hint="eastAsia" w:ascii="黑体" w:eastAsia="黑体" w:cs="黑体"/>
          <w:sz w:val="32"/>
          <w:szCs w:val="32"/>
        </w:rPr>
        <w:t>四、财政拨款收入支出决算总体情况说明</w:t>
      </w:r>
    </w:p>
    <w:p>
      <w:pPr>
        <w:autoSpaceDE w:val="0"/>
        <w:autoSpaceDN w:val="0"/>
        <w:adjustRightInd w:val="0"/>
        <w:spacing w:line="590" w:lineRule="exact"/>
        <w:ind w:firstLine="640" w:firstLineChars="200"/>
        <w:rPr>
          <w:rFonts w:eastAsia="仿宋_GB2312"/>
          <w:kern w:val="0"/>
          <w:sz w:val="32"/>
          <w:szCs w:val="32"/>
          <w:lang w:val="zh-CN"/>
        </w:rPr>
      </w:pPr>
      <w:r>
        <w:rPr>
          <w:rFonts w:ascii="仿宋_GB2312" w:eastAsia="仿宋_GB2312" w:cs="仿宋_GB2312"/>
          <w:sz w:val="32"/>
          <w:szCs w:val="32"/>
        </w:rPr>
        <w:t>2021</w:t>
      </w:r>
      <w:r>
        <w:rPr>
          <w:rFonts w:hint="eastAsia" w:ascii="仿宋_GB2312" w:eastAsia="仿宋_GB2312" w:cs="仿宋_GB2312"/>
          <w:sz w:val="32"/>
          <w:szCs w:val="32"/>
        </w:rPr>
        <w:t>年度财政拨款收、支总计均为</w:t>
      </w:r>
      <w:r>
        <w:rPr>
          <w:rFonts w:ascii="仿宋_GB2312" w:eastAsia="仿宋_GB2312" w:cs="仿宋_GB2312"/>
          <w:sz w:val="32"/>
          <w:szCs w:val="32"/>
        </w:rPr>
        <w:t>4,226.85</w:t>
      </w:r>
      <w:r>
        <w:rPr>
          <w:rFonts w:hint="eastAsia" w:ascii="仿宋_GB2312" w:eastAsia="仿宋_GB2312" w:cs="仿宋_GB2312"/>
          <w:sz w:val="32"/>
          <w:szCs w:val="32"/>
        </w:rPr>
        <w:t>万元。与上年度相比，财政拨款收、支总计各增加</w:t>
      </w:r>
      <w:r>
        <w:rPr>
          <w:rFonts w:ascii="仿宋_GB2312" w:eastAsia="仿宋_GB2312" w:cs="仿宋_GB2312"/>
          <w:sz w:val="32"/>
          <w:szCs w:val="32"/>
        </w:rPr>
        <w:t>1,244.02</w:t>
      </w:r>
      <w:r>
        <w:rPr>
          <w:rFonts w:hint="eastAsia" w:ascii="仿宋_GB2312" w:eastAsia="仿宋_GB2312" w:cs="仿宋_GB2312"/>
          <w:sz w:val="32"/>
          <w:szCs w:val="32"/>
        </w:rPr>
        <w:t>万元，增长</w:t>
      </w:r>
      <w:r>
        <w:rPr>
          <w:rFonts w:ascii="仿宋_GB2312" w:eastAsia="仿宋_GB2312" w:cs="仿宋_GB2312"/>
          <w:sz w:val="32"/>
          <w:szCs w:val="32"/>
        </w:rPr>
        <w:t>41.71%</w:t>
      </w:r>
      <w:r>
        <w:rPr>
          <w:rFonts w:hint="eastAsia" w:ascii="仿宋_GB2312" w:eastAsia="仿宋_GB2312" w:cs="仿宋_GB2312"/>
          <w:sz w:val="32"/>
          <w:szCs w:val="32"/>
        </w:rPr>
        <w:t>。主要原因是单位实施改革后为全供事业单位，财政全额保障。</w:t>
      </w:r>
    </w:p>
    <w:p>
      <w:pPr>
        <w:autoSpaceDE w:val="0"/>
        <w:autoSpaceDN w:val="0"/>
        <w:adjustRightInd w:val="0"/>
        <w:spacing w:line="590" w:lineRule="exact"/>
        <w:ind w:firstLine="640" w:firstLineChars="200"/>
        <w:rPr>
          <w:rFonts w:eastAsia="黑体"/>
          <w:sz w:val="32"/>
          <w:szCs w:val="32"/>
        </w:rPr>
      </w:pPr>
      <w:r>
        <w:rPr>
          <w:rFonts w:hint="eastAsia" w:ascii="黑体" w:eastAsia="黑体" w:cs="黑体"/>
          <w:sz w:val="32"/>
          <w:szCs w:val="32"/>
        </w:rPr>
        <w:t>五、一般公共预算财政拨款支出决算情况说明</w:t>
      </w:r>
    </w:p>
    <w:p>
      <w:pPr>
        <w:autoSpaceDE w:val="0"/>
        <w:autoSpaceDN w:val="0"/>
        <w:adjustRightInd w:val="0"/>
        <w:spacing w:line="590" w:lineRule="exact"/>
        <w:ind w:firstLine="642" w:firstLineChars="200"/>
        <w:rPr>
          <w:rFonts w:eastAsia="楷体_GB2312"/>
          <w:b/>
          <w:bCs/>
          <w:sz w:val="32"/>
          <w:szCs w:val="32"/>
        </w:rPr>
      </w:pPr>
      <w:r>
        <w:rPr>
          <w:rFonts w:hint="eastAsia" w:eastAsia="楷体_GB2312"/>
          <w:b/>
          <w:bCs/>
          <w:sz w:val="32"/>
          <w:szCs w:val="32"/>
        </w:rPr>
        <w:t>（一）总体情况。</w:t>
      </w:r>
    </w:p>
    <w:p>
      <w:pPr>
        <w:autoSpaceDE w:val="0"/>
        <w:autoSpaceDN w:val="0"/>
        <w:adjustRightInd w:val="0"/>
        <w:spacing w:line="590" w:lineRule="exact"/>
        <w:ind w:firstLine="640" w:firstLineChars="200"/>
        <w:rPr>
          <w:rFonts w:ascii="仿宋_GB2312" w:eastAsia="仿宋_GB2312" w:cs="仿宋_GB2312"/>
          <w:sz w:val="32"/>
          <w:szCs w:val="32"/>
        </w:rPr>
      </w:pPr>
      <w:r>
        <w:rPr>
          <w:rFonts w:ascii="仿宋_GB2312" w:eastAsia="仿宋_GB2312" w:cs="仿宋_GB2312"/>
          <w:sz w:val="32"/>
          <w:szCs w:val="32"/>
        </w:rPr>
        <w:t>2021</w:t>
      </w:r>
      <w:r>
        <w:rPr>
          <w:rFonts w:hint="eastAsia" w:ascii="仿宋_GB2312" w:eastAsia="仿宋_GB2312" w:cs="仿宋_GB2312"/>
          <w:sz w:val="32"/>
          <w:szCs w:val="32"/>
        </w:rPr>
        <w:t>年度一般公共预算财政拨款支出</w:t>
      </w:r>
      <w:r>
        <w:rPr>
          <w:rFonts w:ascii="仿宋_GB2312" w:eastAsia="仿宋_GB2312" w:cs="仿宋_GB2312"/>
          <w:sz w:val="32"/>
          <w:szCs w:val="32"/>
        </w:rPr>
        <w:t>4,226.85</w:t>
      </w:r>
      <w:r>
        <w:rPr>
          <w:rFonts w:hint="eastAsia" w:ascii="仿宋_GB2312" w:eastAsia="仿宋_GB2312" w:cs="仿宋_GB2312"/>
          <w:sz w:val="32"/>
          <w:szCs w:val="32"/>
        </w:rPr>
        <w:t>万元，占支出合计的</w:t>
      </w:r>
      <w:r>
        <w:rPr>
          <w:rFonts w:ascii="仿宋_GB2312" w:eastAsia="仿宋_GB2312" w:cs="仿宋_GB2312"/>
          <w:sz w:val="32"/>
          <w:szCs w:val="32"/>
        </w:rPr>
        <w:t>100</w:t>
      </w:r>
      <w:r>
        <w:rPr>
          <w:rFonts w:hint="eastAsia" w:ascii="仿宋_GB2312" w:eastAsia="仿宋_GB2312" w:cs="仿宋_GB2312"/>
          <w:sz w:val="32"/>
          <w:szCs w:val="32"/>
        </w:rPr>
        <w:t>.00</w:t>
      </w:r>
      <w:r>
        <w:rPr>
          <w:rFonts w:ascii="仿宋_GB2312" w:eastAsia="仿宋_GB2312" w:cs="仿宋_GB2312"/>
          <w:sz w:val="32"/>
          <w:szCs w:val="32"/>
        </w:rPr>
        <w:t>%</w:t>
      </w:r>
      <w:r>
        <w:rPr>
          <w:rFonts w:hint="eastAsia" w:ascii="仿宋_GB2312" w:eastAsia="仿宋_GB2312" w:cs="仿宋_GB2312"/>
          <w:sz w:val="32"/>
          <w:szCs w:val="32"/>
        </w:rPr>
        <w:t>。与上年度相比，一般公共预算财政拨款支出增加</w:t>
      </w:r>
      <w:r>
        <w:rPr>
          <w:rFonts w:ascii="仿宋_GB2312" w:eastAsia="仿宋_GB2312" w:cs="仿宋_GB2312"/>
          <w:sz w:val="32"/>
          <w:szCs w:val="32"/>
        </w:rPr>
        <w:t>2,440.75</w:t>
      </w:r>
      <w:r>
        <w:rPr>
          <w:rFonts w:hint="eastAsia" w:ascii="仿宋_GB2312" w:eastAsia="仿宋_GB2312" w:cs="仿宋_GB2312"/>
          <w:sz w:val="32"/>
          <w:szCs w:val="32"/>
        </w:rPr>
        <w:t>万元，增长</w:t>
      </w:r>
      <w:r>
        <w:rPr>
          <w:rFonts w:ascii="仿宋_GB2312" w:eastAsia="仿宋_GB2312" w:cs="仿宋_GB2312"/>
          <w:sz w:val="32"/>
          <w:szCs w:val="32"/>
        </w:rPr>
        <w:t>136.65%</w:t>
      </w:r>
      <w:r>
        <w:rPr>
          <w:rFonts w:hint="eastAsia" w:ascii="仿宋_GB2312" w:eastAsia="仿宋_GB2312" w:cs="仿宋_GB2312"/>
          <w:sz w:val="32"/>
          <w:szCs w:val="32"/>
        </w:rPr>
        <w:t>。主要原因是工程款、养护费支出增加。</w:t>
      </w:r>
    </w:p>
    <w:p>
      <w:pPr>
        <w:autoSpaceDE w:val="0"/>
        <w:autoSpaceDN w:val="0"/>
        <w:adjustRightInd w:val="0"/>
        <w:spacing w:line="590" w:lineRule="exact"/>
        <w:ind w:firstLine="642" w:firstLineChars="200"/>
        <w:rPr>
          <w:rFonts w:eastAsia="楷体_GB2312"/>
          <w:sz w:val="32"/>
          <w:szCs w:val="32"/>
        </w:rPr>
      </w:pPr>
      <w:r>
        <w:rPr>
          <w:rFonts w:hint="eastAsia" w:ascii="楷体_GB2312" w:eastAsia="楷体_GB2312" w:cs="楷体_GB2312"/>
          <w:b/>
          <w:bCs/>
          <w:sz w:val="32"/>
          <w:szCs w:val="32"/>
        </w:rPr>
        <w:t>（二）结构情况。</w:t>
      </w:r>
    </w:p>
    <w:p>
      <w:pPr>
        <w:autoSpaceDE w:val="0"/>
        <w:autoSpaceDN w:val="0"/>
        <w:adjustRightInd w:val="0"/>
        <w:spacing w:line="590" w:lineRule="exact"/>
        <w:ind w:firstLine="640" w:firstLineChars="200"/>
        <w:rPr>
          <w:rFonts w:ascii="仿宋_GB2312" w:eastAsia="仿宋_GB2312" w:cs="仿宋_GB2312"/>
          <w:sz w:val="32"/>
          <w:szCs w:val="32"/>
        </w:rPr>
      </w:pPr>
      <w:r>
        <w:rPr>
          <w:rFonts w:ascii="仿宋_GB2312" w:eastAsia="仿宋_GB2312" w:cs="仿宋_GB2312"/>
          <w:sz w:val="32"/>
          <w:szCs w:val="32"/>
        </w:rPr>
        <w:t>2021</w:t>
      </w:r>
      <w:r>
        <w:rPr>
          <w:rFonts w:hint="eastAsia" w:ascii="仿宋_GB2312" w:eastAsia="仿宋_GB2312" w:cs="仿宋_GB2312"/>
          <w:sz w:val="32"/>
          <w:szCs w:val="32"/>
        </w:rPr>
        <w:t>年度一般公共预算财政拨款支出</w:t>
      </w:r>
      <w:r>
        <w:rPr>
          <w:rFonts w:ascii="仿宋_GB2312" w:eastAsia="仿宋_GB2312" w:cs="仿宋_GB2312"/>
          <w:sz w:val="32"/>
          <w:szCs w:val="32"/>
        </w:rPr>
        <w:t>4,226.85</w:t>
      </w:r>
      <w:r>
        <w:rPr>
          <w:rFonts w:hint="eastAsia" w:ascii="仿宋_GB2312" w:eastAsia="仿宋_GB2312" w:cs="仿宋_GB2312"/>
          <w:sz w:val="32"/>
          <w:szCs w:val="32"/>
        </w:rPr>
        <w:t>万元，主要用于以下方面：一般公共服务（类）支出5.52万元，占0.13</w:t>
      </w:r>
      <w:r>
        <w:rPr>
          <w:rFonts w:ascii="仿宋_GB2312" w:eastAsia="仿宋_GB2312" w:cs="仿宋_GB2312"/>
          <w:sz w:val="32"/>
          <w:szCs w:val="32"/>
        </w:rPr>
        <w:t>%</w:t>
      </w:r>
      <w:r>
        <w:rPr>
          <w:rFonts w:hint="eastAsia" w:ascii="仿宋_GB2312" w:eastAsia="仿宋_GB2312" w:cs="仿宋_GB2312"/>
          <w:sz w:val="32"/>
          <w:szCs w:val="32"/>
        </w:rPr>
        <w:t>；社会保障和就业（类）支出282.25万元，占6.68</w:t>
      </w:r>
      <w:r>
        <w:rPr>
          <w:rFonts w:ascii="仿宋_GB2312" w:eastAsia="仿宋_GB2312" w:cs="仿宋_GB2312"/>
          <w:sz w:val="32"/>
          <w:szCs w:val="32"/>
        </w:rPr>
        <w:t>%</w:t>
      </w:r>
      <w:r>
        <w:rPr>
          <w:rFonts w:hint="eastAsia" w:ascii="仿宋_GB2312" w:eastAsia="仿宋_GB2312" w:cs="仿宋_GB2312"/>
          <w:sz w:val="32"/>
          <w:szCs w:val="32"/>
        </w:rPr>
        <w:t>；卫生健康（类）支出28.67万元，占0.68%；城乡社区（类）支出3910.42万元，占92.51%。</w:t>
      </w:r>
    </w:p>
    <w:p>
      <w:pPr>
        <w:autoSpaceDE w:val="0"/>
        <w:autoSpaceDN w:val="0"/>
        <w:adjustRightInd w:val="0"/>
        <w:spacing w:line="590" w:lineRule="exact"/>
        <w:ind w:firstLine="642" w:firstLineChars="200"/>
        <w:rPr>
          <w:rFonts w:eastAsia="楷体_GB2312"/>
          <w:b/>
          <w:bCs/>
          <w:sz w:val="32"/>
          <w:szCs w:val="32"/>
        </w:rPr>
      </w:pPr>
      <w:r>
        <w:rPr>
          <w:rFonts w:hint="eastAsia" w:ascii="楷体_GB2312" w:eastAsia="楷体_GB2312" w:cs="楷体_GB2312"/>
          <w:b/>
          <w:bCs/>
          <w:sz w:val="32"/>
          <w:szCs w:val="32"/>
        </w:rPr>
        <w:t>（三）具体情况。</w:t>
      </w:r>
    </w:p>
    <w:p>
      <w:pPr>
        <w:autoSpaceDE w:val="0"/>
        <w:autoSpaceDN w:val="0"/>
        <w:adjustRightInd w:val="0"/>
        <w:spacing w:line="590" w:lineRule="exact"/>
        <w:ind w:firstLine="640" w:firstLineChars="200"/>
        <w:rPr>
          <w:rFonts w:eastAsia="仿宋_GB2312"/>
          <w:sz w:val="32"/>
          <w:szCs w:val="32"/>
        </w:rPr>
      </w:pPr>
      <w:r>
        <w:rPr>
          <w:rFonts w:ascii="仿宋_GB2312" w:eastAsia="仿宋_GB2312" w:cs="仿宋_GB2312"/>
          <w:sz w:val="32"/>
          <w:szCs w:val="32"/>
        </w:rPr>
        <w:t>2021</w:t>
      </w:r>
      <w:r>
        <w:rPr>
          <w:rFonts w:hint="eastAsia" w:ascii="仿宋_GB2312" w:eastAsia="仿宋_GB2312" w:cs="仿宋_GB2312"/>
          <w:sz w:val="32"/>
          <w:szCs w:val="32"/>
        </w:rPr>
        <w:t>年度一般公共预算财政拨款支出年初预算为</w:t>
      </w:r>
      <w:r>
        <w:rPr>
          <w:rFonts w:ascii="仿宋_GB2312" w:eastAsia="仿宋_GB2312" w:cs="仿宋_GB2312"/>
          <w:sz w:val="32"/>
          <w:szCs w:val="32"/>
        </w:rPr>
        <w:t>2,412.12</w:t>
      </w:r>
      <w:r>
        <w:rPr>
          <w:rFonts w:hint="eastAsia" w:ascii="仿宋_GB2312" w:eastAsia="仿宋_GB2312" w:cs="仿宋_GB2312"/>
          <w:sz w:val="32"/>
          <w:szCs w:val="32"/>
        </w:rPr>
        <w:t>万元，支出决算为</w:t>
      </w:r>
      <w:r>
        <w:rPr>
          <w:rFonts w:ascii="仿宋_GB2312" w:eastAsia="仿宋_GB2312" w:cs="仿宋_GB2312"/>
          <w:sz w:val="32"/>
          <w:szCs w:val="32"/>
        </w:rPr>
        <w:t>4,226.85</w:t>
      </w:r>
      <w:r>
        <w:rPr>
          <w:rFonts w:hint="eastAsia" w:ascii="仿宋_GB2312" w:eastAsia="仿宋_GB2312" w:cs="仿宋_GB2312"/>
          <w:sz w:val="32"/>
          <w:szCs w:val="32"/>
        </w:rPr>
        <w:t>万元，完成年初预算的</w:t>
      </w:r>
      <w:r>
        <w:rPr>
          <w:rFonts w:ascii="仿宋_GB2312" w:eastAsia="仿宋_GB2312" w:cs="仿宋_GB2312"/>
          <w:sz w:val="32"/>
          <w:szCs w:val="32"/>
        </w:rPr>
        <w:t>175.23%</w:t>
      </w:r>
      <w:r>
        <w:rPr>
          <w:rFonts w:hint="eastAsia" w:ascii="仿宋_GB2312" w:eastAsia="仿宋_GB2312" w:cs="仿宋_GB2312"/>
          <w:sz w:val="32"/>
          <w:szCs w:val="32"/>
        </w:rPr>
        <w:t>。其中：</w:t>
      </w:r>
    </w:p>
    <w:p>
      <w:pPr>
        <w:autoSpaceDE w:val="0"/>
        <w:autoSpaceDN w:val="0"/>
        <w:adjustRightInd w:val="0"/>
        <w:spacing w:line="590" w:lineRule="exact"/>
        <w:ind w:firstLine="642" w:firstLineChars="200"/>
        <w:rPr>
          <w:rFonts w:eastAsia="仿宋_GB2312"/>
          <w:sz w:val="32"/>
          <w:szCs w:val="32"/>
        </w:rPr>
      </w:pPr>
      <w:r>
        <w:rPr>
          <w:rFonts w:ascii="仿宋_GB2312" w:eastAsia="仿宋_GB2312" w:cs="仿宋_GB2312"/>
          <w:b/>
          <w:bCs/>
          <w:sz w:val="32"/>
          <w:szCs w:val="32"/>
        </w:rPr>
        <w:t>1.</w:t>
      </w:r>
      <w:r>
        <w:rPr>
          <w:rFonts w:hint="eastAsia" w:ascii="仿宋_GB2312" w:eastAsia="仿宋_GB2312" w:cs="仿宋_GB2312"/>
          <w:b/>
          <w:bCs/>
          <w:sz w:val="32"/>
          <w:szCs w:val="32"/>
        </w:rPr>
        <w:t>一般公共服务支出（类）群众团体事务（款）工会事务（项）。</w:t>
      </w:r>
      <w:r>
        <w:rPr>
          <w:rFonts w:hint="eastAsia" w:ascii="仿宋_GB2312" w:eastAsia="仿宋_GB2312" w:cs="仿宋_GB2312"/>
          <w:sz w:val="32"/>
          <w:szCs w:val="32"/>
        </w:rPr>
        <w:t>年初预算为5.52万元，支出决算为5.52万元，完成年初预算的100.00</w:t>
      </w:r>
      <w:r>
        <w:rPr>
          <w:rFonts w:ascii="仿宋_GB2312" w:eastAsia="仿宋_GB2312" w:cs="仿宋_GB2312"/>
          <w:sz w:val="32"/>
          <w:szCs w:val="32"/>
        </w:rPr>
        <w:t>%</w:t>
      </w:r>
      <w:r>
        <w:rPr>
          <w:rFonts w:hint="eastAsia" w:ascii="仿宋_GB2312" w:eastAsia="仿宋_GB2312" w:cs="仿宋_GB2312"/>
          <w:sz w:val="32"/>
          <w:szCs w:val="32"/>
        </w:rPr>
        <w:t>。决算数与年初预算数不存在差异。</w:t>
      </w:r>
    </w:p>
    <w:p>
      <w:pPr>
        <w:autoSpaceDE w:val="0"/>
        <w:autoSpaceDN w:val="0"/>
        <w:adjustRightInd w:val="0"/>
        <w:spacing w:line="590" w:lineRule="exact"/>
        <w:ind w:firstLine="642" w:firstLineChars="200"/>
        <w:rPr>
          <w:rFonts w:ascii="仿宋_GB2312" w:eastAsia="仿宋_GB2312" w:cs="仿宋_GB2312"/>
          <w:sz w:val="32"/>
          <w:szCs w:val="32"/>
        </w:rPr>
      </w:pPr>
      <w:r>
        <w:rPr>
          <w:rFonts w:hint="eastAsia" w:ascii="仿宋_GB2312" w:eastAsia="仿宋_GB2312" w:cs="仿宋_GB2312"/>
          <w:b/>
          <w:bCs/>
          <w:sz w:val="32"/>
          <w:szCs w:val="32"/>
        </w:rPr>
        <w:t>2.社会保障和就业支出（类）行政事业单位养老支出（款）事业单位离退休（项）。</w:t>
      </w:r>
      <w:r>
        <w:rPr>
          <w:rFonts w:hint="eastAsia" w:ascii="仿宋_GB2312" w:eastAsia="仿宋_GB2312" w:cs="仿宋_GB2312"/>
          <w:sz w:val="32"/>
          <w:szCs w:val="32"/>
        </w:rPr>
        <w:t>年初预算为211.83万元，支出决算为211.47万元，完成年初预算的99.83</w:t>
      </w:r>
      <w:r>
        <w:rPr>
          <w:rFonts w:ascii="仿宋_GB2312" w:eastAsia="仿宋_GB2312" w:cs="仿宋_GB2312"/>
          <w:sz w:val="32"/>
          <w:szCs w:val="32"/>
        </w:rPr>
        <w:t>%</w:t>
      </w:r>
      <w:r>
        <w:rPr>
          <w:rFonts w:hint="eastAsia" w:ascii="仿宋_GB2312" w:eastAsia="仿宋_GB2312" w:cs="仿宋_GB2312"/>
          <w:sz w:val="32"/>
          <w:szCs w:val="32"/>
        </w:rPr>
        <w:t>。决算数与年初预算数存在差异的主要原因是退休人员死亡。</w:t>
      </w:r>
    </w:p>
    <w:p>
      <w:pPr>
        <w:autoSpaceDE w:val="0"/>
        <w:autoSpaceDN w:val="0"/>
        <w:adjustRightInd w:val="0"/>
        <w:spacing w:line="590" w:lineRule="exact"/>
        <w:ind w:firstLine="642" w:firstLineChars="200"/>
        <w:rPr>
          <w:rFonts w:ascii="仿宋_GB2312" w:hAnsi="仿宋_GB2312" w:eastAsia="仿宋_GB2312" w:cs="仿宋_GB2312"/>
          <w:sz w:val="32"/>
          <w:szCs w:val="32"/>
        </w:rPr>
      </w:pPr>
      <w:r>
        <w:rPr>
          <w:rFonts w:hint="eastAsia" w:ascii="仿宋_GB2312" w:eastAsia="仿宋_GB2312" w:cs="仿宋_GB2312"/>
          <w:b/>
          <w:bCs/>
          <w:sz w:val="32"/>
          <w:szCs w:val="32"/>
        </w:rPr>
        <w:t>3.</w:t>
      </w:r>
      <w:r>
        <w:rPr>
          <w:rFonts w:hint="eastAsia" w:ascii="仿宋_GB2312" w:hAnsi="仿宋_GB2312" w:eastAsia="仿宋_GB2312" w:cs="仿宋_GB2312"/>
          <w:b/>
          <w:bCs/>
          <w:sz w:val="32"/>
          <w:szCs w:val="32"/>
        </w:rPr>
        <w:t>社会保障和就业支出（类）行政事业单位养老支出（款）机关事业单位基本养老保险缴费支出（项）。</w:t>
      </w:r>
      <w:r>
        <w:rPr>
          <w:rFonts w:hint="eastAsia" w:ascii="仿宋_GB2312" w:hAnsi="仿宋_GB2312" w:eastAsia="仿宋_GB2312" w:cs="仿宋_GB2312"/>
          <w:sz w:val="32"/>
          <w:szCs w:val="32"/>
        </w:rPr>
        <w:t>年初预算为63.98万元，支出决算为60.47万元，完成年初预算的94.51%。决算数与年初预算数存在差异的主要原因是个别在职人员转退休。</w:t>
      </w:r>
    </w:p>
    <w:p>
      <w:pPr>
        <w:autoSpaceDE w:val="0"/>
        <w:autoSpaceDN w:val="0"/>
        <w:adjustRightInd w:val="0"/>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4.社会保障和就业支出（类）抚恤（款）死亡抚恤（项）。</w:t>
      </w:r>
      <w:r>
        <w:rPr>
          <w:rFonts w:hint="eastAsia" w:ascii="仿宋_GB2312" w:hAnsi="仿宋_GB2312" w:eastAsia="仿宋_GB2312" w:cs="仿宋_GB2312"/>
          <w:sz w:val="32"/>
          <w:szCs w:val="32"/>
        </w:rPr>
        <w:t>年初预算为0.00万元，支出决算为10.31万元。决算数与年初预算数存在差异的主要原因是追加</w:t>
      </w:r>
      <w:r>
        <w:rPr>
          <w:rFonts w:hint="eastAsia" w:ascii="仿宋_GB2312" w:eastAsia="仿宋_GB2312" w:cs="仿宋_GB2312"/>
          <w:sz w:val="32"/>
          <w:szCs w:val="32"/>
        </w:rPr>
        <w:t>退休人员死亡抚恤金。</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5．卫生健康支出（类）行政事业单位医疗（款）事业单位医疗（项）。</w:t>
      </w:r>
      <w:r>
        <w:rPr>
          <w:rFonts w:hint="eastAsia" w:ascii="仿宋_GB2312" w:hAnsi="仿宋_GB2312" w:eastAsia="仿宋_GB2312" w:cs="仿宋_GB2312"/>
          <w:sz w:val="32"/>
          <w:szCs w:val="32"/>
        </w:rPr>
        <w:t>年初预算为30.35万元，支出决算为28.67万元，完成年初预算的94.46%。决算数与年初预算数存在差异的主要原因是个别在职人员转退休。</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6.城乡社区支出（类）城乡社区管理事务（款）其他城乡社区管理事务支出（项）。</w:t>
      </w:r>
      <w:r>
        <w:rPr>
          <w:rFonts w:hint="eastAsia" w:ascii="仿宋_GB2312" w:hAnsi="仿宋_GB2312" w:eastAsia="仿宋_GB2312" w:cs="仿宋_GB2312"/>
          <w:sz w:val="32"/>
          <w:szCs w:val="32"/>
        </w:rPr>
        <w:t>年初预算为0.00万元，支出决算为19.46万元。决算数与年初预算数存在差异的主要原因是支付以往年度项目工程款</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7.城乡社区支出（类）城乡社区公共设施（款）其他城乡社区公共设施支出（项）。</w:t>
      </w:r>
      <w:r>
        <w:rPr>
          <w:rFonts w:hint="eastAsia" w:ascii="仿宋_GB2312" w:hAnsi="仿宋_GB2312" w:eastAsia="仿宋_GB2312" w:cs="仿宋_GB2312"/>
          <w:sz w:val="32"/>
          <w:szCs w:val="32"/>
        </w:rPr>
        <w:t>年初预算为1300.00万元，支出决算为2636.86万元，完成年初预算的202.84%。决算数与年初预算数存在差异的主要原因是支付以往年度项目工程款。</w:t>
      </w:r>
    </w:p>
    <w:p>
      <w:pPr>
        <w:widowControl/>
        <w:spacing w:line="590" w:lineRule="exact"/>
        <w:ind w:firstLine="642" w:firstLineChars="200"/>
        <w:rPr>
          <w:rFonts w:ascii="仿宋_GB2312" w:hAnsi="仿宋_GB2312" w:eastAsia="仿宋_GB2312" w:cs="仿宋_GB2312"/>
          <w:color w:val="FF0000"/>
          <w:sz w:val="32"/>
          <w:szCs w:val="32"/>
        </w:rPr>
      </w:pPr>
      <w:r>
        <w:rPr>
          <w:rFonts w:hint="eastAsia" w:ascii="仿宋_GB2312" w:hAnsi="仿宋_GB2312" w:eastAsia="仿宋_GB2312" w:cs="仿宋_GB2312"/>
          <w:b/>
          <w:bCs/>
          <w:sz w:val="32"/>
          <w:szCs w:val="32"/>
        </w:rPr>
        <w:t>8.城乡社区支出（类）城乡社区环境卫生（款）城乡社区环境卫生（项）。</w:t>
      </w:r>
      <w:r>
        <w:rPr>
          <w:rFonts w:hint="eastAsia" w:ascii="仿宋_GB2312" w:hAnsi="仿宋_GB2312" w:eastAsia="仿宋_GB2312" w:cs="仿宋_GB2312"/>
          <w:sz w:val="32"/>
          <w:szCs w:val="32"/>
        </w:rPr>
        <w:t>年初预算为800.44万元，支出决算为1072.97万元，完成年初预算的134.05%。决算数与年初预算数存在差异的主要原因是支付以往年度项目工程款。</w:t>
      </w:r>
    </w:p>
    <w:p>
      <w:pPr>
        <w:widowControl/>
        <w:spacing w:line="590" w:lineRule="exact"/>
        <w:ind w:firstLine="642" w:firstLineChars="200"/>
      </w:pPr>
      <w:r>
        <w:rPr>
          <w:rFonts w:hint="eastAsia" w:ascii="仿宋_GB2312" w:hAnsi="仿宋_GB2312" w:eastAsia="仿宋_GB2312" w:cs="仿宋_GB2312"/>
          <w:b/>
          <w:bCs/>
          <w:sz w:val="32"/>
          <w:szCs w:val="32"/>
        </w:rPr>
        <w:t>9.城乡社区支出（类）其他城乡社区支出（款）其他城乡社区支出（项）。</w:t>
      </w:r>
      <w:r>
        <w:rPr>
          <w:rFonts w:hint="eastAsia" w:ascii="仿宋_GB2312" w:hAnsi="仿宋_GB2312" w:eastAsia="仿宋_GB2312" w:cs="仿宋_GB2312"/>
          <w:sz w:val="32"/>
          <w:szCs w:val="32"/>
        </w:rPr>
        <w:t>年初预算为0.00万元，支出决算为181.13万元。决算数与年初预算数存在差异的主要原因是支付以往年度项目工程款。</w:t>
      </w:r>
    </w:p>
    <w:p>
      <w:pPr>
        <w:autoSpaceDE w:val="0"/>
        <w:autoSpaceDN w:val="0"/>
        <w:adjustRightInd w:val="0"/>
        <w:spacing w:line="590" w:lineRule="exact"/>
        <w:ind w:firstLine="640" w:firstLineChars="200"/>
        <w:rPr>
          <w:rFonts w:eastAsia="黑体"/>
          <w:sz w:val="32"/>
          <w:szCs w:val="32"/>
        </w:rPr>
      </w:pPr>
      <w:r>
        <w:rPr>
          <w:rFonts w:hint="eastAsia" w:ascii="黑体" w:eastAsia="黑体" w:cs="黑体"/>
          <w:sz w:val="32"/>
          <w:szCs w:val="32"/>
        </w:rPr>
        <w:t>六、一般公共预算财政拨款基本支出决算情况说明</w:t>
      </w:r>
    </w:p>
    <w:p>
      <w:pPr>
        <w:autoSpaceDE w:val="0"/>
        <w:autoSpaceDN w:val="0"/>
        <w:adjustRightInd w:val="0"/>
        <w:spacing w:line="590" w:lineRule="exact"/>
        <w:ind w:firstLine="640" w:firstLineChars="200"/>
        <w:rPr>
          <w:rFonts w:eastAsia="仿宋_GB2312"/>
          <w:kern w:val="0"/>
          <w:sz w:val="32"/>
          <w:szCs w:val="32"/>
          <w:lang w:val="zh-CN"/>
        </w:rPr>
      </w:pPr>
      <w:r>
        <w:rPr>
          <w:rFonts w:ascii="仿宋_GB2312" w:eastAsia="仿宋_GB2312" w:cs="仿宋_GB2312"/>
          <w:sz w:val="32"/>
          <w:szCs w:val="32"/>
        </w:rPr>
        <w:t>2021</w:t>
      </w:r>
      <w:r>
        <w:rPr>
          <w:rFonts w:hint="eastAsia" w:ascii="仿宋_GB2312" w:eastAsia="仿宋_GB2312" w:cs="仿宋_GB2312"/>
          <w:sz w:val="32"/>
          <w:szCs w:val="32"/>
        </w:rPr>
        <w:t>年度一般公共预算财政拨款基本支出</w:t>
      </w:r>
      <w:r>
        <w:rPr>
          <w:rFonts w:ascii="仿宋_GB2312" w:eastAsia="仿宋_GB2312" w:cs="仿宋_GB2312"/>
          <w:sz w:val="32"/>
          <w:szCs w:val="32"/>
        </w:rPr>
        <w:t>1,103.88</w:t>
      </w:r>
      <w:r>
        <w:rPr>
          <w:rFonts w:hint="eastAsia" w:ascii="仿宋_GB2312" w:eastAsia="仿宋_GB2312" w:cs="仿宋_GB2312"/>
          <w:sz w:val="32"/>
          <w:szCs w:val="32"/>
        </w:rPr>
        <w:t>万元。其中：人员经费</w:t>
      </w:r>
      <w:r>
        <w:rPr>
          <w:rFonts w:ascii="仿宋_GB2312" w:eastAsia="仿宋_GB2312" w:cs="仿宋_GB2312"/>
          <w:sz w:val="32"/>
          <w:szCs w:val="32"/>
        </w:rPr>
        <w:t>1,032.75</w:t>
      </w:r>
      <w:r>
        <w:rPr>
          <w:rFonts w:hint="eastAsia" w:ascii="仿宋_GB2312" w:eastAsia="仿宋_GB2312" w:cs="仿宋_GB2312"/>
          <w:sz w:val="32"/>
          <w:szCs w:val="32"/>
        </w:rPr>
        <w:t>万元，主要包括：基本工资、津贴补贴、绩效工资、机关事业单位基本养老保险缴费、职工基本医疗保险缴费、其他社会保障缴费、其他工资福利支出、退休费、抚恤金、生活补助、奖励金、住房公积金；公用经费</w:t>
      </w:r>
      <w:r>
        <w:rPr>
          <w:rFonts w:ascii="仿宋_GB2312" w:eastAsia="仿宋_GB2312" w:cs="仿宋_GB2312"/>
          <w:sz w:val="32"/>
          <w:szCs w:val="32"/>
        </w:rPr>
        <w:t>71.13</w:t>
      </w:r>
      <w:r>
        <w:rPr>
          <w:rFonts w:hint="eastAsia" w:ascii="仿宋_GB2312" w:eastAsia="仿宋_GB2312" w:cs="仿宋_GB2312"/>
          <w:sz w:val="32"/>
          <w:szCs w:val="32"/>
        </w:rPr>
        <w:t>万元，主要包括：办公费、水费、电费、邮电费、取暖费、差旅费、维修（护）费、培训费、公务接待费、专用材料费、劳务费、工会经费、福利费、公务用车运行维护费、其他交通费用、办公设备购置、其他资本性支出。</w:t>
      </w:r>
    </w:p>
    <w:p>
      <w:pPr>
        <w:autoSpaceDE w:val="0"/>
        <w:autoSpaceDN w:val="0"/>
        <w:adjustRightInd w:val="0"/>
        <w:spacing w:line="590" w:lineRule="exact"/>
        <w:ind w:firstLine="640" w:firstLineChars="200"/>
        <w:rPr>
          <w:rFonts w:eastAsia="黑体"/>
          <w:sz w:val="32"/>
          <w:szCs w:val="32"/>
        </w:rPr>
      </w:pPr>
      <w:r>
        <w:rPr>
          <w:rFonts w:hint="eastAsia" w:ascii="黑体" w:eastAsia="黑体" w:cs="黑体"/>
          <w:sz w:val="32"/>
          <w:szCs w:val="32"/>
        </w:rPr>
        <w:t>七、一般公共预算财政拨款</w:t>
      </w:r>
      <w:r>
        <w:rPr>
          <w:rFonts w:eastAsia="黑体"/>
          <w:sz w:val="32"/>
          <w:szCs w:val="32"/>
        </w:rPr>
        <w:t>“</w:t>
      </w:r>
      <w:r>
        <w:rPr>
          <w:rFonts w:hint="eastAsia" w:ascii="黑体" w:eastAsia="黑体" w:cs="黑体"/>
          <w:sz w:val="32"/>
          <w:szCs w:val="32"/>
        </w:rPr>
        <w:t>三公</w:t>
      </w:r>
      <w:r>
        <w:rPr>
          <w:rFonts w:eastAsia="黑体"/>
          <w:sz w:val="32"/>
          <w:szCs w:val="32"/>
        </w:rPr>
        <w:t>”</w:t>
      </w:r>
      <w:r>
        <w:rPr>
          <w:rFonts w:hint="eastAsia" w:ascii="黑体" w:eastAsia="黑体" w:cs="黑体"/>
          <w:sz w:val="32"/>
          <w:szCs w:val="32"/>
        </w:rPr>
        <w:t>经费支出决算情况说明</w:t>
      </w:r>
    </w:p>
    <w:p>
      <w:pPr>
        <w:autoSpaceDE w:val="0"/>
        <w:autoSpaceDN w:val="0"/>
        <w:adjustRightInd w:val="0"/>
        <w:spacing w:line="590" w:lineRule="exact"/>
        <w:ind w:firstLine="642" w:firstLineChars="200"/>
        <w:rPr>
          <w:rFonts w:eastAsia="楷体_GB2312"/>
          <w:b/>
          <w:bCs/>
          <w:sz w:val="32"/>
          <w:szCs w:val="32"/>
        </w:rPr>
      </w:pPr>
      <w:r>
        <w:rPr>
          <w:rFonts w:hint="eastAsia" w:ascii="楷体_GB2312" w:eastAsia="楷体_GB2312" w:cs="楷体_GB2312"/>
          <w:b/>
          <w:bCs/>
          <w:sz w:val="32"/>
          <w:szCs w:val="32"/>
        </w:rPr>
        <w:t>（一）</w:t>
      </w:r>
      <w:r>
        <w:rPr>
          <w:rFonts w:eastAsia="楷体_GB2312"/>
          <w:b/>
          <w:bCs/>
          <w:sz w:val="32"/>
          <w:szCs w:val="32"/>
        </w:rPr>
        <w:t>“</w:t>
      </w:r>
      <w:r>
        <w:rPr>
          <w:rFonts w:hint="eastAsia" w:ascii="楷体_GB2312" w:eastAsia="楷体_GB2312" w:cs="楷体_GB2312"/>
          <w:b/>
          <w:bCs/>
          <w:sz w:val="32"/>
          <w:szCs w:val="32"/>
        </w:rPr>
        <w:t>三公</w:t>
      </w:r>
      <w:r>
        <w:rPr>
          <w:rFonts w:eastAsia="楷体_GB2312"/>
          <w:b/>
          <w:bCs/>
          <w:sz w:val="32"/>
          <w:szCs w:val="32"/>
        </w:rPr>
        <w:t>”</w:t>
      </w:r>
      <w:r>
        <w:rPr>
          <w:rFonts w:hint="eastAsia" w:ascii="楷体_GB2312" w:eastAsia="楷体_GB2312" w:cs="楷体_GB2312"/>
          <w:b/>
          <w:bCs/>
          <w:sz w:val="32"/>
          <w:szCs w:val="32"/>
        </w:rPr>
        <w:t>经费财政拨款支出决算总体情况说明。</w:t>
      </w:r>
    </w:p>
    <w:p>
      <w:pPr>
        <w:autoSpaceDE w:val="0"/>
        <w:autoSpaceDN w:val="0"/>
        <w:adjustRightInd w:val="0"/>
        <w:spacing w:line="590" w:lineRule="exact"/>
        <w:ind w:firstLine="640" w:firstLineChars="200"/>
        <w:rPr>
          <w:rFonts w:eastAsia="仿宋_GB2312"/>
          <w:kern w:val="0"/>
          <w:sz w:val="18"/>
          <w:szCs w:val="18"/>
          <w:lang w:val="zh-CN"/>
        </w:rPr>
      </w:pPr>
      <w:r>
        <w:rPr>
          <w:rFonts w:ascii="仿宋_GB2312" w:eastAsia="仿宋_GB2312" w:cs="仿宋_GB2312"/>
          <w:sz w:val="32"/>
          <w:szCs w:val="32"/>
        </w:rPr>
        <w:t>2021</w:t>
      </w:r>
      <w:r>
        <w:rPr>
          <w:rFonts w:hint="eastAsia" w:ascii="仿宋_GB2312" w:eastAsia="仿宋_GB2312" w:cs="仿宋_GB2312"/>
          <w:sz w:val="32"/>
          <w:szCs w:val="32"/>
        </w:rPr>
        <w:t>年度</w:t>
      </w:r>
      <w:r>
        <w:rPr>
          <w:rFonts w:eastAsia="仿宋_GB2312"/>
          <w:sz w:val="32"/>
          <w:szCs w:val="32"/>
        </w:rPr>
        <w:t>“</w:t>
      </w:r>
      <w:r>
        <w:rPr>
          <w:rFonts w:hint="eastAsia" w:ascii="仿宋_GB2312" w:eastAsia="仿宋_GB2312" w:cs="仿宋_GB2312"/>
          <w:sz w:val="32"/>
          <w:szCs w:val="32"/>
        </w:rPr>
        <w:t>三公</w:t>
      </w:r>
      <w:r>
        <w:rPr>
          <w:rFonts w:eastAsia="仿宋_GB2312"/>
          <w:sz w:val="32"/>
          <w:szCs w:val="32"/>
        </w:rPr>
        <w:t>”</w:t>
      </w:r>
      <w:r>
        <w:rPr>
          <w:rFonts w:hint="eastAsia" w:ascii="仿宋_GB2312" w:eastAsia="仿宋_GB2312" w:cs="仿宋_GB2312"/>
          <w:sz w:val="32"/>
          <w:szCs w:val="32"/>
        </w:rPr>
        <w:t>经费财政拨款支出预算为</w:t>
      </w:r>
      <w:r>
        <w:rPr>
          <w:rFonts w:ascii="仿宋_GB2312" w:eastAsia="仿宋_GB2312" w:cs="仿宋_GB2312"/>
          <w:sz w:val="32"/>
          <w:szCs w:val="32"/>
        </w:rPr>
        <w:t>4.4</w:t>
      </w:r>
      <w:r>
        <w:rPr>
          <w:rFonts w:hint="eastAsia" w:ascii="仿宋_GB2312" w:eastAsia="仿宋_GB2312" w:cs="仿宋_GB2312"/>
          <w:sz w:val="32"/>
          <w:szCs w:val="32"/>
        </w:rPr>
        <w:t>0万元，支出决算为</w:t>
      </w:r>
      <w:r>
        <w:rPr>
          <w:rFonts w:ascii="仿宋_GB2312" w:eastAsia="仿宋_GB2312" w:cs="仿宋_GB2312"/>
          <w:sz w:val="32"/>
          <w:szCs w:val="32"/>
        </w:rPr>
        <w:t>3.64</w:t>
      </w:r>
      <w:r>
        <w:rPr>
          <w:rFonts w:hint="eastAsia" w:ascii="仿宋_GB2312" w:eastAsia="仿宋_GB2312" w:cs="仿宋_GB2312"/>
          <w:sz w:val="32"/>
          <w:szCs w:val="32"/>
        </w:rPr>
        <w:t>万元，完成预算的</w:t>
      </w:r>
      <w:r>
        <w:rPr>
          <w:rFonts w:ascii="仿宋_GB2312" w:eastAsia="仿宋_GB2312" w:cs="仿宋_GB2312"/>
          <w:sz w:val="32"/>
          <w:szCs w:val="32"/>
        </w:rPr>
        <w:t>82.7</w:t>
      </w:r>
      <w:r>
        <w:rPr>
          <w:rFonts w:hint="eastAsia" w:ascii="仿宋_GB2312" w:eastAsia="仿宋_GB2312" w:cs="仿宋_GB2312"/>
          <w:sz w:val="32"/>
          <w:szCs w:val="32"/>
        </w:rPr>
        <w:t>0</w:t>
      </w:r>
      <w:r>
        <w:rPr>
          <w:rFonts w:ascii="仿宋_GB2312" w:eastAsia="仿宋_GB2312" w:cs="仿宋_GB2312"/>
          <w:sz w:val="32"/>
          <w:szCs w:val="32"/>
        </w:rPr>
        <w:t>%</w:t>
      </w:r>
      <w:r>
        <w:rPr>
          <w:rFonts w:hint="eastAsia" w:ascii="仿宋_GB2312" w:eastAsia="仿宋_GB2312" w:cs="仿宋_GB2312"/>
          <w:sz w:val="32"/>
          <w:szCs w:val="32"/>
        </w:rPr>
        <w:t>。</w:t>
      </w:r>
      <w:r>
        <w:rPr>
          <w:rFonts w:ascii="仿宋_GB2312" w:eastAsia="仿宋_GB2312" w:cs="仿宋_GB2312"/>
          <w:sz w:val="32"/>
          <w:szCs w:val="32"/>
        </w:rPr>
        <w:t>2021</w:t>
      </w:r>
      <w:r>
        <w:rPr>
          <w:rFonts w:hint="eastAsia" w:ascii="仿宋_GB2312" w:eastAsia="仿宋_GB2312" w:cs="仿宋_GB2312"/>
          <w:sz w:val="32"/>
          <w:szCs w:val="32"/>
        </w:rPr>
        <w:t>年度</w:t>
      </w:r>
      <w:r>
        <w:rPr>
          <w:rFonts w:eastAsia="仿宋_GB2312"/>
          <w:sz w:val="32"/>
          <w:szCs w:val="32"/>
        </w:rPr>
        <w:t>“</w:t>
      </w:r>
      <w:r>
        <w:rPr>
          <w:rFonts w:hint="eastAsia" w:ascii="仿宋_GB2312" w:eastAsia="仿宋_GB2312" w:cs="仿宋_GB2312"/>
          <w:sz w:val="32"/>
          <w:szCs w:val="32"/>
        </w:rPr>
        <w:t>三公</w:t>
      </w:r>
      <w:r>
        <w:rPr>
          <w:rFonts w:eastAsia="仿宋_GB2312"/>
          <w:sz w:val="32"/>
          <w:szCs w:val="32"/>
        </w:rPr>
        <w:t>”</w:t>
      </w:r>
      <w:r>
        <w:rPr>
          <w:rFonts w:hint="eastAsia" w:ascii="仿宋_GB2312" w:eastAsia="仿宋_GB2312" w:cs="仿宋_GB2312"/>
          <w:sz w:val="32"/>
          <w:szCs w:val="32"/>
        </w:rPr>
        <w:t>经费支出决算数与预算数存在差异的主要原因是压缩开支，严格控制车辆燃油费和维修费的支出。</w:t>
      </w:r>
    </w:p>
    <w:p>
      <w:pPr>
        <w:autoSpaceDE w:val="0"/>
        <w:autoSpaceDN w:val="0"/>
        <w:adjustRightInd w:val="0"/>
        <w:spacing w:line="590" w:lineRule="exact"/>
        <w:ind w:firstLine="642" w:firstLineChars="200"/>
        <w:rPr>
          <w:rFonts w:eastAsia="楷体_GB2312"/>
          <w:b/>
          <w:bCs/>
          <w:sz w:val="32"/>
          <w:szCs w:val="32"/>
        </w:rPr>
      </w:pPr>
      <w:r>
        <w:rPr>
          <w:rFonts w:hint="eastAsia" w:ascii="楷体_GB2312" w:eastAsia="楷体_GB2312" w:cs="楷体_GB2312"/>
          <w:b/>
          <w:bCs/>
          <w:sz w:val="32"/>
          <w:szCs w:val="32"/>
        </w:rPr>
        <w:t>（二）</w:t>
      </w:r>
      <w:r>
        <w:rPr>
          <w:rFonts w:eastAsia="楷体_GB2312"/>
          <w:b/>
          <w:bCs/>
          <w:sz w:val="32"/>
          <w:szCs w:val="32"/>
        </w:rPr>
        <w:t>“</w:t>
      </w:r>
      <w:r>
        <w:rPr>
          <w:rFonts w:hint="eastAsia" w:ascii="楷体_GB2312" w:eastAsia="楷体_GB2312" w:cs="楷体_GB2312"/>
          <w:b/>
          <w:bCs/>
          <w:sz w:val="32"/>
          <w:szCs w:val="32"/>
        </w:rPr>
        <w:t>三公</w:t>
      </w:r>
      <w:r>
        <w:rPr>
          <w:rFonts w:eastAsia="楷体_GB2312"/>
          <w:b/>
          <w:bCs/>
          <w:sz w:val="32"/>
          <w:szCs w:val="32"/>
        </w:rPr>
        <w:t>”</w:t>
      </w:r>
      <w:r>
        <w:rPr>
          <w:rFonts w:hint="eastAsia" w:ascii="楷体_GB2312" w:eastAsia="楷体_GB2312" w:cs="楷体_GB2312"/>
          <w:b/>
          <w:bCs/>
          <w:sz w:val="32"/>
          <w:szCs w:val="32"/>
        </w:rPr>
        <w:t>经费财政拨款支出决算具体情况说明。</w:t>
      </w:r>
    </w:p>
    <w:p>
      <w:pPr>
        <w:autoSpaceDE w:val="0"/>
        <w:autoSpaceDN w:val="0"/>
        <w:adjustRightInd w:val="0"/>
        <w:spacing w:line="590" w:lineRule="exact"/>
        <w:ind w:firstLine="640" w:firstLineChars="200"/>
        <w:rPr>
          <w:rFonts w:eastAsia="仿宋_GB2312"/>
          <w:kern w:val="0"/>
          <w:sz w:val="18"/>
          <w:szCs w:val="18"/>
        </w:rPr>
      </w:pPr>
      <w:r>
        <w:rPr>
          <w:rFonts w:ascii="仿宋_GB2312" w:eastAsia="仿宋_GB2312" w:cs="仿宋_GB2312"/>
          <w:sz w:val="32"/>
          <w:szCs w:val="32"/>
        </w:rPr>
        <w:t>2021</w:t>
      </w:r>
      <w:r>
        <w:rPr>
          <w:rFonts w:hint="eastAsia" w:ascii="仿宋_GB2312" w:eastAsia="仿宋_GB2312" w:cs="仿宋_GB2312"/>
          <w:sz w:val="32"/>
          <w:szCs w:val="32"/>
        </w:rPr>
        <w:t>年度</w:t>
      </w:r>
      <w:r>
        <w:rPr>
          <w:rFonts w:eastAsia="仿宋_GB2312"/>
          <w:sz w:val="32"/>
          <w:szCs w:val="32"/>
        </w:rPr>
        <w:t>“</w:t>
      </w:r>
      <w:r>
        <w:rPr>
          <w:rFonts w:hint="eastAsia" w:ascii="仿宋_GB2312" w:eastAsia="仿宋_GB2312" w:cs="仿宋_GB2312"/>
          <w:sz w:val="32"/>
          <w:szCs w:val="32"/>
        </w:rPr>
        <w:t>三公</w:t>
      </w:r>
      <w:r>
        <w:rPr>
          <w:rFonts w:eastAsia="仿宋_GB2312"/>
          <w:sz w:val="32"/>
          <w:szCs w:val="32"/>
        </w:rPr>
        <w:t>”</w:t>
      </w:r>
      <w:r>
        <w:rPr>
          <w:rFonts w:hint="eastAsia" w:ascii="仿宋_GB2312" w:eastAsia="仿宋_GB2312" w:cs="仿宋_GB2312"/>
          <w:sz w:val="32"/>
          <w:szCs w:val="32"/>
        </w:rPr>
        <w:t>经费财政拨款支出决算中，因公出国（境）费支出决算</w:t>
      </w:r>
      <w:r>
        <w:rPr>
          <w:rFonts w:ascii="仿宋_GB2312" w:eastAsia="仿宋_GB2312" w:cs="仿宋_GB2312"/>
          <w:sz w:val="32"/>
          <w:szCs w:val="32"/>
        </w:rPr>
        <w:t>0</w:t>
      </w:r>
      <w:r>
        <w:rPr>
          <w:rFonts w:hint="eastAsia" w:ascii="仿宋_GB2312" w:eastAsia="仿宋_GB2312" w:cs="仿宋_GB2312"/>
          <w:sz w:val="32"/>
          <w:szCs w:val="32"/>
        </w:rPr>
        <w:t>.00万元；公务用车购置及运行费支出决算</w:t>
      </w:r>
      <w:r>
        <w:rPr>
          <w:rFonts w:ascii="仿宋_GB2312" w:eastAsia="仿宋_GB2312" w:cs="仿宋_GB2312"/>
          <w:sz w:val="32"/>
          <w:szCs w:val="32"/>
        </w:rPr>
        <w:t>3.36</w:t>
      </w:r>
      <w:r>
        <w:rPr>
          <w:rFonts w:hint="eastAsia" w:ascii="仿宋_GB2312" w:eastAsia="仿宋_GB2312" w:cs="仿宋_GB2312"/>
          <w:sz w:val="32"/>
          <w:szCs w:val="32"/>
        </w:rPr>
        <w:t>万元，完成预算的</w:t>
      </w:r>
      <w:r>
        <w:rPr>
          <w:rFonts w:ascii="仿宋_GB2312" w:eastAsia="仿宋_GB2312" w:cs="仿宋_GB2312"/>
          <w:sz w:val="32"/>
          <w:szCs w:val="32"/>
        </w:rPr>
        <w:t>83.98%</w:t>
      </w:r>
      <w:r>
        <w:rPr>
          <w:rFonts w:hint="eastAsia" w:ascii="仿宋_GB2312" w:eastAsia="仿宋_GB2312" w:cs="仿宋_GB2312"/>
          <w:sz w:val="32"/>
          <w:szCs w:val="32"/>
        </w:rPr>
        <w:t>，占</w:t>
      </w:r>
      <w:r>
        <w:rPr>
          <w:rFonts w:ascii="仿宋_GB2312" w:eastAsia="仿宋_GB2312" w:cs="仿宋_GB2312"/>
          <w:sz w:val="32"/>
          <w:szCs w:val="32"/>
        </w:rPr>
        <w:t>92.32%</w:t>
      </w:r>
      <w:r>
        <w:rPr>
          <w:rFonts w:hint="eastAsia" w:ascii="仿宋_GB2312" w:eastAsia="仿宋_GB2312" w:cs="仿宋_GB2312"/>
          <w:sz w:val="32"/>
          <w:szCs w:val="32"/>
        </w:rPr>
        <w:t>；公务接待费支出决算</w:t>
      </w:r>
      <w:r>
        <w:rPr>
          <w:rFonts w:ascii="仿宋_GB2312" w:eastAsia="仿宋_GB2312" w:cs="仿宋_GB2312"/>
          <w:sz w:val="32"/>
          <w:szCs w:val="32"/>
        </w:rPr>
        <w:t>0.28</w:t>
      </w:r>
      <w:r>
        <w:rPr>
          <w:rFonts w:hint="eastAsia" w:ascii="仿宋_GB2312" w:eastAsia="仿宋_GB2312" w:cs="仿宋_GB2312"/>
          <w:sz w:val="32"/>
          <w:szCs w:val="32"/>
        </w:rPr>
        <w:t>万元，完成预算的</w:t>
      </w:r>
      <w:r>
        <w:rPr>
          <w:rFonts w:ascii="仿宋_GB2312" w:eastAsia="仿宋_GB2312" w:cs="仿宋_GB2312"/>
          <w:sz w:val="32"/>
          <w:szCs w:val="32"/>
        </w:rPr>
        <w:t>69.85%</w:t>
      </w:r>
      <w:r>
        <w:rPr>
          <w:rFonts w:hint="eastAsia" w:ascii="仿宋_GB2312" w:eastAsia="仿宋_GB2312" w:cs="仿宋_GB2312"/>
          <w:sz w:val="32"/>
          <w:szCs w:val="32"/>
        </w:rPr>
        <w:t>，占</w:t>
      </w:r>
      <w:r>
        <w:rPr>
          <w:rFonts w:ascii="仿宋_GB2312" w:eastAsia="仿宋_GB2312" w:cs="仿宋_GB2312"/>
          <w:sz w:val="32"/>
          <w:szCs w:val="32"/>
        </w:rPr>
        <w:t>7.68%</w:t>
      </w:r>
      <w:r>
        <w:rPr>
          <w:rFonts w:hint="eastAsia" w:ascii="仿宋_GB2312" w:eastAsia="仿宋_GB2312" w:cs="仿宋_GB2312"/>
          <w:sz w:val="32"/>
          <w:szCs w:val="32"/>
        </w:rPr>
        <w:t>；具体情况如下：</w:t>
      </w:r>
    </w:p>
    <w:p>
      <w:pPr>
        <w:numPr>
          <w:ilvl w:val="0"/>
          <w:numId w:val="2"/>
        </w:numPr>
        <w:autoSpaceDE w:val="0"/>
        <w:autoSpaceDN w:val="0"/>
        <w:adjustRightInd w:val="0"/>
        <w:spacing w:line="590" w:lineRule="exact"/>
        <w:ind w:firstLine="642" w:firstLineChars="200"/>
        <w:rPr>
          <w:rFonts w:ascii="仿宋_GB2312" w:eastAsia="仿宋_GB2312" w:cs="仿宋_GB2312"/>
          <w:sz w:val="32"/>
          <w:szCs w:val="32"/>
        </w:rPr>
      </w:pPr>
      <w:r>
        <w:rPr>
          <w:rFonts w:hint="eastAsia" w:ascii="仿宋_GB2312" w:eastAsia="仿宋_GB2312" w:cs="仿宋_GB2312"/>
          <w:b/>
          <w:bCs/>
          <w:sz w:val="32"/>
          <w:szCs w:val="32"/>
        </w:rPr>
        <w:t>因公出国（境）费</w:t>
      </w:r>
      <w:r>
        <w:rPr>
          <w:rFonts w:hint="eastAsia" w:ascii="仿宋_GB2312" w:eastAsia="仿宋_GB2312" w:cs="仿宋_GB2312"/>
          <w:sz w:val="32"/>
          <w:szCs w:val="32"/>
        </w:rPr>
        <w:t>预算为</w:t>
      </w:r>
      <w:r>
        <w:rPr>
          <w:rFonts w:ascii="仿宋_GB2312" w:eastAsia="仿宋_GB2312" w:cs="仿宋_GB2312"/>
          <w:sz w:val="32"/>
          <w:szCs w:val="32"/>
        </w:rPr>
        <w:t>0</w:t>
      </w:r>
      <w:r>
        <w:rPr>
          <w:rFonts w:hint="eastAsia" w:ascii="仿宋_GB2312" w:eastAsia="仿宋_GB2312" w:cs="仿宋_GB2312"/>
          <w:sz w:val="32"/>
          <w:szCs w:val="32"/>
        </w:rPr>
        <w:t>.00万元，支出决算为</w:t>
      </w:r>
      <w:r>
        <w:rPr>
          <w:rFonts w:ascii="仿宋_GB2312" w:eastAsia="仿宋_GB2312" w:cs="仿宋_GB2312"/>
          <w:sz w:val="32"/>
          <w:szCs w:val="32"/>
        </w:rPr>
        <w:t>0</w:t>
      </w:r>
      <w:r>
        <w:rPr>
          <w:rFonts w:hint="eastAsia" w:ascii="仿宋_GB2312" w:eastAsia="仿宋_GB2312" w:cs="仿宋_GB2312"/>
          <w:sz w:val="32"/>
          <w:szCs w:val="32"/>
        </w:rPr>
        <w:t>.00万元。决算数与预算数不存在差异。因公出国（境）团组数0个，因公出国（境）人次数0人。</w:t>
      </w:r>
    </w:p>
    <w:p>
      <w:pPr>
        <w:autoSpaceDE w:val="0"/>
        <w:autoSpaceDN w:val="0"/>
        <w:adjustRightInd w:val="0"/>
        <w:spacing w:line="590" w:lineRule="exact"/>
        <w:ind w:firstLine="642" w:firstLineChars="200"/>
        <w:rPr>
          <w:rFonts w:eastAsia="仿宋_GB2312"/>
          <w:sz w:val="32"/>
          <w:szCs w:val="32"/>
        </w:rPr>
      </w:pPr>
      <w:r>
        <w:rPr>
          <w:rFonts w:ascii="仿宋_GB2312" w:eastAsia="仿宋_GB2312" w:cs="仿宋_GB2312"/>
          <w:b/>
          <w:bCs/>
          <w:sz w:val="32"/>
          <w:szCs w:val="32"/>
        </w:rPr>
        <w:t>2</w:t>
      </w:r>
      <w:r>
        <w:rPr>
          <w:rFonts w:hint="eastAsia" w:ascii="仿宋_GB2312" w:eastAsia="仿宋_GB2312" w:cs="仿宋_GB2312"/>
          <w:b/>
          <w:bCs/>
          <w:sz w:val="32"/>
          <w:szCs w:val="32"/>
        </w:rPr>
        <w:t>．公务用车购置及运行费</w:t>
      </w:r>
      <w:r>
        <w:rPr>
          <w:rFonts w:hint="eastAsia" w:ascii="仿宋_GB2312" w:eastAsia="仿宋_GB2312" w:cs="仿宋_GB2312"/>
          <w:sz w:val="32"/>
          <w:szCs w:val="32"/>
        </w:rPr>
        <w:t>预算为</w:t>
      </w:r>
      <w:r>
        <w:rPr>
          <w:rFonts w:ascii="仿宋_GB2312" w:eastAsia="仿宋_GB2312" w:cs="仿宋_GB2312"/>
          <w:sz w:val="32"/>
          <w:szCs w:val="32"/>
        </w:rPr>
        <w:t>4</w:t>
      </w:r>
      <w:r>
        <w:rPr>
          <w:rFonts w:hint="eastAsia" w:ascii="仿宋_GB2312" w:eastAsia="仿宋_GB2312" w:cs="仿宋_GB2312"/>
          <w:sz w:val="32"/>
          <w:szCs w:val="32"/>
        </w:rPr>
        <w:t>.00万元，支出决算为</w:t>
      </w:r>
      <w:r>
        <w:rPr>
          <w:rFonts w:ascii="仿宋_GB2312" w:eastAsia="仿宋_GB2312" w:cs="仿宋_GB2312"/>
          <w:sz w:val="32"/>
          <w:szCs w:val="32"/>
        </w:rPr>
        <w:t>3.36</w:t>
      </w:r>
      <w:r>
        <w:rPr>
          <w:rFonts w:hint="eastAsia" w:ascii="仿宋_GB2312" w:eastAsia="仿宋_GB2312" w:cs="仿宋_GB2312"/>
          <w:sz w:val="32"/>
          <w:szCs w:val="32"/>
        </w:rPr>
        <w:t>万元，完成预算的</w:t>
      </w:r>
      <w:r>
        <w:rPr>
          <w:rFonts w:ascii="仿宋_GB2312" w:eastAsia="仿宋_GB2312" w:cs="仿宋_GB2312"/>
          <w:sz w:val="32"/>
          <w:szCs w:val="32"/>
        </w:rPr>
        <w:t>83.98%</w:t>
      </w:r>
      <w:r>
        <w:rPr>
          <w:rFonts w:hint="eastAsia" w:ascii="仿宋_GB2312" w:eastAsia="仿宋_GB2312" w:cs="仿宋_GB2312"/>
          <w:sz w:val="32"/>
          <w:szCs w:val="32"/>
        </w:rPr>
        <w:t>，决算数与预算数存在差异的主要原因是压缩开支，严格控制车辆燃油费和维修费的支出。其中：</w:t>
      </w:r>
    </w:p>
    <w:p>
      <w:pPr>
        <w:autoSpaceDE w:val="0"/>
        <w:autoSpaceDN w:val="0"/>
        <w:adjustRightInd w:val="0"/>
        <w:spacing w:line="590" w:lineRule="exact"/>
        <w:ind w:firstLine="642" w:firstLineChars="200"/>
        <w:rPr>
          <w:rFonts w:eastAsia="仿宋_GB2312"/>
          <w:sz w:val="32"/>
          <w:szCs w:val="32"/>
        </w:rPr>
      </w:pPr>
      <w:r>
        <w:rPr>
          <w:rFonts w:hint="eastAsia" w:ascii="仿宋_GB2312" w:eastAsia="仿宋_GB2312" w:cs="仿宋_GB2312"/>
          <w:b/>
          <w:bCs/>
          <w:sz w:val="32"/>
          <w:szCs w:val="32"/>
        </w:rPr>
        <w:t>公务用车购置支出</w:t>
      </w:r>
      <w:r>
        <w:rPr>
          <w:rFonts w:ascii="仿宋_GB2312" w:eastAsia="仿宋_GB2312" w:cs="仿宋_GB2312"/>
          <w:sz w:val="32"/>
          <w:szCs w:val="32"/>
        </w:rPr>
        <w:t>0</w:t>
      </w:r>
      <w:r>
        <w:rPr>
          <w:rFonts w:hint="eastAsia" w:ascii="仿宋_GB2312" w:eastAsia="仿宋_GB2312" w:cs="仿宋_GB2312"/>
          <w:sz w:val="32"/>
          <w:szCs w:val="32"/>
        </w:rPr>
        <w:t>.00万元，购置车辆0台。</w:t>
      </w:r>
    </w:p>
    <w:p>
      <w:pPr>
        <w:autoSpaceDE w:val="0"/>
        <w:autoSpaceDN w:val="0"/>
        <w:adjustRightInd w:val="0"/>
        <w:spacing w:line="590" w:lineRule="exact"/>
        <w:ind w:firstLine="642" w:firstLineChars="200"/>
        <w:rPr>
          <w:rFonts w:eastAsia="仿宋_GB2312"/>
          <w:kern w:val="0"/>
          <w:sz w:val="18"/>
          <w:szCs w:val="18"/>
          <w:lang w:val="zh-CN"/>
        </w:rPr>
      </w:pPr>
      <w:r>
        <w:rPr>
          <w:rFonts w:hint="eastAsia" w:ascii="仿宋_GB2312" w:eastAsia="仿宋_GB2312" w:cs="仿宋_GB2312"/>
          <w:b/>
          <w:bCs/>
          <w:sz w:val="32"/>
          <w:szCs w:val="32"/>
        </w:rPr>
        <w:t>公务用车运行支出</w:t>
      </w:r>
      <w:r>
        <w:rPr>
          <w:rFonts w:ascii="仿宋_GB2312" w:eastAsia="仿宋_GB2312" w:cs="仿宋_GB2312"/>
          <w:sz w:val="32"/>
          <w:szCs w:val="32"/>
        </w:rPr>
        <w:t>3.36</w:t>
      </w:r>
      <w:r>
        <w:rPr>
          <w:rFonts w:hint="eastAsia" w:ascii="仿宋_GB2312" w:eastAsia="仿宋_GB2312" w:cs="仿宋_GB2312"/>
          <w:sz w:val="32"/>
          <w:szCs w:val="32"/>
        </w:rPr>
        <w:t>万元。主要用于公务用车</w:t>
      </w:r>
      <w:r>
        <w:rPr>
          <w:rFonts w:hint="eastAsia" w:ascii="仿宋_GB2312" w:eastAsia="仿宋_GB2312"/>
          <w:snapToGrid w:val="0"/>
          <w:sz w:val="32"/>
          <w:szCs w:val="32"/>
        </w:rPr>
        <w:t>燃料费、维修费、过路费、车辆保险费等支出</w:t>
      </w:r>
      <w:r>
        <w:rPr>
          <w:rFonts w:hint="eastAsia" w:ascii="仿宋_GB2312" w:hAnsi="仿宋_GB2312" w:eastAsia="仿宋_GB2312" w:cs="仿宋_GB2312"/>
          <w:sz w:val="32"/>
          <w:szCs w:val="32"/>
        </w:rPr>
        <w:t>。</w:t>
      </w:r>
      <w:r>
        <w:rPr>
          <w:rFonts w:ascii="仿宋_GB2312" w:eastAsia="仿宋_GB2312" w:cs="仿宋_GB2312"/>
          <w:sz w:val="32"/>
          <w:szCs w:val="32"/>
        </w:rPr>
        <w:t>2021</w:t>
      </w:r>
      <w:r>
        <w:rPr>
          <w:rFonts w:hint="eastAsia" w:ascii="仿宋_GB2312" w:eastAsia="仿宋_GB2312" w:cs="仿宋_GB2312"/>
          <w:sz w:val="32"/>
          <w:szCs w:val="32"/>
        </w:rPr>
        <w:t>年期末，单位开支财政拨款的公务用车保有量为3辆。</w:t>
      </w:r>
    </w:p>
    <w:p>
      <w:pPr>
        <w:autoSpaceDE w:val="0"/>
        <w:autoSpaceDN w:val="0"/>
        <w:adjustRightInd w:val="0"/>
        <w:spacing w:line="590" w:lineRule="exact"/>
        <w:ind w:firstLine="642" w:firstLineChars="200"/>
        <w:rPr>
          <w:rFonts w:eastAsia="仿宋_GB2312"/>
          <w:sz w:val="32"/>
          <w:szCs w:val="32"/>
        </w:rPr>
      </w:pPr>
      <w:r>
        <w:rPr>
          <w:rFonts w:ascii="仿宋_GB2312" w:eastAsia="仿宋_GB2312" w:cs="仿宋_GB2312"/>
          <w:b/>
          <w:bCs/>
          <w:sz w:val="32"/>
          <w:szCs w:val="32"/>
        </w:rPr>
        <w:t>3.</w:t>
      </w:r>
      <w:r>
        <w:rPr>
          <w:rFonts w:hint="eastAsia" w:ascii="仿宋_GB2312" w:eastAsia="仿宋_GB2312" w:cs="仿宋_GB2312"/>
          <w:b/>
          <w:bCs/>
          <w:sz w:val="32"/>
          <w:szCs w:val="32"/>
        </w:rPr>
        <w:t>公务接待费</w:t>
      </w:r>
      <w:r>
        <w:rPr>
          <w:rFonts w:hint="eastAsia" w:ascii="仿宋_GB2312" w:eastAsia="仿宋_GB2312" w:cs="仿宋_GB2312"/>
          <w:sz w:val="32"/>
          <w:szCs w:val="32"/>
        </w:rPr>
        <w:t>预算为</w:t>
      </w:r>
      <w:r>
        <w:rPr>
          <w:rFonts w:ascii="仿宋_GB2312" w:eastAsia="仿宋_GB2312" w:cs="仿宋_GB2312"/>
          <w:sz w:val="32"/>
          <w:szCs w:val="32"/>
        </w:rPr>
        <w:t>0.4</w:t>
      </w:r>
      <w:r>
        <w:rPr>
          <w:rFonts w:hint="eastAsia" w:ascii="仿宋_GB2312" w:eastAsia="仿宋_GB2312" w:cs="仿宋_GB2312"/>
          <w:sz w:val="32"/>
          <w:szCs w:val="32"/>
        </w:rPr>
        <w:t>0万元，支出决算为</w:t>
      </w:r>
      <w:r>
        <w:rPr>
          <w:rFonts w:ascii="仿宋_GB2312" w:eastAsia="仿宋_GB2312" w:cs="仿宋_GB2312"/>
          <w:sz w:val="32"/>
          <w:szCs w:val="32"/>
        </w:rPr>
        <w:t>0.28</w:t>
      </w:r>
      <w:r>
        <w:rPr>
          <w:rFonts w:hint="eastAsia" w:ascii="仿宋_GB2312" w:eastAsia="仿宋_GB2312" w:cs="仿宋_GB2312"/>
          <w:sz w:val="32"/>
          <w:szCs w:val="32"/>
        </w:rPr>
        <w:t>万元，完成预算的</w:t>
      </w:r>
      <w:r>
        <w:rPr>
          <w:rFonts w:ascii="仿宋_GB2312" w:eastAsia="仿宋_GB2312" w:cs="仿宋_GB2312"/>
          <w:sz w:val="32"/>
          <w:szCs w:val="32"/>
        </w:rPr>
        <w:t>69.85%</w:t>
      </w:r>
      <w:r>
        <w:rPr>
          <w:rFonts w:hint="eastAsia" w:ascii="仿宋_GB2312" w:eastAsia="仿宋_GB2312" w:cs="仿宋_GB2312"/>
          <w:sz w:val="32"/>
          <w:szCs w:val="32"/>
        </w:rPr>
        <w:t>。决算数与预算数存在差异的主要原因是</w:t>
      </w:r>
      <w:r>
        <w:rPr>
          <w:rFonts w:hint="eastAsia" w:ascii="仿宋_GB2312" w:hAnsi="仿宋_GB2312" w:eastAsia="仿宋_GB2312" w:cs="仿宋_GB2312"/>
          <w:sz w:val="32"/>
          <w:szCs w:val="32"/>
        </w:rPr>
        <w:t>严格执行八项规定，节约预算资金使用，减少不必要的公务活动</w:t>
      </w:r>
      <w:r>
        <w:rPr>
          <w:rFonts w:hint="eastAsia" w:ascii="仿宋_GB2312" w:eastAsia="仿宋_GB2312" w:cs="仿宋_GB2312"/>
          <w:sz w:val="32"/>
          <w:szCs w:val="32"/>
        </w:rPr>
        <w:t>。其中：</w:t>
      </w:r>
    </w:p>
    <w:p>
      <w:pPr>
        <w:autoSpaceDE w:val="0"/>
        <w:autoSpaceDN w:val="0"/>
        <w:adjustRightInd w:val="0"/>
        <w:spacing w:line="590" w:lineRule="exact"/>
        <w:ind w:firstLine="642" w:firstLineChars="200"/>
        <w:rPr>
          <w:rFonts w:ascii="仿宋_GB2312" w:eastAsia="仿宋_GB2312" w:cs="仿宋_GB2312"/>
          <w:sz w:val="32"/>
          <w:szCs w:val="32"/>
        </w:rPr>
      </w:pPr>
      <w:r>
        <w:rPr>
          <w:rFonts w:hint="eastAsia" w:ascii="仿宋_GB2312" w:eastAsia="仿宋_GB2312" w:cs="仿宋_GB2312"/>
          <w:b/>
          <w:bCs/>
          <w:sz w:val="32"/>
          <w:szCs w:val="32"/>
        </w:rPr>
        <w:t>外宾接待支出</w:t>
      </w:r>
      <w:r>
        <w:rPr>
          <w:rFonts w:hint="eastAsia" w:ascii="仿宋_GB2312" w:eastAsia="仿宋_GB2312" w:cs="仿宋_GB2312"/>
          <w:sz w:val="32"/>
          <w:szCs w:val="32"/>
        </w:rPr>
        <w:t>0.00万元。</w:t>
      </w:r>
      <w:r>
        <w:rPr>
          <w:rFonts w:ascii="仿宋_GB2312" w:eastAsia="仿宋_GB2312" w:cs="仿宋_GB2312"/>
          <w:sz w:val="32"/>
          <w:szCs w:val="32"/>
        </w:rPr>
        <w:t>2021</w:t>
      </w:r>
      <w:r>
        <w:rPr>
          <w:rFonts w:hint="eastAsia" w:ascii="仿宋_GB2312" w:eastAsia="仿宋_GB2312" w:cs="仿宋_GB2312"/>
          <w:sz w:val="32"/>
          <w:szCs w:val="32"/>
        </w:rPr>
        <w:t>年共接待国（境）外来访团组0个、来访外宾0人次（不包括陪同人员）。</w:t>
      </w:r>
    </w:p>
    <w:p>
      <w:pPr>
        <w:autoSpaceDE w:val="0"/>
        <w:autoSpaceDN w:val="0"/>
        <w:adjustRightInd w:val="0"/>
        <w:spacing w:line="590" w:lineRule="exact"/>
        <w:ind w:firstLine="642" w:firstLineChars="200"/>
        <w:rPr>
          <w:rFonts w:eastAsia="仿宋_GB2312"/>
          <w:kern w:val="0"/>
          <w:sz w:val="18"/>
          <w:szCs w:val="18"/>
          <w:lang w:val="zh-CN"/>
        </w:rPr>
      </w:pPr>
      <w:r>
        <w:rPr>
          <w:rFonts w:hint="eastAsia" w:ascii="仿宋_GB2312" w:eastAsia="仿宋_GB2312" w:cs="仿宋_GB2312"/>
          <w:b/>
          <w:bCs/>
          <w:sz w:val="32"/>
          <w:szCs w:val="32"/>
        </w:rPr>
        <w:t>其他国内公务接待支出</w:t>
      </w:r>
      <w:r>
        <w:rPr>
          <w:rFonts w:hint="eastAsia" w:ascii="仿宋_GB2312" w:eastAsia="仿宋_GB2312" w:cs="仿宋_GB2312"/>
          <w:sz w:val="32"/>
          <w:szCs w:val="32"/>
        </w:rPr>
        <w:t>0.28万元。主要用于</w:t>
      </w:r>
      <w:r>
        <w:rPr>
          <w:rFonts w:hint="eastAsia" w:ascii="仿宋_GB2312" w:hAnsi="仿宋_GB2312" w:eastAsia="仿宋_GB2312" w:cs="仿宋_GB2312"/>
          <w:sz w:val="32"/>
          <w:szCs w:val="32"/>
        </w:rPr>
        <w:t>外地市园林绿化部门学习、考察等公务接待。</w:t>
      </w:r>
      <w:r>
        <w:rPr>
          <w:rFonts w:ascii="仿宋_GB2312" w:eastAsia="仿宋_GB2312" w:cs="仿宋_GB2312"/>
          <w:sz w:val="32"/>
          <w:szCs w:val="32"/>
        </w:rPr>
        <w:t>2021</w:t>
      </w:r>
      <w:r>
        <w:rPr>
          <w:rFonts w:hint="eastAsia" w:ascii="仿宋_GB2312" w:eastAsia="仿宋_GB2312" w:cs="仿宋_GB2312"/>
          <w:sz w:val="32"/>
          <w:szCs w:val="32"/>
        </w:rPr>
        <w:t>年共接待国内来访团组3个、来宾29人次（不包括陪同人员）。</w:t>
      </w:r>
    </w:p>
    <w:p>
      <w:pPr>
        <w:autoSpaceDE w:val="0"/>
        <w:autoSpaceDN w:val="0"/>
        <w:adjustRightInd w:val="0"/>
        <w:spacing w:line="590" w:lineRule="exact"/>
        <w:ind w:firstLine="640" w:firstLineChars="200"/>
        <w:rPr>
          <w:rFonts w:eastAsia="黑体"/>
          <w:sz w:val="32"/>
          <w:szCs w:val="32"/>
        </w:rPr>
      </w:pPr>
      <w:r>
        <w:rPr>
          <w:rFonts w:hint="eastAsia" w:ascii="黑体" w:eastAsia="黑体" w:cs="黑体"/>
          <w:sz w:val="32"/>
          <w:szCs w:val="32"/>
        </w:rPr>
        <w:t>八、政府性基金预算财政拨款支出决算情况说明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不存在项目</w:t>
      </w:r>
      <w:r>
        <w:rPr>
          <w:rFonts w:hint="eastAsia" w:ascii="仿宋_GB2312" w:hAnsi="仿宋_GB2312" w:eastAsia="仿宋_GB2312" w:cs="仿宋_GB2312"/>
          <w:sz w:val="32"/>
          <w:szCs w:val="32"/>
          <w:highlight w:val="none"/>
        </w:rPr>
        <w:t>年末结转和结余资金数额较大，</w:t>
      </w:r>
      <w:r>
        <w:rPr>
          <w:rFonts w:hint="eastAsia" w:ascii="仿宋_GB2312" w:hAnsi="仿宋_GB2312" w:eastAsia="仿宋_GB2312" w:cs="仿宋_GB2312"/>
          <w:sz w:val="32"/>
          <w:szCs w:val="32"/>
          <w:highlight w:val="none"/>
          <w:lang w:val="en-US" w:eastAsia="zh-CN"/>
        </w:rPr>
        <w:t>情况说明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kern w:val="0"/>
          <w:sz w:val="32"/>
          <w:szCs w:val="32"/>
        </w:rPr>
        <w:t>我单位2021年度没有政府性基金收入，也没有使用政府性基金安排的支出。</w:t>
      </w:r>
    </w:p>
    <w:p>
      <w:pPr>
        <w:autoSpaceDE w:val="0"/>
        <w:autoSpaceDN w:val="0"/>
        <w:adjustRightInd w:val="0"/>
        <w:spacing w:line="590" w:lineRule="exact"/>
        <w:ind w:firstLine="640" w:firstLineChars="200"/>
        <w:rPr>
          <w:rFonts w:eastAsia="黑体"/>
          <w:sz w:val="32"/>
          <w:szCs w:val="32"/>
        </w:rPr>
      </w:pPr>
      <w:r>
        <w:rPr>
          <w:rFonts w:hint="eastAsia" w:ascii="黑体" w:eastAsia="黑体" w:cs="黑体"/>
          <w:sz w:val="32"/>
          <w:szCs w:val="32"/>
        </w:rPr>
        <w:t>九、机关运行经费支出情况说明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我单位不是行政机关，也不是参照公务员管理事业单位，没有机关运行经费支出。</w:t>
      </w:r>
    </w:p>
    <w:p>
      <w:pPr>
        <w:autoSpaceDE w:val="0"/>
        <w:autoSpaceDN w:val="0"/>
        <w:adjustRightInd w:val="0"/>
        <w:spacing w:line="590" w:lineRule="exact"/>
        <w:ind w:firstLine="640" w:firstLineChars="200"/>
        <w:rPr>
          <w:rFonts w:eastAsia="黑体"/>
          <w:sz w:val="32"/>
          <w:szCs w:val="32"/>
        </w:rPr>
      </w:pPr>
      <w:r>
        <w:rPr>
          <w:rFonts w:hint="eastAsia" w:ascii="黑体" w:eastAsia="黑体" w:cs="黑体"/>
          <w:sz w:val="32"/>
          <w:szCs w:val="32"/>
        </w:rPr>
        <w:t>十、政府采购支出情况说明</w:t>
      </w:r>
    </w:p>
    <w:p>
      <w:pPr>
        <w:autoSpaceDE w:val="0"/>
        <w:autoSpaceDN w:val="0"/>
        <w:adjustRightInd w:val="0"/>
        <w:spacing w:line="590" w:lineRule="exact"/>
        <w:ind w:firstLine="640" w:firstLineChars="200"/>
        <w:rPr>
          <w:rFonts w:eastAsia="仿宋_GB2312"/>
          <w:kern w:val="0"/>
          <w:sz w:val="18"/>
          <w:szCs w:val="18"/>
          <w:lang w:val="zh-CN"/>
        </w:rPr>
      </w:pPr>
      <w:r>
        <w:rPr>
          <w:rFonts w:ascii="仿宋_GB2312" w:eastAsia="仿宋_GB2312" w:cs="仿宋_GB2312"/>
          <w:sz w:val="32"/>
          <w:szCs w:val="32"/>
        </w:rPr>
        <w:t>2021</w:t>
      </w:r>
      <w:r>
        <w:rPr>
          <w:rFonts w:hint="eastAsia" w:ascii="仿宋_GB2312" w:eastAsia="仿宋_GB2312" w:cs="仿宋_GB2312"/>
          <w:sz w:val="32"/>
          <w:szCs w:val="32"/>
        </w:rPr>
        <w:t>年度政府采购支出总额</w:t>
      </w:r>
      <w:r>
        <w:rPr>
          <w:rFonts w:ascii="仿宋_GB2312" w:eastAsia="仿宋_GB2312" w:cs="仿宋_GB2312"/>
          <w:sz w:val="32"/>
          <w:szCs w:val="32"/>
        </w:rPr>
        <w:t>554.65</w:t>
      </w:r>
      <w:r>
        <w:rPr>
          <w:rFonts w:hint="eastAsia" w:ascii="仿宋_GB2312" w:eastAsia="仿宋_GB2312" w:cs="仿宋_GB2312"/>
          <w:sz w:val="32"/>
          <w:szCs w:val="32"/>
        </w:rPr>
        <w:t>万元，其中：政府采购货物支出</w:t>
      </w:r>
      <w:r>
        <w:rPr>
          <w:rFonts w:ascii="仿宋_GB2312" w:eastAsia="仿宋_GB2312" w:cs="仿宋_GB2312"/>
          <w:sz w:val="32"/>
          <w:szCs w:val="32"/>
        </w:rPr>
        <w:t>4.23</w:t>
      </w:r>
      <w:r>
        <w:rPr>
          <w:rFonts w:hint="eastAsia" w:ascii="仿宋_GB2312" w:eastAsia="仿宋_GB2312" w:cs="仿宋_GB2312"/>
          <w:sz w:val="32"/>
          <w:szCs w:val="32"/>
        </w:rPr>
        <w:t>万元、政府采购工程支出</w:t>
      </w:r>
      <w:r>
        <w:rPr>
          <w:rFonts w:ascii="仿宋_GB2312" w:eastAsia="仿宋_GB2312" w:cs="仿宋_GB2312"/>
          <w:sz w:val="32"/>
          <w:szCs w:val="32"/>
        </w:rPr>
        <w:t>525.95</w:t>
      </w:r>
      <w:r>
        <w:rPr>
          <w:rFonts w:hint="eastAsia" w:ascii="仿宋_GB2312" w:eastAsia="仿宋_GB2312" w:cs="仿宋_GB2312"/>
          <w:sz w:val="32"/>
          <w:szCs w:val="32"/>
        </w:rPr>
        <w:t>万元、政府采购服务支出</w:t>
      </w:r>
      <w:r>
        <w:rPr>
          <w:rFonts w:ascii="仿宋_GB2312" w:eastAsia="仿宋_GB2312" w:cs="仿宋_GB2312"/>
          <w:sz w:val="32"/>
          <w:szCs w:val="32"/>
        </w:rPr>
        <w:t>24.47</w:t>
      </w:r>
      <w:r>
        <w:rPr>
          <w:rFonts w:hint="eastAsia" w:ascii="仿宋_GB2312" w:eastAsia="仿宋_GB2312" w:cs="仿宋_GB2312"/>
          <w:sz w:val="32"/>
          <w:szCs w:val="32"/>
        </w:rPr>
        <w:t>万元。授予中小企业合同金额</w:t>
      </w:r>
      <w:r>
        <w:rPr>
          <w:rFonts w:ascii="仿宋_GB2312" w:eastAsia="仿宋_GB2312" w:cs="仿宋_GB2312"/>
          <w:sz w:val="32"/>
          <w:szCs w:val="32"/>
        </w:rPr>
        <w:t>0</w:t>
      </w:r>
      <w:r>
        <w:rPr>
          <w:rFonts w:hint="eastAsia" w:ascii="仿宋_GB2312" w:eastAsia="仿宋_GB2312" w:cs="仿宋_GB2312"/>
          <w:sz w:val="32"/>
          <w:szCs w:val="32"/>
        </w:rPr>
        <w:t>.00万元，占政府采购支出总额的</w:t>
      </w:r>
      <w:r>
        <w:rPr>
          <w:rFonts w:ascii="仿宋_GB2312" w:eastAsia="仿宋_GB2312" w:cs="仿宋_GB2312"/>
          <w:sz w:val="32"/>
          <w:szCs w:val="32"/>
        </w:rPr>
        <w:t>0</w:t>
      </w:r>
      <w:r>
        <w:rPr>
          <w:rFonts w:hint="eastAsia" w:ascii="仿宋_GB2312" w:eastAsia="仿宋_GB2312" w:cs="仿宋_GB2312"/>
          <w:sz w:val="32"/>
          <w:szCs w:val="32"/>
        </w:rPr>
        <w:t>.00</w:t>
      </w:r>
      <w:r>
        <w:rPr>
          <w:rFonts w:ascii="仿宋_GB2312" w:eastAsia="仿宋_GB2312" w:cs="仿宋_GB2312"/>
          <w:sz w:val="32"/>
          <w:szCs w:val="32"/>
        </w:rPr>
        <w:t>%,</w:t>
      </w:r>
      <w:r>
        <w:rPr>
          <w:rFonts w:hint="eastAsia" w:ascii="仿宋_GB2312" w:eastAsia="仿宋_GB2312" w:cs="仿宋_GB2312"/>
          <w:sz w:val="32"/>
          <w:szCs w:val="32"/>
        </w:rPr>
        <w:t>其中：授予小微企业合同金额</w:t>
      </w:r>
      <w:r>
        <w:rPr>
          <w:rFonts w:ascii="仿宋_GB2312" w:eastAsia="仿宋_GB2312" w:cs="仿宋_GB2312"/>
          <w:sz w:val="32"/>
          <w:szCs w:val="32"/>
        </w:rPr>
        <w:t>0</w:t>
      </w:r>
      <w:r>
        <w:rPr>
          <w:rFonts w:hint="eastAsia" w:ascii="仿宋_GB2312" w:eastAsia="仿宋_GB2312" w:cs="仿宋_GB2312"/>
          <w:sz w:val="32"/>
          <w:szCs w:val="32"/>
        </w:rPr>
        <w:t>.00万元，占政府采购支出总额的</w:t>
      </w:r>
      <w:r>
        <w:rPr>
          <w:rFonts w:ascii="仿宋_GB2312" w:eastAsia="仿宋_GB2312" w:cs="仿宋_GB2312"/>
          <w:sz w:val="32"/>
          <w:szCs w:val="32"/>
        </w:rPr>
        <w:t>0</w:t>
      </w:r>
      <w:r>
        <w:rPr>
          <w:rFonts w:hint="eastAsia" w:ascii="仿宋_GB2312" w:eastAsia="仿宋_GB2312" w:cs="仿宋_GB2312"/>
          <w:sz w:val="32"/>
          <w:szCs w:val="32"/>
        </w:rPr>
        <w:t>.00</w:t>
      </w:r>
      <w:r>
        <w:rPr>
          <w:rFonts w:ascii="仿宋_GB2312" w:eastAsia="仿宋_GB2312" w:cs="仿宋_GB2312"/>
          <w:sz w:val="32"/>
          <w:szCs w:val="32"/>
        </w:rPr>
        <w:t>%</w:t>
      </w:r>
      <w:r>
        <w:rPr>
          <w:rFonts w:hint="eastAsia" w:ascii="仿宋_GB2312" w:eastAsia="仿宋_GB2312" w:cs="仿宋_GB2312"/>
          <w:sz w:val="32"/>
          <w:szCs w:val="32"/>
        </w:rPr>
        <w:t>。</w:t>
      </w:r>
    </w:p>
    <w:p>
      <w:pPr>
        <w:autoSpaceDE w:val="0"/>
        <w:autoSpaceDN w:val="0"/>
        <w:adjustRightInd w:val="0"/>
        <w:spacing w:line="590" w:lineRule="exact"/>
        <w:ind w:firstLine="640" w:firstLineChars="200"/>
        <w:rPr>
          <w:rFonts w:eastAsia="黑体"/>
          <w:sz w:val="32"/>
          <w:szCs w:val="32"/>
        </w:rPr>
      </w:pPr>
      <w:r>
        <w:rPr>
          <w:rFonts w:hint="eastAsia" w:ascii="黑体" w:eastAsia="黑体" w:cs="黑体"/>
          <w:sz w:val="32"/>
          <w:szCs w:val="32"/>
        </w:rPr>
        <w:t>十一、国有资产占用情况说明</w:t>
      </w:r>
    </w:p>
    <w:p>
      <w:pPr>
        <w:autoSpaceDE w:val="0"/>
        <w:autoSpaceDN w:val="0"/>
        <w:adjustRightIn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期末，我单位共有车辆13辆，其中：省级领导干部用车0辆、主要领导干部用车0辆、机要通信用车1辆、应急保障车0辆、执法执勤用车0辆、特种专业技术用车0辆、离退休干部用车0辆、其他用车12辆；单位价值50万元以上通用设备2台（套），单位价值100万元以上专用设备0台（套）。</w:t>
      </w:r>
    </w:p>
    <w:p>
      <w:pPr>
        <w:autoSpaceDE w:val="0"/>
        <w:autoSpaceDN w:val="0"/>
        <w:adjustRightIn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2021年期末，我单位国有资产车辆较公务用车保有量增加10辆。按照2020年《许昌市园林绿化管理处改制方案》，10辆车由原许昌市园林绿化管理处改革后成立的企业许昌源林实业有限公司使用，自行开支运维费用。</w:t>
      </w:r>
    </w:p>
    <w:p>
      <w:pPr>
        <w:autoSpaceDE w:val="0"/>
        <w:autoSpaceDN w:val="0"/>
        <w:adjustRightInd w:val="0"/>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十二、预算绩效情况说明</w:t>
      </w:r>
    </w:p>
    <w:p>
      <w:pPr>
        <w:autoSpaceDE w:val="0"/>
        <w:autoSpaceDN w:val="0"/>
        <w:adjustRightInd w:val="0"/>
        <w:spacing w:line="590" w:lineRule="exact"/>
        <w:ind w:firstLine="642" w:firstLineChars="200"/>
        <w:rPr>
          <w:rFonts w:ascii="楷体" w:hAnsi="楷体" w:eastAsia="楷体" w:cs="楷体"/>
          <w:b/>
          <w:bCs/>
          <w:sz w:val="32"/>
          <w:szCs w:val="32"/>
        </w:rPr>
      </w:pPr>
      <w:r>
        <w:rPr>
          <w:rFonts w:hint="eastAsia" w:ascii="楷体" w:hAnsi="楷体" w:eastAsia="楷体" w:cs="楷体"/>
          <w:b/>
          <w:bCs/>
          <w:sz w:val="32"/>
          <w:szCs w:val="32"/>
        </w:rPr>
        <w:t>（一）绩效管理工作开展情况。</w:t>
      </w:r>
    </w:p>
    <w:p>
      <w:pPr>
        <w:autoSpaceDE w:val="0"/>
        <w:autoSpaceDN w:val="0"/>
        <w:adjustRightInd w:val="0"/>
        <w:spacing w:line="590" w:lineRule="exact"/>
        <w:ind w:firstLine="640" w:firstLineChars="200"/>
        <w:rPr>
          <w:rFonts w:eastAsia="仿宋_GB2312"/>
          <w:sz w:val="32"/>
          <w:szCs w:val="32"/>
        </w:rPr>
      </w:pPr>
      <w:r>
        <w:rPr>
          <w:rFonts w:hint="eastAsia" w:eastAsia="仿宋_GB2312"/>
          <w:sz w:val="32"/>
          <w:szCs w:val="32"/>
        </w:rPr>
        <w:t>我单位按照《中共许昌市委  许昌市人民政府关于全面实施预算绩效管理的实施意见》（许发</w:t>
      </w:r>
      <w:r>
        <w:rPr>
          <w:rFonts w:hint="eastAsia" w:ascii="仿宋" w:hAnsi="仿宋" w:eastAsia="仿宋" w:cs="仿宋"/>
          <w:sz w:val="32"/>
          <w:szCs w:val="32"/>
        </w:rPr>
        <w:t>﹝2021﹞13号</w:t>
      </w:r>
      <w:r>
        <w:rPr>
          <w:rFonts w:hint="eastAsia" w:eastAsia="仿宋_GB2312"/>
          <w:sz w:val="32"/>
          <w:szCs w:val="32"/>
        </w:rPr>
        <w:t>）文件要求，对本单位整体支出和项目支出开展全过程预算绩效管理。</w:t>
      </w:r>
    </w:p>
    <w:p>
      <w:pPr>
        <w:autoSpaceDE w:val="0"/>
        <w:autoSpaceDN w:val="0"/>
        <w:adjustRightInd w:val="0"/>
        <w:spacing w:line="590" w:lineRule="exact"/>
        <w:ind w:firstLine="640" w:firstLineChars="200"/>
        <w:rPr>
          <w:rFonts w:eastAsia="仿宋_GB2312"/>
          <w:sz w:val="32"/>
          <w:szCs w:val="32"/>
        </w:rPr>
      </w:pPr>
      <w:r>
        <w:rPr>
          <w:rFonts w:eastAsia="仿宋_GB2312"/>
          <w:sz w:val="32"/>
          <w:szCs w:val="32"/>
        </w:rPr>
        <w:t>为做好绩效评价工作，规范和加强专项资金管理，切实提高专项资金的使用绩效和管理水平，</w:t>
      </w:r>
      <w:r>
        <w:rPr>
          <w:rFonts w:hint="eastAsia" w:eastAsia="仿宋_GB2312"/>
          <w:sz w:val="32"/>
          <w:szCs w:val="32"/>
        </w:rPr>
        <w:t>我中心注重对绩效自评小组成员的绩效培训工作，及时学习绩效评价工作的相关知识，认真按照市财政部门要求，完成年初绩效目标申报，年中监控，年底自评等工作。在绩效目标进行绩效监控、自评时，</w:t>
      </w:r>
      <w:r>
        <w:rPr>
          <w:rFonts w:eastAsia="仿宋_GB2312"/>
          <w:sz w:val="32"/>
          <w:szCs w:val="32"/>
        </w:rPr>
        <w:t>市园林</w:t>
      </w:r>
      <w:r>
        <w:rPr>
          <w:rFonts w:hint="eastAsia" w:eastAsia="仿宋_GB2312"/>
          <w:sz w:val="32"/>
          <w:szCs w:val="32"/>
        </w:rPr>
        <w:t>绿化中心</w:t>
      </w:r>
      <w:r>
        <w:rPr>
          <w:rFonts w:eastAsia="仿宋_GB2312"/>
          <w:sz w:val="32"/>
          <w:szCs w:val="32"/>
        </w:rPr>
        <w:t>绩效</w:t>
      </w:r>
      <w:r>
        <w:rPr>
          <w:rFonts w:hint="eastAsia" w:eastAsia="仿宋_GB2312"/>
          <w:sz w:val="32"/>
          <w:szCs w:val="32"/>
        </w:rPr>
        <w:t>自评</w:t>
      </w:r>
      <w:r>
        <w:rPr>
          <w:rFonts w:eastAsia="仿宋_GB2312"/>
          <w:sz w:val="32"/>
          <w:szCs w:val="32"/>
        </w:rPr>
        <w:t>小组</w:t>
      </w:r>
      <w:r>
        <w:rPr>
          <w:rFonts w:hint="eastAsia" w:eastAsia="仿宋_GB2312"/>
          <w:sz w:val="32"/>
          <w:szCs w:val="32"/>
        </w:rPr>
        <w:t>遵循客观、公平、公正的原则，召开自评工作专题会议，对单位整体绩效、项目支出绩效进行全覆盖自评，通过科室对基础数据的收集、整理、上报，在初步自评的基础上，又组织考评小组成员现场查看财务支出凭证、资产系统管理数据、办公会议记录、数管案件平台处理数据、园林绿化建设台账及园林绿化精细化管理月考评、季综评考核得分等数据逐一进行核实，运用预算目标比较、定性与定量相结合以及现场服务满意度调查等方法，圆满完成年度中心单位整体和项目支出绩效自评工作。并通过召开专题会议，将绩效评价结果及时进行通报，对绩效评价进行客观、全面的分析，切实强化单位绩效管理工作。</w:t>
      </w:r>
    </w:p>
    <w:p>
      <w:pPr>
        <w:autoSpaceDE w:val="0"/>
        <w:autoSpaceDN w:val="0"/>
        <w:adjustRightInd w:val="0"/>
        <w:spacing w:line="590" w:lineRule="exact"/>
        <w:ind w:firstLine="642" w:firstLineChars="200"/>
        <w:rPr>
          <w:rFonts w:ascii="楷体" w:hAnsi="楷体" w:eastAsia="楷体" w:cs="楷体"/>
          <w:b/>
          <w:bCs/>
          <w:sz w:val="32"/>
          <w:szCs w:val="32"/>
        </w:rPr>
      </w:pPr>
      <w:r>
        <w:rPr>
          <w:rFonts w:hint="eastAsia" w:ascii="楷体" w:hAnsi="楷体" w:eastAsia="楷体" w:cs="楷体"/>
          <w:b/>
          <w:bCs/>
          <w:sz w:val="32"/>
          <w:szCs w:val="32"/>
        </w:rPr>
        <w:t>（二）单位整体和项目绩效自评结果。</w:t>
      </w:r>
    </w:p>
    <w:p>
      <w:pPr>
        <w:pStyle w:val="5"/>
        <w:widowControl/>
        <w:shd w:val="clear" w:color="auto" w:fill="FFFFFF"/>
        <w:spacing w:beforeAutospacing="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按照《许昌市财政局关于开展2021年度市级预算绩效自评工作的通知》（许财效﹝2022﹞1号）等文件精神，我单位对本单位整体绩效目标和项目支出绩效目标进行了自评。</w:t>
      </w:r>
      <w:r>
        <w:rPr>
          <w:rFonts w:hint="eastAsia" w:ascii="仿宋_GB2312" w:hAnsi="仿宋_GB2312" w:eastAsia="仿宋_GB2312" w:cs="仿宋_GB2312"/>
          <w:b w:val="0"/>
          <w:bCs w:val="0"/>
          <w:sz w:val="32"/>
          <w:szCs w:val="32"/>
        </w:rPr>
        <w:t>一是单位整体绩效自评情况。</w:t>
      </w:r>
      <w:r>
        <w:rPr>
          <w:rFonts w:hint="eastAsia" w:ascii="仿宋_GB2312" w:hAnsi="仿宋_GB2312" w:eastAsia="仿宋_GB2312" w:cs="仿宋_GB2312"/>
          <w:sz w:val="32"/>
          <w:szCs w:val="32"/>
        </w:rPr>
        <w:t>2021年，我单位坚持以精细化管理为中心，以项目建设为抓手，以巩固提升生态园林城市创建成果为重点，切实履行园林绿化管理职能，履职效益、服务对象满意度、利益相关方满意度、监督部门满意度均圆满达标，单位整体绩效自评得分97分。</w:t>
      </w:r>
      <w:r>
        <w:rPr>
          <w:rFonts w:hint="eastAsia" w:ascii="仿宋_GB2312" w:hAnsi="仿宋_GB2312" w:eastAsia="仿宋_GB2312" w:cs="仿宋_GB2312"/>
          <w:b w:val="0"/>
          <w:bCs w:val="0"/>
          <w:sz w:val="32"/>
          <w:szCs w:val="32"/>
        </w:rPr>
        <w:t>二是项目绩效自评情况。</w:t>
      </w:r>
      <w:r>
        <w:rPr>
          <w:rFonts w:hint="eastAsia" w:ascii="仿宋_GB2312" w:hAnsi="仿宋_GB2312" w:eastAsia="仿宋_GB2312" w:cs="仿宋_GB2312"/>
          <w:sz w:val="32"/>
          <w:szCs w:val="32"/>
        </w:rPr>
        <w:t>我单位共有1个项目批复了绩效目标，项目金额1300.00万元。</w:t>
      </w:r>
    </w:p>
    <w:p>
      <w:pPr>
        <w:pStyle w:val="5"/>
        <w:widowControl/>
        <w:shd w:val="clear" w:color="auto" w:fill="FFFFFF"/>
        <w:spacing w:beforeAutospacing="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基于项目预期目标的实现程度，对2021年度项目支出绩效进行了自评，绩效自评得分92分。其中：1个项目评价等级为“优”、0个项目评价等级为“良”、0个项目评价等级为“中”、0个项目评价等级为“差”。</w:t>
      </w:r>
    </w:p>
    <w:p>
      <w:pPr>
        <w:autoSpaceDE w:val="0"/>
        <w:autoSpaceDN w:val="0"/>
        <w:adjustRightInd w:val="0"/>
        <w:spacing w:line="590" w:lineRule="exact"/>
        <w:ind w:firstLine="642" w:firstLineChars="200"/>
        <w:rPr>
          <w:rFonts w:ascii="楷体" w:hAnsi="楷体" w:eastAsia="楷体" w:cs="楷体"/>
          <w:b/>
          <w:bCs/>
          <w:sz w:val="32"/>
          <w:szCs w:val="32"/>
        </w:rPr>
      </w:pPr>
      <w:r>
        <w:rPr>
          <w:rFonts w:hint="eastAsia" w:ascii="楷体" w:hAnsi="楷体" w:eastAsia="楷体" w:cs="楷体"/>
          <w:b/>
          <w:bCs/>
          <w:sz w:val="32"/>
          <w:szCs w:val="32"/>
        </w:rPr>
        <w:t>（三）重点绩效评价结果。</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2021年度我单位没有开展重点绩效评价的项目。</w:t>
      </w:r>
    </w:p>
    <w:p>
      <w:pPr>
        <w:pStyle w:val="6"/>
        <w:ind w:firstLine="320"/>
        <w:rPr>
          <w:rFonts w:ascii="仿宋" w:hAnsi="仿宋" w:eastAsia="仿宋" w:cs="仿宋"/>
          <w:sz w:val="32"/>
          <w:szCs w:val="32"/>
        </w:rPr>
      </w:pPr>
    </w:p>
    <w:p>
      <w:pPr>
        <w:pStyle w:val="6"/>
        <w:ind w:firstLine="320"/>
        <w:rPr>
          <w:rFonts w:ascii="仿宋" w:hAnsi="仿宋" w:eastAsia="仿宋" w:cs="仿宋"/>
          <w:sz w:val="32"/>
          <w:szCs w:val="32"/>
        </w:rPr>
      </w:pPr>
    </w:p>
    <w:p>
      <w:pPr>
        <w:pStyle w:val="6"/>
        <w:ind w:firstLine="320"/>
        <w:rPr>
          <w:rFonts w:ascii="仿宋" w:hAnsi="仿宋" w:eastAsia="仿宋" w:cs="仿宋"/>
          <w:sz w:val="32"/>
          <w:szCs w:val="32"/>
        </w:rPr>
      </w:pPr>
    </w:p>
    <w:p>
      <w:pPr>
        <w:pStyle w:val="6"/>
        <w:ind w:firstLine="320"/>
        <w:rPr>
          <w:rFonts w:ascii="仿宋" w:hAnsi="仿宋" w:eastAsia="仿宋" w:cs="仿宋"/>
          <w:sz w:val="32"/>
          <w:szCs w:val="32"/>
        </w:rPr>
      </w:pPr>
    </w:p>
    <w:p>
      <w:pPr>
        <w:pStyle w:val="6"/>
        <w:ind w:firstLine="320"/>
        <w:rPr>
          <w:rFonts w:ascii="仿宋" w:hAnsi="仿宋" w:eastAsia="仿宋" w:cs="仿宋"/>
          <w:sz w:val="32"/>
          <w:szCs w:val="32"/>
        </w:rPr>
      </w:pPr>
    </w:p>
    <w:p>
      <w:pPr>
        <w:pStyle w:val="6"/>
        <w:ind w:firstLine="320"/>
        <w:rPr>
          <w:rFonts w:ascii="仿宋" w:hAnsi="仿宋" w:eastAsia="仿宋" w:cs="仿宋"/>
          <w:sz w:val="32"/>
          <w:szCs w:val="32"/>
        </w:rPr>
      </w:pPr>
    </w:p>
    <w:p>
      <w:pPr>
        <w:outlineLvl w:val="0"/>
        <w:rPr>
          <w:rFonts w:ascii="黑体" w:hAnsi="黑体" w:eastAsia="黑体" w:cs="黑体"/>
          <w:sz w:val="48"/>
          <w:szCs w:val="48"/>
        </w:rPr>
      </w:pPr>
    </w:p>
    <w:p>
      <w:pPr>
        <w:pStyle w:val="6"/>
        <w:ind w:firstLine="0" w:firstLineChars="0"/>
        <w:jc w:val="both"/>
        <w:rPr>
          <w:rFonts w:ascii="黑体" w:hAnsi="黑体" w:cs="黑体"/>
          <w:sz w:val="48"/>
          <w:szCs w:val="48"/>
        </w:rPr>
      </w:pPr>
    </w:p>
    <w:p>
      <w:pPr>
        <w:pStyle w:val="6"/>
        <w:ind w:firstLine="0" w:firstLineChars="0"/>
        <w:jc w:val="both"/>
        <w:rPr>
          <w:rFonts w:ascii="黑体" w:hAnsi="黑体" w:cs="黑体"/>
          <w:sz w:val="48"/>
          <w:szCs w:val="48"/>
        </w:rPr>
      </w:pPr>
    </w:p>
    <w:p>
      <w:pPr>
        <w:pStyle w:val="6"/>
        <w:ind w:firstLine="0" w:firstLineChars="0"/>
        <w:jc w:val="both"/>
        <w:rPr>
          <w:rFonts w:ascii="黑体" w:hAnsi="黑体" w:cs="黑体"/>
          <w:sz w:val="48"/>
          <w:szCs w:val="48"/>
        </w:rPr>
      </w:pPr>
    </w:p>
    <w:p>
      <w:pPr>
        <w:pStyle w:val="6"/>
        <w:ind w:firstLine="0" w:firstLineChars="0"/>
        <w:jc w:val="both"/>
        <w:rPr>
          <w:rFonts w:ascii="黑体" w:hAnsi="黑体" w:cs="黑体"/>
          <w:sz w:val="48"/>
          <w:szCs w:val="48"/>
        </w:rPr>
      </w:pPr>
    </w:p>
    <w:p>
      <w:pPr>
        <w:pStyle w:val="6"/>
        <w:ind w:firstLine="0" w:firstLineChars="0"/>
        <w:jc w:val="both"/>
        <w:rPr>
          <w:rFonts w:ascii="黑体" w:hAnsi="黑体" w:cs="黑体"/>
          <w:sz w:val="48"/>
          <w:szCs w:val="48"/>
        </w:rPr>
      </w:pPr>
    </w:p>
    <w:p>
      <w:pPr>
        <w:pStyle w:val="6"/>
        <w:ind w:firstLine="0" w:firstLineChars="0"/>
        <w:jc w:val="both"/>
        <w:rPr>
          <w:rFonts w:ascii="黑体" w:hAnsi="黑体" w:cs="黑体"/>
          <w:sz w:val="48"/>
          <w:szCs w:val="48"/>
        </w:rPr>
      </w:pPr>
    </w:p>
    <w:p>
      <w:pPr>
        <w:outlineLvl w:val="0"/>
        <w:rPr>
          <w:rFonts w:ascii="黑体" w:hAnsi="黑体" w:eastAsia="黑体" w:cs="黑体"/>
          <w:sz w:val="48"/>
          <w:szCs w:val="4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803" w:bottom="1440" w:left="1803" w:header="720" w:footer="720" w:gutter="0"/>
          <w:pgNumType w:fmt="numberInDash"/>
          <w:cols w:space="720" w:num="1"/>
          <w:docGrid w:type="lines" w:linePitch="319"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w:pict>
        <v:shape id="文本框 2054" o:spid="_x0000_s4097"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- 32 -</w:t>
                </w:r>
                <w:r>
                  <w:rPr>
                    <w:rFonts w:hint="eastAsia"/>
                    <w:sz w:val="18"/>
                  </w:rPr>
                  <w:fldChar w:fldCharType="end"/>
                </w:r>
              </w:p>
            </w:txbxContent>
          </v:textbox>
        </v:shape>
      </w:pict>
    </w:r>
    <w:r>
      <w:rPr>
        <w:rFonts w:ascii="Times New Roman" w:hAnsi="Times New Roman" w:eastAsia="宋体" w:cs="Times New Roman"/>
        <w:kern w:val="2"/>
        <w:sz w:val="18"/>
        <w:szCs w:val="18"/>
        <w:lang w:val="en-US" w:eastAsia="zh-CN" w:bidi="ar-SA"/>
      </w:rPr>
      <w:pict>
        <v:shape id="文本框 1027" o:spid="_x0000_s4098" o:spt="202" type="#_x0000_t202"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w:pict>
        <v:shape id="文本框 2055" o:spid="_x0000_s4099" o:spt="202" type="#_x0000_t202"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8CBFE6"/>
    <w:multiLevelType w:val="singleLevel"/>
    <w:tmpl w:val="B08CBFE6"/>
    <w:lvl w:ilvl="0" w:tentative="0">
      <w:start w:val="1"/>
      <w:numFmt w:val="decimal"/>
      <w:suff w:val="nothing"/>
      <w:lvlText w:val="%1．"/>
      <w:lvlJc w:val="left"/>
    </w:lvl>
  </w:abstractNum>
  <w:abstractNum w:abstractNumId="1">
    <w:nsid w:val="00000006"/>
    <w:multiLevelType w:val="singleLevel"/>
    <w:tmpl w:val="00000006"/>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7DFDD613"/>
    <w:rsid w:val="9FBF7B3E"/>
    <w:rsid w:val="DDBF2404"/>
    <w:rsid w:val="FE4CC6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36"/>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spacing w:beforeAutospacing="1" w:afterAutospacing="1"/>
      <w:jc w:val="left"/>
    </w:pPr>
    <w:rPr>
      <w:kern w:val="0"/>
      <w:sz w:val="24"/>
    </w:rPr>
  </w:style>
  <w:style w:type="paragraph" w:styleId="6">
    <w:name w:val="Body Text First Indent"/>
    <w:basedOn w:val="2"/>
    <w:qFormat/>
    <w:uiPriority w:val="99"/>
    <w:pPr>
      <w:ind w:firstLine="420" w:firstLineChars="100"/>
    </w:pPr>
    <w:rPr>
      <w:rFonts w:ascii="Calibri" w:hAnsi="Calibri"/>
    </w:rPr>
  </w:style>
  <w:style w:type="character" w:customStyle="1" w:styleId="9">
    <w:name w:val="页眉 Char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2014</Words>
  <Characters>11483</Characters>
  <Lines>95</Lines>
  <Paragraphs>26</Paragraphs>
  <TotalTime>10</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2022-09-07T17:26:00Z</dcterms:created>
  <dc:creator>AutoBVT</dc:creator>
  <cp:lastModifiedBy>huanghe</cp:lastModifiedBy>
  <cp:lastPrinted>2022-09-07T18:01:00Z</cp:lastPrinted>
  <dcterms:modified xsi:type="dcterms:W3CDTF">2023-05-16T15:49:58Z</dcterms:modified>
  <dc:title>一、收入支出决算总体情况说明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72BB1CE1385D4056A24A925B08274D03</vt:lpwstr>
  </property>
</Properties>
</file>