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许昌市卫生计生监督局</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许昌市卫生计生监督局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许昌市卫生计生监督局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监督检查全市卫生计生法律法规的落实情况，依法开展医疗卫生、传染病防治、公共场所卫生、饮用水卫生、放射卫生、职业卫生、学校卫生、计划生育、中医服务、消毒产品、涉水产品、餐具集中消毒服务单位监督执法工作；依法查处非法行医、非法采供血、非法开展胎儿性别鉴定、非法开展人工终止妊娠及“代孕”等违法违规行为；负责对下级卫生计生监督机构的工作进行监督和业务指导。</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val="0"/>
        <w:wordWrap/>
        <w:adjustRightInd w:val="0"/>
        <w:snapToGrid w:val="0"/>
        <w:spacing w:line="360" w:lineRule="auto"/>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许昌市卫生计生监督局</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sz w:val="32"/>
          <w:szCs w:val="32"/>
        </w:rPr>
        <w:t>行政办公室、后勤科、财务科、信息宣传科、法制稽查科、医疗卫生监督科、学校卫生监督科、放射和职业卫生监督科、公共场所卫生监督科、计划生育监督科</w:t>
      </w:r>
      <w:r>
        <w:rPr>
          <w:rFonts w:hint="eastAsia" w:ascii="仿宋_GB2312" w:hAnsi="仿宋_GB2312" w:eastAsia="仿宋_GB2312" w:cs="仿宋_GB2312"/>
          <w:kern w:val="0"/>
          <w:sz w:val="32"/>
          <w:szCs w:val="32"/>
          <w:highlight w:val="none"/>
        </w:rPr>
        <w:t>等共</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个。</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许昌市卫生计生监督局</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ascii="仿宋_GB2312" w:hAnsi="仿宋_GB2312" w:eastAsia="仿宋_GB2312" w:cs="仿宋_GB2312"/>
          <w:kern w:val="0"/>
          <w:sz w:val="32"/>
          <w:szCs w:val="32"/>
          <w:highlight w:val="none"/>
        </w:rPr>
        <w:t>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许昌市卫生计生监督局</w:t>
      </w:r>
      <w:r>
        <w:rPr>
          <w:rFonts w:hint="eastAsia" w:ascii="仿宋_GB2312" w:hAnsi="仿宋_GB2312" w:eastAsia="仿宋_GB2312" w:cs="仿宋_GB2312"/>
          <w:color w:val="auto"/>
          <w:kern w:val="0"/>
          <w:sz w:val="32"/>
          <w:szCs w:val="32"/>
          <w:highlight w:val="none"/>
          <w:lang w:val="en-US" w:eastAsia="zh-CN"/>
        </w:rPr>
        <w:t>决算为单位决算，纳入本单位2021年度单位决算编制范围的单位共1个，具体是：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许昌市卫生计生监督局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bookmarkStart w:id="0" w:name="_GoBack"/>
      <w:bookmarkEnd w:id="0"/>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p>
      <w:pPr>
        <w:rPr>
          <w:rFonts w:hint="eastAsia" w:ascii="仿宋_GB2312" w:hAnsi="仿宋_GB2312" w:eastAsia="仿宋_GB2312" w:cs="仿宋_GB2312"/>
          <w:sz w:val="32"/>
          <w:szCs w:val="32"/>
          <w:highlight w:val="none"/>
        </w:rPr>
      </w:pPr>
    </w:p>
    <w:tbl>
      <w:tblPr>
        <w:tblW w:w="136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9"/>
        <w:gridCol w:w="866"/>
        <w:gridCol w:w="1156"/>
        <w:gridCol w:w="4639"/>
        <w:gridCol w:w="866"/>
        <w:gridCol w:w="1155"/>
      </w:tblGrid>
      <w:tr>
        <w:trPr>
          <w:trHeight w:val="390" w:hRule="atLeast"/>
        </w:trPr>
        <w:tc>
          <w:tcPr>
            <w:tcW w:w="13611"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rPr>
          <w:trHeight w:val="255" w:hRule="atLeast"/>
        </w:trPr>
        <w:tc>
          <w:tcPr>
            <w:tcW w:w="49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3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2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rPr>
          <w:trHeight w:val="255" w:hRule="atLeast"/>
        </w:trPr>
        <w:tc>
          <w:tcPr>
            <w:tcW w:w="6951"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：许昌市卫生计生监督局</w:t>
            </w:r>
          </w:p>
        </w:tc>
        <w:tc>
          <w:tcPr>
            <w:tcW w:w="463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2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69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66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6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6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6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6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602.28</w:t>
            </w: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615.12</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602.28</w:t>
            </w:r>
          </w:p>
        </w:tc>
        <w:tc>
          <w:tcPr>
            <w:tcW w:w="46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67.23</w:t>
            </w:r>
          </w:p>
        </w:tc>
        <w:tc>
          <w:tcPr>
            <w:tcW w:w="46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3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5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rPr>
          <w:trHeight w:val="308" w:hRule="atLeast"/>
        </w:trPr>
        <w:tc>
          <w:tcPr>
            <w:tcW w:w="492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6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c>
          <w:tcPr>
            <w:tcW w:w="46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r>
      <w:tr>
        <w:trPr>
          <w:trHeight w:val="308" w:hRule="atLeast"/>
        </w:trPr>
        <w:tc>
          <w:tcPr>
            <w:tcW w:w="13611"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p>
      <w:pPr>
        <w:rPr>
          <w:rFonts w:hint="eastAsia" w:ascii="仿宋_GB2312" w:hAnsi="仿宋_GB2312" w:eastAsia="仿宋_GB2312" w:cs="仿宋_GB2312"/>
          <w:sz w:val="32"/>
          <w:szCs w:val="32"/>
          <w:highlight w:val="none"/>
        </w:rPr>
      </w:pPr>
    </w:p>
    <w:tbl>
      <w:tblPr>
        <w:tblW w:w="13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95"/>
        <w:gridCol w:w="1445"/>
        <w:gridCol w:w="1476"/>
        <w:gridCol w:w="1037"/>
        <w:gridCol w:w="950"/>
        <w:gridCol w:w="943"/>
        <w:gridCol w:w="951"/>
        <w:gridCol w:w="1155"/>
      </w:tblGrid>
      <w:tr>
        <w:trPr>
          <w:trHeight w:val="390" w:hRule="atLeast"/>
        </w:trPr>
        <w:tc>
          <w:tcPr>
            <w:tcW w:w="13839"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8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4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06"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rPr>
          <w:trHeight w:val="255" w:hRule="atLeast"/>
        </w:trPr>
        <w:tc>
          <w:tcPr>
            <w:tcW w:w="7327"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：许昌市卫生计生监督局</w:t>
            </w:r>
          </w:p>
        </w:tc>
        <w:tc>
          <w:tcPr>
            <w:tcW w:w="14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4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06"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88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4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47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3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9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9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95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15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8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588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3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9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rPr>
          <w:trHeight w:val="308" w:hRule="atLeast"/>
        </w:trPr>
        <w:tc>
          <w:tcPr>
            <w:tcW w:w="588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602.28</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602.28</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47.03</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47.03</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47.03</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47.03</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20.66</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20.66</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26.37</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26.37</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552.53</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552.53</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21001</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卫生健康管理事务</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2100101</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309.18</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309.18</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2100402</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卫生监督机构</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291.91</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291.91</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2100408</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基本公共卫生服务</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16.79</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16.79</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2100499</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其他公共卫生支出</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24.76</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24.76</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13.12</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13.12</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4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11.64</w:t>
            </w:r>
          </w:p>
        </w:tc>
        <w:tc>
          <w:tcPr>
            <w:tcW w:w="14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11.64</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839"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76"/>
        <w:gridCol w:w="1529"/>
        <w:gridCol w:w="1478"/>
        <w:gridCol w:w="1374"/>
        <w:gridCol w:w="1141"/>
        <w:gridCol w:w="1071"/>
        <w:gridCol w:w="1128"/>
      </w:tblGrid>
      <w:tr>
        <w:trPr>
          <w:trHeight w:val="390" w:hRule="atLeast"/>
        </w:trPr>
        <w:tc>
          <w:tcPr>
            <w:tcW w:w="13584"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9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rPr>
          <w:trHeight w:val="255" w:hRule="atLeast"/>
        </w:trPr>
        <w:tc>
          <w:tcPr>
            <w:tcW w:w="7392"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：许昌市卫生计生监督局</w:t>
            </w:r>
          </w:p>
        </w:tc>
        <w:tc>
          <w:tcPr>
            <w:tcW w:w="14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9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86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2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4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37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14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07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1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586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08" w:hRule="atLeast"/>
        </w:trPr>
        <w:tc>
          <w:tcPr>
            <w:tcW w:w="586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669.52</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628.69</w:t>
            </w: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40.82</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21.13</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21.13</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30.55</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30.55</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615.12</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574.30</w:t>
            </w: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40.82</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21001</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卫生健康管理事务</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2100101</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354.16</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320.91</w:t>
            </w: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33.25</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2100402</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卫生监督机构</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320.91</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320.91</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2100408</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基本公共卫生服务</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32.77</w:t>
            </w:r>
          </w:p>
        </w:tc>
        <w:tc>
          <w:tcPr>
            <w:tcW w:w="14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32.77</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2100499</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其他公共卫生支出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4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34.79</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34.79</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18.46</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18.46</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16.33</w:t>
            </w:r>
          </w:p>
        </w:tc>
        <w:tc>
          <w:tcPr>
            <w:tcW w:w="14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16.33</w:t>
            </w:r>
          </w:p>
        </w:tc>
        <w:tc>
          <w:tcPr>
            <w:tcW w:w="13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其他卫生健康支出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14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2109999</w:t>
            </w:r>
          </w:p>
        </w:tc>
        <w:tc>
          <w:tcPr>
            <w:tcW w:w="48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其他卫生健康支出</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14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11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584"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77"/>
        <w:gridCol w:w="569"/>
        <w:gridCol w:w="1109"/>
        <w:gridCol w:w="3974"/>
        <w:gridCol w:w="569"/>
        <w:gridCol w:w="990"/>
        <w:gridCol w:w="1207"/>
        <w:gridCol w:w="934"/>
        <w:gridCol w:w="957"/>
      </w:tblGrid>
      <w:tr>
        <w:trPr>
          <w:trHeight w:val="390" w:hRule="atLeast"/>
        </w:trPr>
        <w:tc>
          <w:tcPr>
            <w:tcW w:w="13786"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rPr>
          <w:trHeight w:val="255" w:hRule="atLeast"/>
        </w:trPr>
        <w:tc>
          <w:tcPr>
            <w:tcW w:w="347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9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9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rPr>
          <w:trHeight w:val="255" w:hRule="atLeast"/>
        </w:trPr>
        <w:tc>
          <w:tcPr>
            <w:tcW w:w="5155"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：许昌市卫生计生监督局</w:t>
            </w:r>
          </w:p>
        </w:tc>
        <w:tc>
          <w:tcPr>
            <w:tcW w:w="39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9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9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1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63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rPr>
          <w:trHeight w:val="292" w:hRule="atLeast"/>
        </w:trPr>
        <w:tc>
          <w:tcPr>
            <w:tcW w:w="347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6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0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97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6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0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93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95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rPr>
          <w:trHeight w:val="615" w:hRule="atLeast"/>
        </w:trPr>
        <w:tc>
          <w:tcPr>
            <w:tcW w:w="347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5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6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9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6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602.28</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2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2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615.12</w:t>
            </w:r>
          </w:p>
        </w:tc>
        <w:tc>
          <w:tcPr>
            <w:tcW w:w="12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615.12</w:t>
            </w: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602.28</w:t>
            </w:r>
          </w:p>
        </w:tc>
        <w:tc>
          <w:tcPr>
            <w:tcW w:w="39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c>
          <w:tcPr>
            <w:tcW w:w="12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67.23</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67.23</w:t>
            </w:r>
          </w:p>
        </w:tc>
        <w:tc>
          <w:tcPr>
            <w:tcW w:w="39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69"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c>
          <w:tcPr>
            <w:tcW w:w="39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c>
          <w:tcPr>
            <w:tcW w:w="12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669.52</w:t>
            </w:r>
          </w:p>
        </w:tc>
        <w:tc>
          <w:tcPr>
            <w:tcW w:w="9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585" w:hRule="atLeast"/>
        </w:trPr>
        <w:tc>
          <w:tcPr>
            <w:tcW w:w="13786"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20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089"/>
        <w:gridCol w:w="2015"/>
        <w:gridCol w:w="2015"/>
        <w:gridCol w:w="1942"/>
      </w:tblGrid>
      <w:tr>
        <w:trPr>
          <w:trHeight w:val="390" w:hRule="atLeast"/>
        </w:trPr>
        <w:tc>
          <w:tcPr>
            <w:tcW w:w="12048"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08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rPr>
          <w:trHeight w:val="255" w:hRule="atLeast"/>
        </w:trPr>
        <w:tc>
          <w:tcPr>
            <w:tcW w:w="8091"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：许昌市卫生计生监督局</w:t>
            </w:r>
          </w:p>
        </w:tc>
        <w:tc>
          <w:tcPr>
            <w:tcW w:w="395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607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97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08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0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0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9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0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0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60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0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0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94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rPr>
          <w:trHeight w:val="308" w:hRule="atLeast"/>
        </w:trPr>
        <w:tc>
          <w:tcPr>
            <w:tcW w:w="60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669.52</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rPr>
              <w:t>628.70</w:t>
            </w: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40.82</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51.68</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21.13</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21.13</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30.55</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30.55</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615.12</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574.30</w:t>
            </w: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40.82</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21001</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卫生健康管理事务</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2100101</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218.60</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354.16</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320.91</w:t>
            </w: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33.25</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2100402</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卫生监督机构</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320.91</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320.91</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2100408</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基本公共卫生服务</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32.77</w:t>
            </w:r>
          </w:p>
        </w:tc>
        <w:tc>
          <w:tcPr>
            <w:tcW w:w="20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32.77</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2100499</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其他公共卫生支出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0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34.79</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34.79</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18.46</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18.46</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16.33</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16.33</w:t>
            </w:r>
          </w:p>
        </w:tc>
        <w:tc>
          <w:tcPr>
            <w:tcW w:w="1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其他卫生健康支出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20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2109999</w:t>
            </w:r>
          </w:p>
        </w:tc>
        <w:tc>
          <w:tcPr>
            <w:tcW w:w="50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其他卫生健康支出</w:t>
            </w:r>
          </w:p>
        </w:tc>
        <w:tc>
          <w:tcPr>
            <w:tcW w:w="20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20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r>
      <w:tr>
        <w:trPr>
          <w:trHeight w:val="308" w:hRule="atLeast"/>
        </w:trPr>
        <w:tc>
          <w:tcPr>
            <w:tcW w:w="12048"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5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4396"/>
        <w:gridCol w:w="766"/>
      </w:tblGrid>
      <w:tr>
        <w:trPr>
          <w:trHeight w:val="390" w:hRule="atLeast"/>
        </w:trPr>
        <w:tc>
          <w:tcPr>
            <w:tcW w:w="1503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rPr>
          <w:trHeight w:val="255" w:hRule="atLeast"/>
        </w:trPr>
        <w:tc>
          <w:tcPr>
            <w:tcW w:w="7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5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16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rPr>
          <w:trHeight w:val="255" w:hRule="atLeast"/>
        </w:trPr>
        <w:tc>
          <w:tcPr>
            <w:tcW w:w="5158"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：许昌市卫生计生监督局</w:t>
            </w: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16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876"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43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557.66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48.17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143.75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211.78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20.71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51.81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13.43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88.15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22.86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22.86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2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580.53</w:t>
            </w:r>
          </w:p>
        </w:tc>
        <w:tc>
          <w:tcPr>
            <w:tcW w:w="911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48.17</w:t>
            </w:r>
          </w:p>
        </w:tc>
      </w:tr>
      <w:tr>
        <w:trPr>
          <w:trHeight w:val="308" w:hRule="atLeast"/>
        </w:trPr>
        <w:tc>
          <w:tcPr>
            <w:tcW w:w="1503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一般公共预算财政拨款“三公”经费支出决算表</w:t>
            </w:r>
          </w:p>
        </w:tc>
      </w:tr>
      <w:tr>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许昌市卫生计生监督局</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4.94</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rPr>
          <w:gridAfter w:val="1"/>
          <w:wAfter w:w="30" w:type="dxa"/>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政府性基金预算财政拨款收入支出决算表</w:t>
            </w:r>
          </w:p>
        </w:tc>
      </w:tr>
      <w:tr>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rPr>
          <w:trHeight w:val="300" w:hRule="atLeast"/>
        </w:trPr>
        <w:tc>
          <w:tcPr>
            <w:tcW w:w="4380" w:type="dxa"/>
            <w:gridSpan w:val="5"/>
            <w:tcBorders>
              <w:top w:val="nil"/>
              <w:left w:val="nil"/>
              <w:bottom w:val="nil"/>
              <w:right w:val="nil"/>
            </w:tcBorders>
            <w:shd w:val="clear" w:color="auto" w:fill="FFFFFF"/>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许昌市卫生计生监督局</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val="en-US"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669.52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43.79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6.14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2021年人员数量减少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602.28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602.28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669.52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628.69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93.90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40.82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6.10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669.52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43.75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2021年人员数量减少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669.52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74.69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人员工资增长</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669.52</w:t>
      </w:r>
      <w:r>
        <w:rPr>
          <w:rFonts w:hint="eastAsia" w:ascii="仿宋_GB2312" w:hAnsi="仿宋_GB2312" w:eastAsia="仿宋_GB2312" w:cs="仿宋_GB2312"/>
          <w:sz w:val="32"/>
          <w:szCs w:val="32"/>
          <w:highlight w:val="none"/>
        </w:rPr>
        <w:t>万元，主要用于以下方面：一般公共服务支出</w:t>
      </w:r>
      <w:r>
        <w:rPr>
          <w:rFonts w:hint="eastAsia" w:ascii="仿宋_GB2312" w:hAnsi="仿宋_GB2312" w:eastAsia="仿宋_GB2312" w:cs="仿宋_GB2312"/>
          <w:sz w:val="32"/>
          <w:szCs w:val="32"/>
          <w:highlight w:val="none"/>
          <w:lang w:val="en-US" w:eastAsia="zh-CN"/>
        </w:rPr>
        <w:t>2.72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51.68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卫生健康支出</w:t>
      </w:r>
      <w:r>
        <w:rPr>
          <w:rFonts w:hint="eastAsia" w:ascii="仿宋_GB2312" w:hAnsi="仿宋_GB2312" w:eastAsia="仿宋_GB2312" w:cs="仿宋_GB2312"/>
          <w:sz w:val="32"/>
          <w:szCs w:val="32"/>
          <w:highlight w:val="none"/>
          <w:lang w:val="en-US" w:eastAsia="zh-CN"/>
        </w:rPr>
        <w:t>615.12万元，占91.87%</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583.49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669.52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114.74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rPr>
        <w:t>2.72</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2.72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社会保障和就业支出（类）行政事业单位离退休（款）事业单位离退休（项）。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102.27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使用上年结转资金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社会保障和就业支出（类）行政事业单位离退休（款）机关事业单位养老保险缴费支出（项）。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89.41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2021年人员数量减少。</w:t>
      </w:r>
    </w:p>
    <w:p>
      <w:pPr>
        <w:widowControl/>
        <w:spacing w:line="590" w:lineRule="exact"/>
        <w:ind w:firstLine="643" w:firstLineChars="200"/>
        <w:outlineLvl w:val="1"/>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b/>
          <w:bCs/>
          <w:sz w:val="32"/>
          <w:szCs w:val="32"/>
          <w:highlight w:val="none"/>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卫生健康支出（类）卫生健康管理事务（款）行政运行（项）。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218.60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218.60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outlineLvl w:val="1"/>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卫生健康支出（类）公共卫生（款）卫生监督机构（项）。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274.83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320.91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116.77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使用上年结转资金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卫生健康支出（类）公共卫生（款）基本公共卫生服务（项）。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32.77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年中追加项目资金。</w:t>
      </w:r>
    </w:p>
    <w:p>
      <w:pPr>
        <w:widowControl/>
        <w:spacing w:line="590" w:lineRule="exact"/>
        <w:ind w:firstLine="643" w:firstLineChars="200"/>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卫生健康支出（类）公共卫生（款）</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bCs/>
          <w:sz w:val="32"/>
          <w:szCs w:val="32"/>
        </w:rPr>
        <w:t>公共卫生</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年中追加项目资金。</w:t>
      </w:r>
    </w:p>
    <w:p>
      <w:pPr>
        <w:widowControl/>
        <w:spacing w:line="590" w:lineRule="exact"/>
        <w:ind w:firstLine="643" w:firstLineChars="200"/>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18.46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107.01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使用上年结转资金。</w:t>
      </w:r>
    </w:p>
    <w:p>
      <w:pPr>
        <w:widowControl/>
        <w:spacing w:line="590" w:lineRule="exact"/>
        <w:ind w:firstLine="643" w:firstLineChars="200"/>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15.26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16.33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107.02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使用上年结转资金。</w:t>
      </w:r>
    </w:p>
    <w:p>
      <w:pPr>
        <w:widowControl/>
        <w:spacing w:line="590" w:lineRule="exact"/>
        <w:ind w:firstLine="643" w:firstLineChars="200"/>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w:t>
      </w:r>
      <w:r>
        <w:rPr>
          <w:rFonts w:hint="eastAsia" w:ascii="仿宋_GB2312" w:hAnsi="仿宋_GB2312" w:eastAsia="仿宋_GB2312" w:cs="仿宋_GB2312"/>
          <w:b/>
          <w:bCs/>
          <w:sz w:val="32"/>
          <w:szCs w:val="32"/>
          <w:lang w:val="en-US" w:eastAsia="zh-CN"/>
        </w:rPr>
        <w:t>其他卫生健康支出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其他卫生健康支出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7.57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年中追加项目资金。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628.70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580.53</w:t>
      </w:r>
      <w:r>
        <w:rPr>
          <w:rFonts w:hint="eastAsia" w:ascii="仿宋_GB2312" w:hAnsi="仿宋_GB2312" w:eastAsia="仿宋_GB2312" w:cs="仿宋_GB2312"/>
          <w:sz w:val="32"/>
          <w:szCs w:val="32"/>
          <w:highlight w:val="none"/>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仿宋_GB2312" w:eastAsia="仿宋_GB2312" w:cs="仿宋_GB2312"/>
          <w:sz w:val="32"/>
          <w:szCs w:val="32"/>
          <w:highlight w:val="none"/>
          <w:lang w:val="en-US" w:eastAsia="zh-CN"/>
        </w:rPr>
        <w:t>48.17</w:t>
      </w:r>
      <w:r>
        <w:rPr>
          <w:rFonts w:hint="eastAsia" w:ascii="仿宋_GB2312" w:hAnsi="仿宋_GB2312" w:eastAsia="仿宋_GB2312" w:cs="仿宋_GB2312"/>
          <w:sz w:val="32"/>
          <w:szCs w:val="32"/>
          <w:highlight w:val="none"/>
        </w:rPr>
        <w:t>万元，主要包括：办公费、水费、电费、邮电费、差旅费、维修（护）费、培训费、委托业务费、工会经费、福利费、公务用车运行维护费、其他商品和服务支出、办公设备购置。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98.80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节约三公经费开支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4.94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98.80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98.80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节约三公经费开支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4.94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公务用车维修维护</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接待来访外宾</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接待国内公务来访</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669.52万元，其中：基本支出628.70万元；支出项目3个，支出金额40.82万元。开展项目绩效自评项目3个，自评金额40.82万元；纳入重点绩效评价0个，评价金额0.00万元。</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2021年我部门实现整体绩效目标。二是项目绩效自评情况。我单位共有3个项目批复了绩效目标。</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3个项目评价等级为“优”、0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我单位选取0项目开展了部门重点评价。</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singleLevel"/>
    <w:tmpl w:val="00000004"/>
    <w:lvl w:ilvl="0" w:tentative="1">
      <w:start w:val="1"/>
      <w:numFmt w:val="chineseCounting"/>
      <w:suff w:val="nothing"/>
      <w:lvlText w:val="%1、"/>
      <w:lvlJc w:val="left"/>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tyle>
  <w:style w:type="paragraph" w:styleId="2">
    <w:name w:val="footer"/>
    <w:basedOn w:val="1"/>
    <w:link w:val="3"/>
    <w:pPr>
      <w:tabs>
        <w:tab w:val="center" w:pos="4153"/>
        <w:tab w:val="right" w:pos="8306"/>
      </w:tabs>
      <w:snapToGrid w:val="0"/>
      <w:jc w:val="left"/>
    </w:pPr>
    <w:rPr>
      <w:kern w:val="2"/>
      <w:sz w:val="18"/>
      <w:szCs w:val="18"/>
    </w:rPr>
  </w:style>
  <w:style w:type="character" w:customStyle="1" w:styleId="3">
    <w:name w:val="页脚 Char"/>
    <w:link w:val="2"/>
    <w:semiHidden/>
    <w:rPr>
      <w:kern w:val="2"/>
      <w:sz w:val="18"/>
      <w:szCs w:val="18"/>
    </w:rPr>
  </w:style>
  <w:style w:type="paragraph" w:styleId="4">
    <w:name w:val="header"/>
    <w:basedOn w:val="1"/>
    <w:link w:val="5"/>
    <w:pPr>
      <w:pBdr>
        <w:bottom w:val="single" w:color="auto" w:sz="6" w:space="1"/>
      </w:pBdr>
      <w:tabs>
        <w:tab w:val="center" w:pos="4153"/>
        <w:tab w:val="right" w:pos="8306"/>
      </w:tabs>
      <w:snapToGrid w:val="0"/>
      <w:jc w:val="center"/>
    </w:pPr>
    <w:rPr>
      <w:kern w:val="2"/>
      <w:sz w:val="18"/>
      <w:szCs w:val="18"/>
    </w:rPr>
  </w:style>
  <w:style w:type="character" w:customStyle="1" w:styleId="5">
    <w:name w:val="页眉 Char"/>
    <w:link w:val="4"/>
    <w:semiHidden/>
    <w:rPr>
      <w:kern w:val="2"/>
      <w:sz w:val="18"/>
      <w:szCs w:val="18"/>
    </w:rPr>
  </w:style>
  <w:style w:type="character" w:styleId="7">
    <w:name w:val="FollowedHyperlink"/>
    <w:rPr>
      <w:color w:val="800080"/>
      <w:u w:val="single"/>
    </w:rPr>
  </w:style>
  <w:style w:type="character" w:styleId="8">
    <w:name w:val="Hyperlink"/>
    <w:rPr>
      <w:color w:val="0000FF"/>
      <w:u w:val="single"/>
    </w:rPr>
  </w:style>
  <w:style w:type="paragraph" w:customStyle="1" w:styleId="9">
    <w:name w:val="批注框文本 Char Char"/>
    <w:basedOn w:val="1"/>
    <w:link w:val="10"/>
    <w:rPr>
      <w:kern w:val="2"/>
      <w:sz w:val="18"/>
      <w:szCs w:val="18"/>
    </w:rPr>
  </w:style>
  <w:style w:type="character" w:customStyle="1" w:styleId="10">
    <w:name w:val="批注框文本 Char Char Char"/>
    <w:link w:val="9"/>
    <w:semiHidden/>
    <w:rPr>
      <w:kern w:val="2"/>
      <w:sz w:val="18"/>
      <w:szCs w:val="18"/>
    </w:rPr>
  </w:style>
  <w:style w:type="character" w:customStyle="1" w:styleId="11">
    <w:name w:val="font01"/>
    <w:rPr>
      <w:rFonts w:hint="eastAsia" w:ascii="宋体" w:hAnsi="宋体" w:eastAsia="宋体" w:cs="宋体"/>
      <w:color w:val="000000"/>
      <w:sz w:val="22"/>
      <w:szCs w:val="22"/>
      <w:u w:val="none"/>
    </w:rPr>
  </w:style>
  <w:style w:type="character" w:customStyle="1" w:styleId="12">
    <w:name w:val="font21"/>
    <w:rPr>
      <w:rFonts w:hint="eastAsia" w:ascii="宋体" w:hAnsi="宋体" w:eastAsia="宋体" w:cs="宋体"/>
      <w:color w:val="000000"/>
      <w:sz w:val="22"/>
      <w:szCs w:val="22"/>
      <w:u w:val="none"/>
    </w:rPr>
  </w:style>
  <w:style w:type="character" w:customStyle="1" w:styleId="13">
    <w:name w:val="font51"/>
    <w:rPr>
      <w:rFonts w:hint="eastAsia" w:ascii="宋体" w:hAnsi="宋体" w:eastAsia="宋体" w:cs="宋体"/>
      <w:color w:val="000000"/>
      <w:sz w:val="24"/>
      <w:szCs w:val="24"/>
      <w:u w:val="none"/>
    </w:rPr>
  </w:style>
  <w:style w:type="character" w:customStyle="1" w:styleId="14">
    <w:name w:val="font11"/>
    <w:rPr>
      <w:rFonts w:hint="eastAsia" w:ascii="宋体" w:hAnsi="宋体" w:eastAsia="宋体" w:cs="宋体"/>
      <w:color w:val="000000"/>
      <w:sz w:val="20"/>
      <w:szCs w:val="20"/>
      <w:u w:val="none"/>
    </w:rPr>
  </w:style>
  <w:style w:type="character" w:customStyle="1" w:styleId="15">
    <w:name w:val="font4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8441</Words>
  <Characters>10393</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Printed>2018-07-25T18:50:00Z</cp:lastPrinted>
  <dcterms:modified xsi:type="dcterms:W3CDTF">2023-05-15T17:44:42Z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D1195D556C5B419EB41F043B92704505</vt:lpwstr>
  </property>
</Properties>
</file>