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许昌市劳动</w:t>
      </w:r>
      <w:r>
        <w:rPr>
          <w:rFonts w:ascii="黑体" w:hAnsi="黑体" w:eastAsia="黑体" w:cs="黑体"/>
          <w:sz w:val="52"/>
          <w:szCs w:val="52"/>
        </w:rPr>
        <w:t>人事争议仲裁院</w:t>
      </w:r>
      <w:r>
        <w:rPr>
          <w:rFonts w:hint="default" w:ascii="黑体" w:hAnsi="黑体" w:eastAsia="黑体" w:cs="黑体"/>
          <w:sz w:val="52"/>
          <w:szCs w:val="52"/>
          <w:lang w:val="en-US"/>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许昌市劳动人事争议仲裁院概况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第一部分  许昌市劳动</w:t>
      </w:r>
      <w:r>
        <w:rPr>
          <w:rFonts w:ascii="黑体" w:hAnsi="黑体" w:eastAsia="黑体" w:cs="黑体"/>
          <w:sz w:val="48"/>
          <w:szCs w:val="48"/>
        </w:rPr>
        <w:t>人事争议仲裁院</w:t>
      </w:r>
      <w:r>
        <w:rPr>
          <w:rFonts w:hint="eastAsia" w:ascii="黑体" w:hAnsi="黑体" w:eastAsia="黑体" w:cs="黑体"/>
          <w:sz w:val="48"/>
          <w:szCs w:val="48"/>
        </w:rPr>
        <w:t xml:space="preserve">  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outlineLvl w:val="1"/>
        <w:rPr>
          <w:rFonts w:ascii="仿宋_GB2312" w:hAnsi="宋体" w:eastAsia="仿宋_GB2312" w:cs="宋体"/>
          <w:kern w:val="0"/>
          <w:sz w:val="32"/>
          <w:szCs w:val="32"/>
        </w:rPr>
      </w:pPr>
      <w:r>
        <w:rPr>
          <w:rFonts w:hint="eastAsia" w:ascii="仿宋_GB2312" w:hAnsi="宋体" w:eastAsia="仿宋_GB2312" w:cs="宋体"/>
          <w:kern w:val="0"/>
          <w:sz w:val="32"/>
          <w:szCs w:val="32"/>
        </w:rPr>
        <w:t>许昌市劳动人事争议仲裁院是正科级全额拨款事业单位，公益一类，主要从事劳动、人事争议案件的受理、调解和仲裁工作，促进劳动关系的和谐稳定；根据办案流程和案件数量，设有立案庭、调解庭和仲裁庭。</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许昌市劳动人事争议仲裁院内设机构5个，包括：办公室、立案庭、调解庭、仲裁庭、监督庭。</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从决算单位构成看，许昌市劳动人事争议仲裁院</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许昌市劳动人事争议仲裁院</w:t>
      </w:r>
    </w:p>
    <w:p>
      <w:pPr>
        <w:widowControl/>
        <w:jc w:val="left"/>
        <w:rPr>
          <w:rFonts w:hint="eastAsia"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15" w:type="dxa"/>
        <w:tblLayout w:type="autofit"/>
        <w:tblCellMar>
          <w:top w:w="15" w:type="dxa"/>
          <w:left w:w="15" w:type="dxa"/>
          <w:bottom w:w="15" w:type="dxa"/>
          <w:right w:w="15" w:type="dxa"/>
        </w:tblCellMar>
      </w:tblPr>
      <w:tblGrid>
        <w:gridCol w:w="3478"/>
        <w:gridCol w:w="495"/>
        <w:gridCol w:w="3062"/>
        <w:gridCol w:w="3252"/>
        <w:gridCol w:w="488"/>
        <w:gridCol w:w="3295"/>
      </w:tblGrid>
      <w:tr>
        <w:tblPrEx>
          <w:tblCellMar>
            <w:top w:w="15" w:type="dxa"/>
            <w:left w:w="15" w:type="dxa"/>
            <w:bottom w:w="15" w:type="dxa"/>
            <w:right w:w="15" w:type="dxa"/>
          </w:tblCellMar>
        </w:tblPrEx>
        <w:trPr>
          <w:trHeight w:val="390" w:hRule="atLeast"/>
        </w:trPr>
        <w:tc>
          <w:tcPr>
            <w:tcW w:w="14070" w:type="dxa"/>
            <w:gridSpan w:val="6"/>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15" w:type="dxa"/>
            <w:left w:w="15" w:type="dxa"/>
            <w:bottom w:w="15" w:type="dxa"/>
            <w:right w:w="15" w:type="dxa"/>
          </w:tblCellMar>
        </w:tblPrEx>
        <w:trPr>
          <w:trHeight w:val="285" w:hRule="atLeast"/>
        </w:trPr>
        <w:tc>
          <w:tcPr>
            <w:tcW w:w="3478" w:type="dxa"/>
            <w:noWrap w:val="0"/>
            <w:vAlign w:val="bottom"/>
          </w:tcPr>
          <w:p>
            <w:pPr>
              <w:widowControl/>
              <w:jc w:val="center"/>
              <w:rPr>
                <w:rFonts w:hint="eastAsia" w:ascii="宋体" w:hAnsi="宋体" w:cs="Arial"/>
                <w:color w:val="000000"/>
                <w:kern w:val="0"/>
                <w:sz w:val="30"/>
                <w:szCs w:val="30"/>
              </w:rPr>
            </w:pPr>
          </w:p>
        </w:tc>
        <w:tc>
          <w:tcPr>
            <w:tcW w:w="495" w:type="dxa"/>
            <w:noWrap w:val="0"/>
            <w:vAlign w:val="bottom"/>
          </w:tcPr>
          <w:p>
            <w:pPr>
              <w:widowControl/>
              <w:jc w:val="left"/>
              <w:rPr>
                <w:rFonts w:eastAsia="Times New Roman"/>
                <w:kern w:val="0"/>
                <w:sz w:val="20"/>
                <w:szCs w:val="20"/>
              </w:rPr>
            </w:pPr>
          </w:p>
        </w:tc>
        <w:tc>
          <w:tcPr>
            <w:tcW w:w="3062" w:type="dxa"/>
            <w:noWrap w:val="0"/>
            <w:vAlign w:val="bottom"/>
          </w:tcPr>
          <w:p>
            <w:pPr>
              <w:widowControl/>
              <w:jc w:val="left"/>
              <w:rPr>
                <w:rFonts w:eastAsia="Times New Roman"/>
                <w:kern w:val="0"/>
                <w:sz w:val="20"/>
                <w:szCs w:val="20"/>
              </w:rPr>
            </w:pPr>
          </w:p>
        </w:tc>
        <w:tc>
          <w:tcPr>
            <w:tcW w:w="3252" w:type="dxa"/>
            <w:noWrap w:val="0"/>
            <w:vAlign w:val="bottom"/>
          </w:tcPr>
          <w:p>
            <w:pPr>
              <w:widowControl/>
              <w:jc w:val="left"/>
              <w:rPr>
                <w:rFonts w:eastAsia="Times New Roman"/>
                <w:kern w:val="0"/>
                <w:sz w:val="20"/>
                <w:szCs w:val="20"/>
              </w:rPr>
            </w:pPr>
          </w:p>
        </w:tc>
        <w:tc>
          <w:tcPr>
            <w:tcW w:w="3783"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公开01表</w:t>
            </w:r>
          </w:p>
        </w:tc>
      </w:tr>
      <w:tr>
        <w:tblPrEx>
          <w:tblCellMar>
            <w:top w:w="15" w:type="dxa"/>
            <w:left w:w="15" w:type="dxa"/>
            <w:bottom w:w="15" w:type="dxa"/>
            <w:right w:w="15" w:type="dxa"/>
          </w:tblCellMar>
        </w:tblPrEx>
        <w:trPr>
          <w:trHeight w:val="285" w:hRule="atLeast"/>
        </w:trPr>
        <w:tc>
          <w:tcPr>
            <w:tcW w:w="10287" w:type="dxa"/>
            <w:gridSpan w:val="4"/>
            <w:noWrap w:val="0"/>
            <w:vAlign w:val="bottom"/>
          </w:tcPr>
          <w:p>
            <w:pPr>
              <w:widowControl/>
              <w:jc w:val="left"/>
              <w:rPr>
                <w:rFonts w:hint="eastAsia" w:ascii="宋体" w:hAnsi="宋体" w:cs="Arial"/>
                <w:color w:val="000000"/>
                <w:kern w:val="0"/>
                <w:sz w:val="20"/>
                <w:szCs w:val="20"/>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3783" w:type="dxa"/>
            <w:gridSpan w:val="2"/>
            <w:noWrap w:val="0"/>
            <w:vAlign w:val="bottom"/>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0" w:hRule="atLeast"/>
        </w:trPr>
        <w:tc>
          <w:tcPr>
            <w:tcW w:w="703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收入</w:t>
            </w:r>
          </w:p>
        </w:tc>
        <w:tc>
          <w:tcPr>
            <w:tcW w:w="7035" w:type="dxa"/>
            <w:gridSpan w:val="3"/>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支出</w:t>
            </w: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行次</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金额</w:t>
            </w:r>
          </w:p>
        </w:tc>
        <w:tc>
          <w:tcPr>
            <w:tcW w:w="325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行次</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金额</w:t>
            </w:r>
          </w:p>
        </w:tc>
      </w:tr>
      <w:tr>
        <w:tblPrEx>
          <w:tblCellMar>
            <w:top w:w="15" w:type="dxa"/>
            <w:left w:w="15" w:type="dxa"/>
            <w:bottom w:w="15" w:type="dxa"/>
            <w:right w:w="15" w:type="dxa"/>
          </w:tblCellMar>
        </w:tblPrEx>
        <w:trPr>
          <w:trHeight w:val="554" w:hRule="atLeast"/>
        </w:trPr>
        <w:tc>
          <w:tcPr>
            <w:tcW w:w="3478"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062"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25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一、一般公共预算财政拨款收入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306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109.63</w:t>
            </w:r>
          </w:p>
        </w:tc>
        <w:tc>
          <w:tcPr>
            <w:tcW w:w="325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一、一般公共服务支出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32</w:t>
            </w:r>
          </w:p>
        </w:tc>
        <w:tc>
          <w:tcPr>
            <w:tcW w:w="329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二、政府性基金预算财政拨款收入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33</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34</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35</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36</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37</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7</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38</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8</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39</w:t>
            </w:r>
          </w:p>
        </w:tc>
        <w:tc>
          <w:tcPr>
            <w:tcW w:w="329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40</w:t>
            </w:r>
          </w:p>
        </w:tc>
        <w:tc>
          <w:tcPr>
            <w:tcW w:w="329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41</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42</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43</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44</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45</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46</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47</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48</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49</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50</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51</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52</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53</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54</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55</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56</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434"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57</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27</w:t>
            </w:r>
          </w:p>
        </w:tc>
        <w:tc>
          <w:tcPr>
            <w:tcW w:w="306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109.63</w:t>
            </w:r>
          </w:p>
        </w:tc>
        <w:tc>
          <w:tcPr>
            <w:tcW w:w="3252" w:type="dxa"/>
            <w:tcBorders>
              <w:bottom w:val="single" w:color="000000" w:sz="4" w:space="0"/>
              <w:right w:val="single" w:color="000000" w:sz="4" w:space="0"/>
            </w:tcBorders>
            <w:noWrap w:val="0"/>
            <w:vAlign w:val="center"/>
          </w:tcPr>
          <w:p>
            <w:pPr>
              <w:widowControl/>
              <w:jc w:val="center"/>
              <w:rPr>
                <w:rFonts w:hint="eastAsia" w:ascii="宋体" w:hAnsi="宋体" w:cs="Arial"/>
                <w:b/>
                <w:bCs/>
                <w:color w:val="000000"/>
                <w:kern w:val="0"/>
                <w:sz w:val="22"/>
              </w:rPr>
            </w:pPr>
            <w:r>
              <w:rPr>
                <w:rFonts w:hint="eastAsia" w:ascii="宋体" w:hAnsi="宋体" w:cs="Arial"/>
                <w:b/>
                <w:bCs/>
                <w:color w:val="000000"/>
                <w:kern w:val="0"/>
                <w:sz w:val="22"/>
              </w:rPr>
              <w:t>本年支出合计</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58</w:t>
            </w:r>
          </w:p>
        </w:tc>
        <w:tc>
          <w:tcPr>
            <w:tcW w:w="329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使用非财政拨款结余</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28</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59</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4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29</w:t>
            </w:r>
          </w:p>
        </w:tc>
        <w:tc>
          <w:tcPr>
            <w:tcW w:w="306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9.40</w:t>
            </w:r>
          </w:p>
        </w:tc>
        <w:tc>
          <w:tcPr>
            <w:tcW w:w="325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年末结转和结余</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60</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rPr>
          <w:trHeight w:val="300" w:hRule="atLeast"/>
        </w:trPr>
        <w:tc>
          <w:tcPr>
            <w:tcW w:w="3478" w:type="dxa"/>
            <w:tcBorders>
              <w:left w:val="single" w:color="000000" w:sz="4" w:space="0"/>
              <w:bottom w:val="single" w:color="000000" w:sz="4" w:space="0"/>
              <w:right w:val="single" w:color="000000" w:sz="4" w:space="0"/>
            </w:tcBorders>
            <w:noWrap w:val="0"/>
            <w:vAlign w:val="center"/>
          </w:tcPr>
          <w:p>
            <w:pPr>
              <w:widowControl/>
              <w:jc w:val="right"/>
              <w:rPr>
                <w:rFonts w:ascii="宋体" w:hAnsi="宋体"/>
                <w:kern w:val="0"/>
                <w:sz w:val="22"/>
              </w:rPr>
            </w:pPr>
          </w:p>
        </w:tc>
        <w:tc>
          <w:tcPr>
            <w:tcW w:w="49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306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3252" w:type="dxa"/>
            <w:tcBorders>
              <w:bottom w:val="single" w:color="000000" w:sz="4" w:space="0"/>
              <w:right w:val="single" w:color="000000" w:sz="4" w:space="0"/>
            </w:tcBorders>
            <w:noWrap w:val="0"/>
            <w:vAlign w:val="center"/>
          </w:tcPr>
          <w:p>
            <w:pPr>
              <w:widowControl/>
              <w:jc w:val="right"/>
              <w:rPr>
                <w:rFonts w:ascii="宋体" w:hAnsi="宋体"/>
                <w:kern w:val="0"/>
                <w:sz w:val="22"/>
              </w:rPr>
            </w:pPr>
          </w:p>
        </w:tc>
        <w:tc>
          <w:tcPr>
            <w:tcW w:w="488"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329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r>
      <w:tr>
        <w:tblPrEx>
          <w:tblCellMar>
            <w:top w:w="15" w:type="dxa"/>
            <w:left w:w="15" w:type="dxa"/>
            <w:bottom w:w="15" w:type="dxa"/>
            <w:right w:w="15" w:type="dxa"/>
          </w:tblCellMar>
        </w:tblPrEx>
        <w:trPr>
          <w:trHeight w:val="449" w:hRule="atLeast"/>
        </w:trPr>
        <w:tc>
          <w:tcPr>
            <w:tcW w:w="3478"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95" w:type="dxa"/>
            <w:tcBorders>
              <w:bottom w:val="single" w:color="000000" w:sz="12"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31</w:t>
            </w:r>
          </w:p>
        </w:tc>
        <w:tc>
          <w:tcPr>
            <w:tcW w:w="306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3252" w:type="dxa"/>
            <w:tcBorders>
              <w:bottom w:val="single" w:color="000000" w:sz="4" w:space="0"/>
              <w:right w:val="single" w:color="000000" w:sz="4" w:space="0"/>
            </w:tcBorders>
            <w:noWrap w:val="0"/>
            <w:vAlign w:val="center"/>
          </w:tcPr>
          <w:p>
            <w:pPr>
              <w:widowControl/>
              <w:jc w:val="center"/>
              <w:rPr>
                <w:rFonts w:hint="eastAsia" w:ascii="宋体" w:hAnsi="宋体" w:cs="Arial"/>
                <w:b/>
                <w:bCs/>
                <w:color w:val="000000"/>
                <w:kern w:val="0"/>
                <w:sz w:val="22"/>
              </w:rPr>
            </w:pPr>
            <w:r>
              <w:rPr>
                <w:rFonts w:hint="eastAsia" w:ascii="宋体" w:hAnsi="宋体" w:cs="Arial"/>
                <w:b/>
                <w:bCs/>
                <w:color w:val="000000"/>
                <w:kern w:val="0"/>
                <w:sz w:val="22"/>
              </w:rPr>
              <w:t>总计</w:t>
            </w:r>
          </w:p>
        </w:tc>
        <w:tc>
          <w:tcPr>
            <w:tcW w:w="48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62</w:t>
            </w:r>
          </w:p>
        </w:tc>
        <w:tc>
          <w:tcPr>
            <w:tcW w:w="329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r>
      <w:tr>
        <w:tblPrEx>
          <w:tblCellMar>
            <w:top w:w="15" w:type="dxa"/>
            <w:left w:w="15" w:type="dxa"/>
            <w:bottom w:w="15" w:type="dxa"/>
            <w:right w:w="15" w:type="dxa"/>
          </w:tblCellMar>
        </w:tblPrEx>
        <w:trPr>
          <w:trHeight w:val="300" w:hRule="atLeast"/>
        </w:trPr>
        <w:tc>
          <w:tcPr>
            <w:tcW w:w="14070" w:type="dxa"/>
            <w:gridSpan w:val="6"/>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317" w:type="dxa"/>
        <w:tblInd w:w="15" w:type="dxa"/>
        <w:tblLayout w:type="autofit"/>
        <w:tblCellMar>
          <w:top w:w="15" w:type="dxa"/>
          <w:left w:w="15" w:type="dxa"/>
          <w:bottom w:w="15" w:type="dxa"/>
          <w:right w:w="15" w:type="dxa"/>
        </w:tblCellMar>
      </w:tblPr>
      <w:tblGrid>
        <w:gridCol w:w="330"/>
        <w:gridCol w:w="960"/>
        <w:gridCol w:w="960"/>
        <w:gridCol w:w="3930"/>
        <w:gridCol w:w="1485"/>
        <w:gridCol w:w="1124"/>
        <w:gridCol w:w="992"/>
        <w:gridCol w:w="992"/>
        <w:gridCol w:w="1134"/>
        <w:gridCol w:w="1418"/>
        <w:gridCol w:w="992"/>
      </w:tblGrid>
      <w:tr>
        <w:tblPrEx>
          <w:tblCellMar>
            <w:top w:w="15" w:type="dxa"/>
            <w:left w:w="15" w:type="dxa"/>
            <w:bottom w:w="15" w:type="dxa"/>
            <w:right w:w="15" w:type="dxa"/>
          </w:tblCellMar>
        </w:tblPrEx>
        <w:trPr>
          <w:trHeight w:val="390" w:hRule="atLeast"/>
        </w:trPr>
        <w:tc>
          <w:tcPr>
            <w:tcW w:w="14317" w:type="dxa"/>
            <w:gridSpan w:val="11"/>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15" w:type="dxa"/>
            <w:left w:w="15" w:type="dxa"/>
            <w:bottom w:w="15" w:type="dxa"/>
            <w:right w:w="15" w:type="dxa"/>
          </w:tblCellMar>
        </w:tblPrEx>
        <w:trPr>
          <w:trHeight w:val="285" w:hRule="atLeast"/>
        </w:trPr>
        <w:tc>
          <w:tcPr>
            <w:tcW w:w="330" w:type="dxa"/>
            <w:noWrap w:val="0"/>
            <w:vAlign w:val="bottom"/>
          </w:tcPr>
          <w:p>
            <w:pPr>
              <w:widowControl/>
              <w:jc w:val="center"/>
              <w:rPr>
                <w:rFonts w:hint="eastAsia" w:ascii="宋体" w:hAnsi="宋体" w:cs="Arial"/>
                <w:color w:val="000000"/>
                <w:kern w:val="0"/>
                <w:sz w:val="18"/>
                <w:szCs w:val="18"/>
              </w:rPr>
            </w:pPr>
          </w:p>
        </w:tc>
        <w:tc>
          <w:tcPr>
            <w:tcW w:w="96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3930" w:type="dxa"/>
            <w:noWrap w:val="0"/>
            <w:vAlign w:val="bottom"/>
          </w:tcPr>
          <w:p>
            <w:pPr>
              <w:widowControl/>
              <w:jc w:val="left"/>
              <w:rPr>
                <w:rFonts w:eastAsia="Times New Roman"/>
                <w:kern w:val="0"/>
                <w:sz w:val="18"/>
                <w:szCs w:val="18"/>
              </w:rPr>
            </w:pPr>
          </w:p>
        </w:tc>
        <w:tc>
          <w:tcPr>
            <w:tcW w:w="1485" w:type="dxa"/>
            <w:noWrap w:val="0"/>
            <w:vAlign w:val="bottom"/>
          </w:tcPr>
          <w:p>
            <w:pPr>
              <w:widowControl/>
              <w:jc w:val="left"/>
              <w:rPr>
                <w:rFonts w:eastAsia="Times New Roman"/>
                <w:kern w:val="0"/>
                <w:sz w:val="18"/>
                <w:szCs w:val="18"/>
              </w:rPr>
            </w:pPr>
          </w:p>
        </w:tc>
        <w:tc>
          <w:tcPr>
            <w:tcW w:w="1124" w:type="dxa"/>
            <w:noWrap w:val="0"/>
            <w:vAlign w:val="bottom"/>
          </w:tcPr>
          <w:p>
            <w:pPr>
              <w:widowControl/>
              <w:jc w:val="left"/>
              <w:rPr>
                <w:rFonts w:eastAsia="Times New Roman"/>
                <w:kern w:val="0"/>
                <w:sz w:val="18"/>
                <w:szCs w:val="18"/>
              </w:rPr>
            </w:pPr>
          </w:p>
        </w:tc>
        <w:tc>
          <w:tcPr>
            <w:tcW w:w="992" w:type="dxa"/>
            <w:noWrap w:val="0"/>
            <w:vAlign w:val="bottom"/>
          </w:tcPr>
          <w:p>
            <w:pPr>
              <w:widowControl/>
              <w:jc w:val="left"/>
              <w:rPr>
                <w:rFonts w:eastAsia="Times New Roman"/>
                <w:kern w:val="0"/>
                <w:sz w:val="18"/>
                <w:szCs w:val="18"/>
              </w:rPr>
            </w:pPr>
          </w:p>
        </w:tc>
        <w:tc>
          <w:tcPr>
            <w:tcW w:w="992" w:type="dxa"/>
            <w:noWrap w:val="0"/>
            <w:vAlign w:val="bottom"/>
          </w:tcPr>
          <w:p>
            <w:pPr>
              <w:widowControl/>
              <w:jc w:val="left"/>
              <w:rPr>
                <w:rFonts w:eastAsia="Times New Roman"/>
                <w:kern w:val="0"/>
                <w:sz w:val="18"/>
                <w:szCs w:val="18"/>
              </w:rPr>
            </w:pPr>
          </w:p>
        </w:tc>
        <w:tc>
          <w:tcPr>
            <w:tcW w:w="3544" w:type="dxa"/>
            <w:gridSpan w:val="3"/>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公开02表</w:t>
            </w:r>
          </w:p>
        </w:tc>
      </w:tr>
      <w:tr>
        <w:tblPrEx>
          <w:tblCellMar>
            <w:top w:w="15" w:type="dxa"/>
            <w:left w:w="15" w:type="dxa"/>
            <w:bottom w:w="15" w:type="dxa"/>
            <w:right w:w="15" w:type="dxa"/>
          </w:tblCellMar>
        </w:tblPrEx>
        <w:trPr>
          <w:trHeight w:val="285" w:hRule="atLeast"/>
        </w:trPr>
        <w:tc>
          <w:tcPr>
            <w:tcW w:w="8789" w:type="dxa"/>
            <w:gridSpan w:val="6"/>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992" w:type="dxa"/>
            <w:noWrap w:val="0"/>
            <w:vAlign w:val="bottom"/>
          </w:tcPr>
          <w:p>
            <w:pPr>
              <w:widowControl/>
              <w:jc w:val="left"/>
              <w:rPr>
                <w:rFonts w:hint="eastAsia" w:ascii="宋体" w:hAnsi="宋体" w:cs="Arial"/>
                <w:color w:val="000000"/>
                <w:kern w:val="0"/>
                <w:sz w:val="18"/>
                <w:szCs w:val="18"/>
              </w:rPr>
            </w:pPr>
          </w:p>
        </w:tc>
        <w:tc>
          <w:tcPr>
            <w:tcW w:w="992" w:type="dxa"/>
            <w:noWrap w:val="0"/>
            <w:vAlign w:val="bottom"/>
          </w:tcPr>
          <w:p>
            <w:pPr>
              <w:widowControl/>
              <w:jc w:val="left"/>
              <w:rPr>
                <w:rFonts w:eastAsia="Times New Roman"/>
                <w:kern w:val="0"/>
                <w:sz w:val="18"/>
                <w:szCs w:val="18"/>
              </w:rPr>
            </w:pPr>
          </w:p>
        </w:tc>
        <w:tc>
          <w:tcPr>
            <w:tcW w:w="3544" w:type="dxa"/>
            <w:gridSpan w:val="3"/>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trHeight w:val="300" w:hRule="atLeast"/>
        </w:trPr>
        <w:tc>
          <w:tcPr>
            <w:tcW w:w="61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1485"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本年收入合计</w:t>
            </w:r>
          </w:p>
        </w:tc>
        <w:tc>
          <w:tcPr>
            <w:tcW w:w="1124"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财政拨款收入</w:t>
            </w:r>
          </w:p>
        </w:tc>
        <w:tc>
          <w:tcPr>
            <w:tcW w:w="992"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上级补助收入</w:t>
            </w:r>
          </w:p>
        </w:tc>
        <w:tc>
          <w:tcPr>
            <w:tcW w:w="992"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事业收入</w:t>
            </w:r>
          </w:p>
        </w:tc>
        <w:tc>
          <w:tcPr>
            <w:tcW w:w="1134"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经营收入</w:t>
            </w:r>
          </w:p>
        </w:tc>
        <w:tc>
          <w:tcPr>
            <w:tcW w:w="1418"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附属单位上缴收入</w:t>
            </w:r>
          </w:p>
        </w:tc>
        <w:tc>
          <w:tcPr>
            <w:tcW w:w="992"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其他收入</w:t>
            </w:r>
          </w:p>
        </w:tc>
      </w:tr>
      <w:tr>
        <w:tblPrEx>
          <w:tblCellMar>
            <w:top w:w="15" w:type="dxa"/>
            <w:left w:w="15" w:type="dxa"/>
            <w:bottom w:w="15" w:type="dxa"/>
            <w:right w:w="15" w:type="dxa"/>
          </w:tblCellMar>
        </w:tblPrEx>
        <w:trPr>
          <w:trHeight w:val="312" w:hRule="atLeast"/>
        </w:trPr>
        <w:tc>
          <w:tcPr>
            <w:tcW w:w="2250" w:type="dxa"/>
            <w:gridSpan w:val="3"/>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功能分类科目编码</w:t>
            </w:r>
          </w:p>
        </w:tc>
        <w:tc>
          <w:tcPr>
            <w:tcW w:w="393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8"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0" w:type="auto"/>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8"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0" w:type="auto"/>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2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18"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148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112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99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99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113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c>
          <w:tcPr>
            <w:tcW w:w="141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w:t>
            </w:r>
          </w:p>
        </w:tc>
        <w:tc>
          <w:tcPr>
            <w:tcW w:w="99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7</w:t>
            </w:r>
          </w:p>
        </w:tc>
      </w:tr>
      <w:tr>
        <w:tblPrEx>
          <w:tblCellMar>
            <w:top w:w="15" w:type="dxa"/>
            <w:left w:w="15" w:type="dxa"/>
            <w:bottom w:w="15"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109.63</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109.63</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一般公共服务支出</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群众团体事务</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工会事务</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社会保障和就业支出</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104.41</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104.41</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人力资源和社会保障管理事务</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100.03</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100.03</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2080112</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劳动人事争议调解仲裁</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100.03</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100.03</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行政事业单位养老支出</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卫生健康支出</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行政事业单位医疗</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事业单位医疗</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393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公务员医疗补助</w:t>
            </w:r>
          </w:p>
        </w:tc>
        <w:tc>
          <w:tcPr>
            <w:tcW w:w="148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112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99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1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14317" w:type="dxa"/>
            <w:gridSpan w:val="11"/>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本年度取得的各项收入情况。本表金额转换为万元时，因四舍五入可能存在尾差。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75" w:type="dxa"/>
        <w:tblInd w:w="15" w:type="dxa"/>
        <w:tblLayout w:type="autofit"/>
        <w:tblCellMar>
          <w:top w:w="15" w:type="dxa"/>
          <w:left w:w="15" w:type="dxa"/>
          <w:bottom w:w="15" w:type="dxa"/>
          <w:right w:w="15" w:type="dxa"/>
        </w:tblCellMar>
      </w:tblPr>
      <w:tblGrid>
        <w:gridCol w:w="330"/>
        <w:gridCol w:w="960"/>
        <w:gridCol w:w="837"/>
        <w:gridCol w:w="3813"/>
        <w:gridCol w:w="1515"/>
        <w:gridCol w:w="1620"/>
        <w:gridCol w:w="1131"/>
        <w:gridCol w:w="1560"/>
        <w:gridCol w:w="1134"/>
        <w:gridCol w:w="1275"/>
      </w:tblGrid>
      <w:tr>
        <w:tblPrEx>
          <w:tblCellMar>
            <w:top w:w="15" w:type="dxa"/>
            <w:left w:w="15" w:type="dxa"/>
            <w:bottom w:w="15" w:type="dxa"/>
            <w:right w:w="15" w:type="dxa"/>
          </w:tblCellMar>
        </w:tblPrEx>
        <w:trPr>
          <w:trHeight w:val="390" w:hRule="atLeast"/>
        </w:trPr>
        <w:tc>
          <w:tcPr>
            <w:tcW w:w="14175" w:type="dxa"/>
            <w:gridSpan w:val="10"/>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15" w:type="dxa"/>
            <w:left w:w="15" w:type="dxa"/>
            <w:bottom w:w="15" w:type="dxa"/>
            <w:right w:w="15" w:type="dxa"/>
          </w:tblCellMar>
        </w:tblPrEx>
        <w:trPr>
          <w:trHeight w:val="285" w:hRule="atLeast"/>
        </w:trPr>
        <w:tc>
          <w:tcPr>
            <w:tcW w:w="330" w:type="dxa"/>
            <w:noWrap w:val="0"/>
            <w:vAlign w:val="bottom"/>
          </w:tcPr>
          <w:p>
            <w:pPr>
              <w:widowControl/>
              <w:jc w:val="center"/>
              <w:rPr>
                <w:rFonts w:hint="eastAsia" w:ascii="宋体" w:hAnsi="宋体" w:cs="Arial"/>
                <w:color w:val="000000"/>
                <w:kern w:val="0"/>
                <w:sz w:val="18"/>
                <w:szCs w:val="18"/>
              </w:rPr>
            </w:pPr>
          </w:p>
        </w:tc>
        <w:tc>
          <w:tcPr>
            <w:tcW w:w="960" w:type="dxa"/>
            <w:noWrap w:val="0"/>
            <w:vAlign w:val="bottom"/>
          </w:tcPr>
          <w:p>
            <w:pPr>
              <w:widowControl/>
              <w:jc w:val="left"/>
              <w:rPr>
                <w:rFonts w:eastAsia="Times New Roman"/>
                <w:kern w:val="0"/>
                <w:sz w:val="18"/>
                <w:szCs w:val="18"/>
              </w:rPr>
            </w:pPr>
          </w:p>
        </w:tc>
        <w:tc>
          <w:tcPr>
            <w:tcW w:w="837" w:type="dxa"/>
            <w:noWrap w:val="0"/>
            <w:vAlign w:val="bottom"/>
          </w:tcPr>
          <w:p>
            <w:pPr>
              <w:widowControl/>
              <w:jc w:val="left"/>
              <w:rPr>
                <w:rFonts w:eastAsia="Times New Roman"/>
                <w:kern w:val="0"/>
                <w:sz w:val="18"/>
                <w:szCs w:val="18"/>
              </w:rPr>
            </w:pPr>
          </w:p>
        </w:tc>
        <w:tc>
          <w:tcPr>
            <w:tcW w:w="3813" w:type="dxa"/>
            <w:noWrap w:val="0"/>
            <w:vAlign w:val="bottom"/>
          </w:tcPr>
          <w:p>
            <w:pPr>
              <w:widowControl/>
              <w:jc w:val="left"/>
              <w:rPr>
                <w:rFonts w:eastAsia="Times New Roman"/>
                <w:kern w:val="0"/>
                <w:sz w:val="18"/>
                <w:szCs w:val="18"/>
              </w:rPr>
            </w:pPr>
          </w:p>
        </w:tc>
        <w:tc>
          <w:tcPr>
            <w:tcW w:w="1515" w:type="dxa"/>
            <w:noWrap w:val="0"/>
            <w:vAlign w:val="bottom"/>
          </w:tcPr>
          <w:p>
            <w:pPr>
              <w:widowControl/>
              <w:jc w:val="left"/>
              <w:rPr>
                <w:rFonts w:eastAsia="Times New Roman"/>
                <w:kern w:val="0"/>
                <w:sz w:val="18"/>
                <w:szCs w:val="18"/>
              </w:rPr>
            </w:pPr>
          </w:p>
        </w:tc>
        <w:tc>
          <w:tcPr>
            <w:tcW w:w="1620" w:type="dxa"/>
            <w:noWrap w:val="0"/>
            <w:vAlign w:val="bottom"/>
          </w:tcPr>
          <w:p>
            <w:pPr>
              <w:widowControl/>
              <w:jc w:val="left"/>
              <w:rPr>
                <w:rFonts w:eastAsia="Times New Roman"/>
                <w:kern w:val="0"/>
                <w:sz w:val="18"/>
                <w:szCs w:val="18"/>
              </w:rPr>
            </w:pPr>
          </w:p>
        </w:tc>
        <w:tc>
          <w:tcPr>
            <w:tcW w:w="1131" w:type="dxa"/>
            <w:noWrap w:val="0"/>
            <w:vAlign w:val="bottom"/>
          </w:tcPr>
          <w:p>
            <w:pPr>
              <w:widowControl/>
              <w:jc w:val="left"/>
              <w:rPr>
                <w:rFonts w:eastAsia="Times New Roman"/>
                <w:kern w:val="0"/>
                <w:sz w:val="18"/>
                <w:szCs w:val="18"/>
              </w:rPr>
            </w:pPr>
          </w:p>
        </w:tc>
        <w:tc>
          <w:tcPr>
            <w:tcW w:w="3969" w:type="dxa"/>
            <w:gridSpan w:val="3"/>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公开03表</w:t>
            </w:r>
          </w:p>
        </w:tc>
      </w:tr>
      <w:tr>
        <w:tblPrEx>
          <w:tblCellMar>
            <w:top w:w="15" w:type="dxa"/>
            <w:left w:w="15" w:type="dxa"/>
            <w:bottom w:w="15" w:type="dxa"/>
            <w:right w:w="15" w:type="dxa"/>
          </w:tblCellMar>
        </w:tblPrEx>
        <w:trPr>
          <w:trHeight w:val="285" w:hRule="atLeast"/>
        </w:trPr>
        <w:tc>
          <w:tcPr>
            <w:tcW w:w="9075" w:type="dxa"/>
            <w:gridSpan w:val="6"/>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1131" w:type="dxa"/>
            <w:noWrap w:val="0"/>
            <w:vAlign w:val="bottom"/>
          </w:tcPr>
          <w:p>
            <w:pPr>
              <w:widowControl/>
              <w:jc w:val="left"/>
              <w:rPr>
                <w:rFonts w:hint="eastAsia" w:ascii="宋体" w:hAnsi="宋体" w:cs="Arial"/>
                <w:color w:val="000000"/>
                <w:kern w:val="0"/>
                <w:sz w:val="18"/>
                <w:szCs w:val="18"/>
              </w:rPr>
            </w:pPr>
          </w:p>
        </w:tc>
        <w:tc>
          <w:tcPr>
            <w:tcW w:w="3969" w:type="dxa"/>
            <w:gridSpan w:val="3"/>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trHeight w:val="300" w:hRule="atLeast"/>
        </w:trPr>
        <w:tc>
          <w:tcPr>
            <w:tcW w:w="594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1515"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本年支出合计</w:t>
            </w:r>
          </w:p>
        </w:tc>
        <w:tc>
          <w:tcPr>
            <w:tcW w:w="1620"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基本支出</w:t>
            </w:r>
          </w:p>
        </w:tc>
        <w:tc>
          <w:tcPr>
            <w:tcW w:w="1131"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项目支出</w:t>
            </w:r>
          </w:p>
        </w:tc>
        <w:tc>
          <w:tcPr>
            <w:tcW w:w="1560"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上缴上级支出</w:t>
            </w:r>
          </w:p>
        </w:tc>
        <w:tc>
          <w:tcPr>
            <w:tcW w:w="1134"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经营支出</w:t>
            </w:r>
          </w:p>
        </w:tc>
        <w:tc>
          <w:tcPr>
            <w:tcW w:w="1275"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对附属单位补助支出</w:t>
            </w:r>
          </w:p>
        </w:tc>
      </w:tr>
      <w:tr>
        <w:tblPrEx>
          <w:tblCellMar>
            <w:top w:w="15" w:type="dxa"/>
            <w:left w:w="15" w:type="dxa"/>
            <w:bottom w:w="15" w:type="dxa"/>
            <w:right w:w="15" w:type="dxa"/>
          </w:tblCellMar>
        </w:tblPrEx>
        <w:trPr>
          <w:trHeight w:val="312" w:hRule="atLeast"/>
        </w:trPr>
        <w:tc>
          <w:tcPr>
            <w:tcW w:w="2127" w:type="dxa"/>
            <w:gridSpan w:val="3"/>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功能分类科目编码</w:t>
            </w:r>
          </w:p>
        </w:tc>
        <w:tc>
          <w:tcPr>
            <w:tcW w:w="3813"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1"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5"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2127" w:type="dxa"/>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813"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1"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5"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2127" w:type="dxa"/>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813"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1"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56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4"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5"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594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151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162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1131"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156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113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c>
          <w:tcPr>
            <w:tcW w:w="12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w:t>
            </w:r>
          </w:p>
        </w:tc>
      </w:tr>
      <w:tr>
        <w:tblPrEx>
          <w:tblCellMar>
            <w:top w:w="15" w:type="dxa"/>
            <w:left w:w="15" w:type="dxa"/>
            <w:bottom w:w="15" w:type="dxa"/>
            <w:right w:w="15" w:type="dxa"/>
          </w:tblCellMar>
        </w:tblPrEx>
        <w:trPr>
          <w:trHeight w:val="300" w:hRule="atLeast"/>
        </w:trPr>
        <w:tc>
          <w:tcPr>
            <w:tcW w:w="594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119.03</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119.03</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一般公共服务支出</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群众团体事务</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工会事务</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社会保障和就业支出</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人力资源和社会保障管理事务</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2080112</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劳动人事争议调解仲裁</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行政事业单位养老支出</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卫生健康支出</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行政事业单位医疗</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189"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事业单位医疗</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280" w:hRule="atLeast"/>
        </w:trPr>
        <w:tc>
          <w:tcPr>
            <w:tcW w:w="2127"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381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公务员医疗补助</w:t>
            </w:r>
          </w:p>
        </w:tc>
        <w:tc>
          <w:tcPr>
            <w:tcW w:w="1515"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162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113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15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13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14175" w:type="dxa"/>
            <w:gridSpan w:val="10"/>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5"/>
        <w:gridCol w:w="2305"/>
        <w:gridCol w:w="475"/>
        <w:gridCol w:w="2370"/>
        <w:gridCol w:w="2629"/>
        <w:gridCol w:w="474"/>
        <w:gridCol w:w="910"/>
        <w:gridCol w:w="984"/>
        <w:gridCol w:w="1030"/>
        <w:gridCol w:w="2563"/>
        <w:gridCol w:w="233"/>
      </w:tblGrid>
      <w:tr>
        <w:tblPrEx>
          <w:tblCellMar>
            <w:top w:w="0" w:type="dxa"/>
            <w:left w:w="0" w:type="dxa"/>
            <w:bottom w:w="0" w:type="dxa"/>
            <w:right w:w="0" w:type="dxa"/>
          </w:tblCellMar>
        </w:tblPrEx>
        <w:trPr>
          <w:trHeight w:val="600" w:hRule="atLeast"/>
        </w:trPr>
        <w:tc>
          <w:tcPr>
            <w:tcW w:w="13988" w:type="dxa"/>
            <w:gridSpan w:val="11"/>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000000"/>
                <w:kern w:val="0"/>
                <w:sz w:val="30"/>
                <w:szCs w:val="30"/>
                <w:lang w:bidi="ar"/>
              </w:rPr>
            </w:pPr>
            <w:r>
              <w:rPr>
                <w:rFonts w:hint="eastAsia" w:ascii="宋体" w:hAnsi="宋体" w:cs="华文中宋"/>
                <w:color w:val="000000"/>
                <w:kern w:val="0"/>
                <w:sz w:val="30"/>
                <w:szCs w:val="30"/>
                <w:lang w:bidi="ar"/>
              </w:rPr>
              <w:t>财政拨款收入支出决算总表</w:t>
            </w:r>
          </w:p>
        </w:tc>
      </w:tr>
      <w:tr>
        <w:tblPrEx>
          <w:tblCellMar>
            <w:top w:w="15" w:type="dxa"/>
            <w:left w:w="15" w:type="dxa"/>
            <w:bottom w:w="15" w:type="dxa"/>
            <w:right w:w="15" w:type="dxa"/>
          </w:tblCellMar>
        </w:tblPrEx>
        <w:trPr>
          <w:gridBefore w:val="1"/>
          <w:gridAfter w:val="1"/>
          <w:wBefore w:w="15" w:type="dxa"/>
          <w:wAfter w:w="233" w:type="dxa"/>
          <w:trHeight w:val="285" w:hRule="atLeast"/>
        </w:trPr>
        <w:tc>
          <w:tcPr>
            <w:tcW w:w="2305" w:type="dxa"/>
            <w:noWrap w:val="0"/>
            <w:vAlign w:val="bottom"/>
          </w:tcPr>
          <w:p>
            <w:pPr>
              <w:widowControl/>
              <w:jc w:val="center"/>
              <w:rPr>
                <w:rFonts w:hint="eastAsia" w:ascii="宋体" w:hAnsi="宋体" w:cs="Arial"/>
                <w:color w:val="000000"/>
                <w:kern w:val="0"/>
                <w:sz w:val="18"/>
                <w:szCs w:val="18"/>
              </w:rPr>
            </w:pPr>
          </w:p>
        </w:tc>
        <w:tc>
          <w:tcPr>
            <w:tcW w:w="475" w:type="dxa"/>
            <w:noWrap w:val="0"/>
            <w:vAlign w:val="bottom"/>
          </w:tcPr>
          <w:p>
            <w:pPr>
              <w:widowControl/>
              <w:jc w:val="left"/>
              <w:rPr>
                <w:rFonts w:eastAsia="Times New Roman"/>
                <w:kern w:val="0"/>
                <w:sz w:val="18"/>
                <w:szCs w:val="18"/>
              </w:rPr>
            </w:pPr>
          </w:p>
        </w:tc>
        <w:tc>
          <w:tcPr>
            <w:tcW w:w="2370" w:type="dxa"/>
            <w:noWrap w:val="0"/>
            <w:vAlign w:val="bottom"/>
          </w:tcPr>
          <w:p>
            <w:pPr>
              <w:widowControl/>
              <w:jc w:val="left"/>
              <w:rPr>
                <w:rFonts w:eastAsia="Times New Roman"/>
                <w:kern w:val="0"/>
                <w:sz w:val="18"/>
                <w:szCs w:val="18"/>
              </w:rPr>
            </w:pPr>
          </w:p>
        </w:tc>
        <w:tc>
          <w:tcPr>
            <w:tcW w:w="2629" w:type="dxa"/>
            <w:noWrap w:val="0"/>
            <w:vAlign w:val="bottom"/>
          </w:tcPr>
          <w:p>
            <w:pPr>
              <w:widowControl/>
              <w:jc w:val="left"/>
              <w:rPr>
                <w:rFonts w:eastAsia="Times New Roman"/>
                <w:kern w:val="0"/>
                <w:sz w:val="18"/>
                <w:szCs w:val="18"/>
              </w:rPr>
            </w:pPr>
          </w:p>
        </w:tc>
        <w:tc>
          <w:tcPr>
            <w:tcW w:w="474" w:type="dxa"/>
            <w:noWrap w:val="0"/>
            <w:vAlign w:val="bottom"/>
          </w:tcPr>
          <w:p>
            <w:pPr>
              <w:widowControl/>
              <w:jc w:val="left"/>
              <w:rPr>
                <w:rFonts w:eastAsia="Times New Roman"/>
                <w:kern w:val="0"/>
                <w:sz w:val="18"/>
                <w:szCs w:val="18"/>
              </w:rPr>
            </w:pPr>
          </w:p>
        </w:tc>
        <w:tc>
          <w:tcPr>
            <w:tcW w:w="910" w:type="dxa"/>
            <w:noWrap w:val="0"/>
            <w:vAlign w:val="bottom"/>
          </w:tcPr>
          <w:p>
            <w:pPr>
              <w:widowControl/>
              <w:jc w:val="left"/>
              <w:rPr>
                <w:rFonts w:eastAsia="Times New Roman"/>
                <w:kern w:val="0"/>
                <w:sz w:val="18"/>
                <w:szCs w:val="18"/>
              </w:rPr>
            </w:pPr>
          </w:p>
        </w:tc>
        <w:tc>
          <w:tcPr>
            <w:tcW w:w="984" w:type="dxa"/>
            <w:noWrap w:val="0"/>
            <w:vAlign w:val="bottom"/>
          </w:tcPr>
          <w:p>
            <w:pPr>
              <w:widowControl/>
              <w:jc w:val="left"/>
              <w:rPr>
                <w:rFonts w:eastAsia="Times New Roman"/>
                <w:kern w:val="0"/>
                <w:sz w:val="18"/>
                <w:szCs w:val="18"/>
              </w:rPr>
            </w:pPr>
          </w:p>
        </w:tc>
        <w:tc>
          <w:tcPr>
            <w:tcW w:w="3593"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15" w:type="dxa"/>
            <w:left w:w="15" w:type="dxa"/>
            <w:bottom w:w="15" w:type="dxa"/>
            <w:right w:w="15" w:type="dxa"/>
          </w:tblCellMar>
        </w:tblPrEx>
        <w:trPr>
          <w:gridBefore w:val="1"/>
          <w:gridAfter w:val="1"/>
          <w:wBefore w:w="15" w:type="dxa"/>
          <w:wAfter w:w="233" w:type="dxa"/>
          <w:trHeight w:val="285" w:hRule="atLeast"/>
        </w:trPr>
        <w:tc>
          <w:tcPr>
            <w:tcW w:w="5150" w:type="dxa"/>
            <w:gridSpan w:val="3"/>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2629" w:type="dxa"/>
            <w:noWrap w:val="0"/>
            <w:vAlign w:val="bottom"/>
          </w:tcPr>
          <w:p>
            <w:pPr>
              <w:widowControl/>
              <w:jc w:val="left"/>
              <w:rPr>
                <w:rFonts w:hint="eastAsia" w:ascii="宋体" w:hAnsi="宋体" w:cs="Arial"/>
                <w:color w:val="000000"/>
                <w:kern w:val="0"/>
                <w:sz w:val="18"/>
                <w:szCs w:val="18"/>
              </w:rPr>
            </w:pPr>
          </w:p>
        </w:tc>
        <w:tc>
          <w:tcPr>
            <w:tcW w:w="474" w:type="dxa"/>
            <w:noWrap w:val="0"/>
            <w:vAlign w:val="bottom"/>
          </w:tcPr>
          <w:p>
            <w:pPr>
              <w:widowControl/>
              <w:jc w:val="left"/>
              <w:rPr>
                <w:rFonts w:eastAsia="Times New Roman"/>
                <w:kern w:val="0"/>
                <w:sz w:val="18"/>
                <w:szCs w:val="18"/>
              </w:rPr>
            </w:pPr>
          </w:p>
        </w:tc>
        <w:tc>
          <w:tcPr>
            <w:tcW w:w="910" w:type="dxa"/>
            <w:noWrap w:val="0"/>
            <w:vAlign w:val="bottom"/>
          </w:tcPr>
          <w:p>
            <w:pPr>
              <w:widowControl/>
              <w:jc w:val="left"/>
              <w:rPr>
                <w:rFonts w:eastAsia="Times New Roman"/>
                <w:kern w:val="0"/>
                <w:sz w:val="18"/>
                <w:szCs w:val="18"/>
              </w:rPr>
            </w:pPr>
          </w:p>
        </w:tc>
        <w:tc>
          <w:tcPr>
            <w:tcW w:w="984" w:type="dxa"/>
            <w:noWrap w:val="0"/>
            <w:vAlign w:val="bottom"/>
          </w:tcPr>
          <w:p>
            <w:pPr>
              <w:widowControl/>
              <w:jc w:val="left"/>
              <w:rPr>
                <w:rFonts w:eastAsia="Times New Roman"/>
                <w:kern w:val="0"/>
                <w:sz w:val="18"/>
                <w:szCs w:val="18"/>
              </w:rPr>
            </w:pPr>
          </w:p>
        </w:tc>
        <w:tc>
          <w:tcPr>
            <w:tcW w:w="3593"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515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收     入</w:t>
            </w:r>
          </w:p>
        </w:tc>
        <w:tc>
          <w:tcPr>
            <w:tcW w:w="8590" w:type="dxa"/>
            <w:gridSpan w:val="6"/>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支     出</w:t>
            </w:r>
          </w:p>
        </w:tc>
      </w:tr>
      <w:tr>
        <w:tblPrEx>
          <w:tblCellMar>
            <w:top w:w="15" w:type="dxa"/>
            <w:left w:w="15" w:type="dxa"/>
            <w:bottom w:w="15" w:type="dxa"/>
            <w:right w:w="15" w:type="dxa"/>
          </w:tblCellMar>
        </w:tblPrEx>
        <w:trPr>
          <w:gridBefore w:val="1"/>
          <w:gridAfter w:val="1"/>
          <w:wBefore w:w="15" w:type="dxa"/>
          <w:wAfter w:w="233" w:type="dxa"/>
          <w:trHeight w:val="312" w:hRule="atLeast"/>
        </w:trPr>
        <w:tc>
          <w:tcPr>
            <w:tcW w:w="2305"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475"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行次</w:t>
            </w:r>
          </w:p>
        </w:tc>
        <w:tc>
          <w:tcPr>
            <w:tcW w:w="237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金额</w:t>
            </w:r>
          </w:p>
        </w:tc>
        <w:tc>
          <w:tcPr>
            <w:tcW w:w="2629"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474"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行次</w:t>
            </w:r>
          </w:p>
        </w:tc>
        <w:tc>
          <w:tcPr>
            <w:tcW w:w="91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984"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一般公共预算财政拨款</w:t>
            </w:r>
          </w:p>
        </w:tc>
        <w:tc>
          <w:tcPr>
            <w:tcW w:w="103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政府性基金预算财政拨款</w:t>
            </w:r>
          </w:p>
        </w:tc>
        <w:tc>
          <w:tcPr>
            <w:tcW w:w="2563"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15" w:type="dxa"/>
            <w:left w:w="15" w:type="dxa"/>
            <w:bottom w:w="15" w:type="dxa"/>
            <w:right w:w="15" w:type="dxa"/>
          </w:tblCellMar>
        </w:tblPrEx>
        <w:trPr>
          <w:gridBefore w:val="1"/>
          <w:gridAfter w:val="1"/>
          <w:wBefore w:w="15" w:type="dxa"/>
          <w:wAfter w:w="233" w:type="dxa"/>
          <w:trHeight w:val="615" w:hRule="atLeast"/>
        </w:trPr>
        <w:tc>
          <w:tcPr>
            <w:tcW w:w="2305" w:type="dxa"/>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75"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37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629"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74"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1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84"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03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63"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370"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629"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10"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8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103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2563"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一、一般公共预算财政拨款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237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109.63</w:t>
            </w:r>
          </w:p>
        </w:tc>
        <w:tc>
          <w:tcPr>
            <w:tcW w:w="262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一、一般公共服务支出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33</w:t>
            </w:r>
          </w:p>
        </w:tc>
        <w:tc>
          <w:tcPr>
            <w:tcW w:w="91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98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103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34</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35</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36</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37</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38</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39</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40</w:t>
            </w:r>
          </w:p>
        </w:tc>
        <w:tc>
          <w:tcPr>
            <w:tcW w:w="91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98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103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41</w:t>
            </w:r>
          </w:p>
        </w:tc>
        <w:tc>
          <w:tcPr>
            <w:tcW w:w="91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98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103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42</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43</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44</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45</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46</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47</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48</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49</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50</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51</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52</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53</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54</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55</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56</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57</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5"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58</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27</w:t>
            </w:r>
          </w:p>
        </w:tc>
        <w:tc>
          <w:tcPr>
            <w:tcW w:w="237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109.63</w:t>
            </w:r>
          </w:p>
        </w:tc>
        <w:tc>
          <w:tcPr>
            <w:tcW w:w="2629" w:type="dxa"/>
            <w:tcBorders>
              <w:bottom w:val="single" w:color="000000" w:sz="4" w:space="0"/>
              <w:right w:val="single" w:color="000000" w:sz="4" w:space="0"/>
            </w:tcBorders>
            <w:noWrap w:val="0"/>
            <w:vAlign w:val="center"/>
          </w:tcPr>
          <w:p>
            <w:pPr>
              <w:widowControl/>
              <w:jc w:val="center"/>
              <w:rPr>
                <w:rFonts w:hint="eastAsia" w:ascii="宋体" w:hAnsi="宋体" w:cs="Arial"/>
                <w:b/>
                <w:bCs/>
                <w:color w:val="000000"/>
                <w:kern w:val="0"/>
                <w:sz w:val="22"/>
              </w:rPr>
            </w:pPr>
            <w:r>
              <w:rPr>
                <w:rFonts w:hint="eastAsia" w:ascii="宋体" w:hAnsi="宋体" w:cs="Arial"/>
                <w:b/>
                <w:bCs/>
                <w:color w:val="000000"/>
                <w:kern w:val="0"/>
                <w:sz w:val="22"/>
              </w:rPr>
              <w:t>本年支出合计</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59</w:t>
            </w:r>
          </w:p>
        </w:tc>
        <w:tc>
          <w:tcPr>
            <w:tcW w:w="91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98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103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28</w:t>
            </w:r>
          </w:p>
        </w:tc>
        <w:tc>
          <w:tcPr>
            <w:tcW w:w="237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9.40</w:t>
            </w:r>
          </w:p>
        </w:tc>
        <w:tc>
          <w:tcPr>
            <w:tcW w:w="262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年末财政拨款结转和结余</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60</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29</w:t>
            </w:r>
          </w:p>
        </w:tc>
        <w:tc>
          <w:tcPr>
            <w:tcW w:w="237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9.40</w:t>
            </w:r>
          </w:p>
        </w:tc>
        <w:tc>
          <w:tcPr>
            <w:tcW w:w="262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474"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30</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4"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7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31</w:t>
            </w:r>
          </w:p>
        </w:tc>
        <w:tc>
          <w:tcPr>
            <w:tcW w:w="237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2629"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474" w:type="dxa"/>
            <w:tcBorders>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91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84"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03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300" w:hRule="atLeast"/>
        </w:trPr>
        <w:tc>
          <w:tcPr>
            <w:tcW w:w="2305" w:type="dxa"/>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75" w:type="dxa"/>
            <w:tcBorders>
              <w:bottom w:val="single" w:color="000000" w:sz="12"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32</w:t>
            </w:r>
          </w:p>
        </w:tc>
        <w:tc>
          <w:tcPr>
            <w:tcW w:w="237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2629" w:type="dxa"/>
            <w:tcBorders>
              <w:bottom w:val="single" w:color="000000" w:sz="4" w:space="0"/>
              <w:right w:val="single" w:color="000000" w:sz="4" w:space="0"/>
            </w:tcBorders>
            <w:noWrap w:val="0"/>
            <w:vAlign w:val="center"/>
          </w:tcPr>
          <w:p>
            <w:pPr>
              <w:widowControl/>
              <w:jc w:val="center"/>
              <w:rPr>
                <w:rFonts w:hint="eastAsia" w:ascii="宋体" w:hAnsi="宋体" w:cs="Arial"/>
                <w:b/>
                <w:bCs/>
                <w:color w:val="000000"/>
                <w:kern w:val="0"/>
                <w:sz w:val="22"/>
              </w:rPr>
            </w:pPr>
            <w:r>
              <w:rPr>
                <w:rFonts w:hint="eastAsia" w:ascii="宋体" w:hAnsi="宋体" w:cs="Arial"/>
                <w:b/>
                <w:bCs/>
                <w:color w:val="000000"/>
                <w:kern w:val="0"/>
                <w:sz w:val="22"/>
              </w:rPr>
              <w:t>总计</w:t>
            </w:r>
          </w:p>
        </w:tc>
        <w:tc>
          <w:tcPr>
            <w:tcW w:w="474"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64</w:t>
            </w:r>
          </w:p>
        </w:tc>
        <w:tc>
          <w:tcPr>
            <w:tcW w:w="91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984"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119.03</w:t>
            </w:r>
          </w:p>
        </w:tc>
        <w:tc>
          <w:tcPr>
            <w:tcW w:w="1030"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c>
          <w:tcPr>
            <w:tcW w:w="2563"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233" w:type="dxa"/>
          <w:trHeight w:val="585" w:hRule="atLeast"/>
        </w:trPr>
        <w:tc>
          <w:tcPr>
            <w:tcW w:w="13740" w:type="dxa"/>
            <w:gridSpan w:val="9"/>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w:t>
            </w:r>
            <w:r>
              <w:rPr>
                <w:rFonts w:hint="eastAsia" w:ascii="宋体" w:hAnsi="宋体" w:cs="Arial"/>
                <w:color w:val="000000"/>
                <w:kern w:val="0"/>
                <w:sz w:val="22"/>
                <w:lang w:eastAsia="zh-CN"/>
              </w:rPr>
              <w:t>和</w:t>
            </w:r>
            <w:r>
              <w:rPr>
                <w:rFonts w:hint="eastAsia" w:ascii="宋体" w:hAnsi="宋体" w:cs="Arial"/>
                <w:color w:val="000000"/>
                <w:kern w:val="0"/>
                <w:sz w:val="22"/>
              </w:rPr>
              <w:t>政府性基金预算财政拨款的总收支和年末结转结余情况。本表金额转换为万元时，因四舍五入可能存在尾差。</w:t>
            </w:r>
          </w:p>
        </w:tc>
      </w:tr>
    </w:tbl>
    <w:p>
      <w:r>
        <w:br w:type="page"/>
      </w:r>
    </w:p>
    <w:tbl>
      <w:tblPr>
        <w:tblStyle w:val="5"/>
        <w:tblW w:w="0" w:type="auto"/>
        <w:jc w:val="center"/>
        <w:tblLayout w:type="fixed"/>
        <w:tblCellMar>
          <w:top w:w="0" w:type="dxa"/>
          <w:left w:w="0" w:type="dxa"/>
          <w:bottom w:w="0" w:type="dxa"/>
          <w:right w:w="0" w:type="dxa"/>
        </w:tblCellMar>
      </w:tblPr>
      <w:tblGrid>
        <w:gridCol w:w="15"/>
        <w:gridCol w:w="314"/>
        <w:gridCol w:w="871"/>
        <w:gridCol w:w="1650"/>
        <w:gridCol w:w="4253"/>
        <w:gridCol w:w="1276"/>
        <w:gridCol w:w="2551"/>
        <w:gridCol w:w="2552"/>
        <w:gridCol w:w="506"/>
      </w:tblGrid>
      <w:tr>
        <w:tblPrEx>
          <w:tblCellMar>
            <w:top w:w="0" w:type="dxa"/>
            <w:left w:w="0" w:type="dxa"/>
            <w:bottom w:w="0" w:type="dxa"/>
            <w:right w:w="0" w:type="dxa"/>
          </w:tblCellMar>
        </w:tblPrEx>
        <w:trPr>
          <w:trHeight w:val="485" w:hRule="atLeast"/>
          <w:jc w:val="center"/>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宋体" w:hAnsi="宋体" w:cs="华文中宋"/>
                <w:color w:val="000000"/>
                <w:kern w:val="0"/>
                <w:sz w:val="30"/>
                <w:szCs w:val="30"/>
                <w:lang w:bidi="ar"/>
              </w:rPr>
            </w:pPr>
            <w:r>
              <w:rPr>
                <w:rFonts w:hint="eastAsia" w:ascii="宋体" w:hAnsi="宋体" w:cs="华文中宋"/>
                <w:color w:val="000000"/>
                <w:kern w:val="0"/>
                <w:sz w:val="30"/>
                <w:szCs w:val="30"/>
                <w:lang w:bidi="ar"/>
              </w:rPr>
              <w:t>一般公共预算财政拨款支出决算表</w:t>
            </w:r>
          </w:p>
        </w:tc>
      </w:tr>
      <w:tr>
        <w:tblPrEx>
          <w:tblCellMar>
            <w:top w:w="15" w:type="dxa"/>
            <w:left w:w="15" w:type="dxa"/>
            <w:bottom w:w="15" w:type="dxa"/>
            <w:right w:w="15" w:type="dxa"/>
          </w:tblCellMar>
        </w:tblPrEx>
        <w:trPr>
          <w:gridBefore w:val="1"/>
          <w:gridAfter w:val="1"/>
          <w:wBefore w:w="15" w:type="dxa"/>
          <w:wAfter w:w="506" w:type="dxa"/>
          <w:trHeight w:val="362" w:hRule="atLeast"/>
          <w:jc w:val="center"/>
        </w:trPr>
        <w:tc>
          <w:tcPr>
            <w:tcW w:w="314" w:type="dxa"/>
            <w:noWrap w:val="0"/>
            <w:vAlign w:val="bottom"/>
          </w:tcPr>
          <w:p>
            <w:pPr>
              <w:widowControl/>
              <w:jc w:val="center"/>
              <w:rPr>
                <w:rFonts w:hint="eastAsia" w:ascii="宋体" w:hAnsi="宋体" w:cs="Arial"/>
                <w:color w:val="000000"/>
                <w:kern w:val="0"/>
                <w:sz w:val="18"/>
                <w:szCs w:val="18"/>
              </w:rPr>
            </w:pPr>
          </w:p>
        </w:tc>
        <w:tc>
          <w:tcPr>
            <w:tcW w:w="871" w:type="dxa"/>
            <w:noWrap w:val="0"/>
            <w:vAlign w:val="bottom"/>
          </w:tcPr>
          <w:p>
            <w:pPr>
              <w:widowControl/>
              <w:jc w:val="left"/>
              <w:rPr>
                <w:rFonts w:eastAsia="Times New Roman"/>
                <w:kern w:val="0"/>
                <w:sz w:val="18"/>
                <w:szCs w:val="18"/>
              </w:rPr>
            </w:pPr>
          </w:p>
        </w:tc>
        <w:tc>
          <w:tcPr>
            <w:tcW w:w="1650" w:type="dxa"/>
            <w:noWrap w:val="0"/>
            <w:vAlign w:val="bottom"/>
          </w:tcPr>
          <w:p>
            <w:pPr>
              <w:widowControl/>
              <w:jc w:val="left"/>
              <w:rPr>
                <w:rFonts w:eastAsia="Times New Roman"/>
                <w:kern w:val="0"/>
                <w:sz w:val="18"/>
                <w:szCs w:val="18"/>
              </w:rPr>
            </w:pPr>
          </w:p>
        </w:tc>
        <w:tc>
          <w:tcPr>
            <w:tcW w:w="4253" w:type="dxa"/>
            <w:noWrap w:val="0"/>
            <w:vAlign w:val="bottom"/>
          </w:tcPr>
          <w:p>
            <w:pPr>
              <w:widowControl/>
              <w:jc w:val="left"/>
              <w:rPr>
                <w:rFonts w:eastAsia="Times New Roman"/>
                <w:kern w:val="0"/>
                <w:sz w:val="18"/>
                <w:szCs w:val="18"/>
              </w:rPr>
            </w:pPr>
          </w:p>
        </w:tc>
        <w:tc>
          <w:tcPr>
            <w:tcW w:w="1276" w:type="dxa"/>
            <w:noWrap w:val="0"/>
            <w:vAlign w:val="bottom"/>
          </w:tcPr>
          <w:p>
            <w:pPr>
              <w:widowControl/>
              <w:jc w:val="left"/>
              <w:rPr>
                <w:rFonts w:eastAsia="Times New Roman"/>
                <w:kern w:val="0"/>
                <w:sz w:val="18"/>
                <w:szCs w:val="18"/>
              </w:rPr>
            </w:pPr>
          </w:p>
        </w:tc>
        <w:tc>
          <w:tcPr>
            <w:tcW w:w="5103"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公开05表</w:t>
            </w:r>
          </w:p>
        </w:tc>
      </w:tr>
      <w:tr>
        <w:tblPrEx>
          <w:tblCellMar>
            <w:top w:w="15" w:type="dxa"/>
            <w:left w:w="15" w:type="dxa"/>
            <w:bottom w:w="15" w:type="dxa"/>
            <w:right w:w="15" w:type="dxa"/>
          </w:tblCellMar>
        </w:tblPrEx>
        <w:trPr>
          <w:gridBefore w:val="1"/>
          <w:gridAfter w:val="1"/>
          <w:wBefore w:w="15" w:type="dxa"/>
          <w:wAfter w:w="506" w:type="dxa"/>
          <w:trHeight w:val="285" w:hRule="atLeast"/>
          <w:jc w:val="center"/>
        </w:trPr>
        <w:tc>
          <w:tcPr>
            <w:tcW w:w="7088" w:type="dxa"/>
            <w:gridSpan w:val="4"/>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1276" w:type="dxa"/>
            <w:noWrap w:val="0"/>
            <w:vAlign w:val="bottom"/>
          </w:tcPr>
          <w:p>
            <w:pPr>
              <w:widowControl/>
              <w:jc w:val="left"/>
              <w:rPr>
                <w:rFonts w:hint="eastAsia" w:ascii="宋体" w:hAnsi="宋体" w:cs="Arial"/>
                <w:color w:val="000000"/>
                <w:kern w:val="0"/>
                <w:sz w:val="18"/>
                <w:szCs w:val="18"/>
              </w:rPr>
            </w:pPr>
          </w:p>
        </w:tc>
        <w:tc>
          <w:tcPr>
            <w:tcW w:w="5103"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7088"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6379" w:type="dxa"/>
            <w:gridSpan w:val="3"/>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本年支出</w:t>
            </w:r>
          </w:p>
        </w:tc>
      </w:tr>
      <w:tr>
        <w:tblPrEx>
          <w:tblCellMar>
            <w:top w:w="15" w:type="dxa"/>
            <w:left w:w="15" w:type="dxa"/>
            <w:bottom w:w="15" w:type="dxa"/>
            <w:right w:w="15" w:type="dxa"/>
          </w:tblCellMar>
        </w:tblPrEx>
        <w:trPr>
          <w:gridBefore w:val="1"/>
          <w:gridAfter w:val="1"/>
          <w:wBefore w:w="15" w:type="dxa"/>
          <w:wAfter w:w="506" w:type="dxa"/>
          <w:trHeight w:val="312" w:hRule="atLeast"/>
          <w:jc w:val="center"/>
        </w:trPr>
        <w:tc>
          <w:tcPr>
            <w:tcW w:w="2835" w:type="dxa"/>
            <w:gridSpan w:val="3"/>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功能分类科目编码</w:t>
            </w:r>
          </w:p>
        </w:tc>
        <w:tc>
          <w:tcPr>
            <w:tcW w:w="4253"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1276"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小计</w:t>
            </w:r>
          </w:p>
        </w:tc>
        <w:tc>
          <w:tcPr>
            <w:tcW w:w="2551"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基本支出</w:t>
            </w:r>
          </w:p>
        </w:tc>
        <w:tc>
          <w:tcPr>
            <w:tcW w:w="2552"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项目支出</w:t>
            </w:r>
          </w:p>
        </w:tc>
      </w:tr>
      <w:tr>
        <w:tblPrEx>
          <w:tblCellMar>
            <w:top w:w="15" w:type="dxa"/>
            <w:left w:w="15" w:type="dxa"/>
            <w:bottom w:w="15" w:type="dxa"/>
            <w:right w:w="15" w:type="dxa"/>
          </w:tblCellMar>
        </w:tblPrEx>
        <w:trPr>
          <w:gridBefore w:val="1"/>
          <w:gridAfter w:val="1"/>
          <w:wBefore w:w="15" w:type="dxa"/>
          <w:wAfter w:w="506" w:type="dxa"/>
          <w:trHeight w:val="312" w:hRule="atLeast"/>
          <w:jc w:val="center"/>
        </w:trPr>
        <w:tc>
          <w:tcPr>
            <w:tcW w:w="2835" w:type="dxa"/>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253"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1"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2"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12" w:hRule="atLeast"/>
          <w:jc w:val="center"/>
        </w:trPr>
        <w:tc>
          <w:tcPr>
            <w:tcW w:w="2835" w:type="dxa"/>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4253"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276"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1"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552"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7088"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1276"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2551"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255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7088"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119.03</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r>
              <w:rPr>
                <w:rFonts w:hint="eastAsia" w:ascii="宋体" w:hAnsi="宋体" w:cs="Arial"/>
                <w:b/>
                <w:bCs/>
                <w:color w:val="000000"/>
                <w:kern w:val="0"/>
                <w:sz w:val="22"/>
              </w:rPr>
              <w:t>119.03</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b/>
                <w:bCs/>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一般公共服务支出</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群众团体事务</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工会事务</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社会保障和就业支出</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113.81</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人力资源和社会保障管理事务</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2080112</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劳动人事争议调解仲裁</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109.43</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行政事业单位养老支出</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卫生健康支出</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行政事业单位医疗</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4.72</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事业单位医疗</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2835" w:type="dxa"/>
            <w:gridSpan w:val="3"/>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2101103</w:t>
            </w:r>
          </w:p>
        </w:tc>
        <w:tc>
          <w:tcPr>
            <w:tcW w:w="4253"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公务员医疗补助</w:t>
            </w:r>
          </w:p>
        </w:tc>
        <w:tc>
          <w:tcPr>
            <w:tcW w:w="1276"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25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2552"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506" w:type="dxa"/>
          <w:trHeight w:val="300" w:hRule="atLeast"/>
          <w:jc w:val="center"/>
        </w:trPr>
        <w:tc>
          <w:tcPr>
            <w:tcW w:w="13467" w:type="dxa"/>
            <w:gridSpan w:val="7"/>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本年度一般公共预算财政拨款支出情况。本套报表金额单位转换时可能存在尾数误差。</w:t>
            </w:r>
          </w:p>
        </w:tc>
      </w:tr>
    </w:tbl>
    <w:p>
      <w:r>
        <w:br w:type="page"/>
      </w:r>
    </w:p>
    <w:tbl>
      <w:tblPr>
        <w:tblStyle w:val="5"/>
        <w:tblW w:w="0" w:type="auto"/>
        <w:jc w:val="center"/>
        <w:tblLayout w:type="fixed"/>
        <w:tblCellMar>
          <w:top w:w="15" w:type="dxa"/>
          <w:left w:w="15" w:type="dxa"/>
          <w:bottom w:w="15" w:type="dxa"/>
          <w:right w:w="15" w:type="dxa"/>
        </w:tblCellMar>
      </w:tblPr>
      <w:tblGrid>
        <w:gridCol w:w="13467"/>
      </w:tblGrid>
      <w:tr>
        <w:tblPrEx>
          <w:tblCellMar>
            <w:top w:w="15" w:type="dxa"/>
            <w:left w:w="15" w:type="dxa"/>
            <w:bottom w:w="15" w:type="dxa"/>
            <w:right w:w="15" w:type="dxa"/>
          </w:tblCellMar>
        </w:tblPrEx>
        <w:trPr>
          <w:trHeight w:val="300" w:hRule="atLeast"/>
          <w:jc w:val="center"/>
        </w:trPr>
        <w:tc>
          <w:tcPr>
            <w:tcW w:w="13467" w:type="dxa"/>
            <w:noWrap w:val="0"/>
            <w:vAlign w:val="center"/>
          </w:tcPr>
          <w:tbl>
            <w:tblPr>
              <w:tblStyle w:val="5"/>
              <w:tblW w:w="13453" w:type="dxa"/>
              <w:tblInd w:w="0" w:type="dxa"/>
              <w:tblLayout w:type="fixed"/>
              <w:tblCellMar>
                <w:top w:w="15" w:type="dxa"/>
                <w:left w:w="15" w:type="dxa"/>
                <w:bottom w:w="15" w:type="dxa"/>
                <w:right w:w="15" w:type="dxa"/>
              </w:tblCellMar>
            </w:tblPr>
            <w:tblGrid>
              <w:gridCol w:w="632"/>
              <w:gridCol w:w="3040"/>
              <w:gridCol w:w="709"/>
              <w:gridCol w:w="992"/>
              <w:gridCol w:w="2268"/>
              <w:gridCol w:w="709"/>
              <w:gridCol w:w="992"/>
              <w:gridCol w:w="3260"/>
              <w:gridCol w:w="851"/>
            </w:tblGrid>
            <w:tr>
              <w:tblPrEx>
                <w:tblCellMar>
                  <w:top w:w="15" w:type="dxa"/>
                  <w:left w:w="15" w:type="dxa"/>
                  <w:bottom w:w="15" w:type="dxa"/>
                  <w:right w:w="15" w:type="dxa"/>
                </w:tblCellMar>
              </w:tblPrEx>
              <w:trPr>
                <w:trHeight w:val="390" w:hRule="atLeast"/>
              </w:trPr>
              <w:tc>
                <w:tcPr>
                  <w:tcW w:w="13453" w:type="dxa"/>
                  <w:gridSpan w:val="9"/>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15" w:type="dxa"/>
                  <w:left w:w="15" w:type="dxa"/>
                  <w:bottom w:w="15" w:type="dxa"/>
                  <w:right w:w="15" w:type="dxa"/>
                </w:tblCellMar>
              </w:tblPrEx>
              <w:trPr>
                <w:trHeight w:val="285" w:hRule="atLeast"/>
              </w:trPr>
              <w:tc>
                <w:tcPr>
                  <w:tcW w:w="632" w:type="dxa"/>
                  <w:noWrap w:val="0"/>
                  <w:vAlign w:val="bottom"/>
                </w:tcPr>
                <w:p>
                  <w:pPr>
                    <w:widowControl/>
                    <w:jc w:val="center"/>
                    <w:rPr>
                      <w:rFonts w:hint="eastAsia" w:ascii="宋体" w:hAnsi="宋体" w:cs="Arial"/>
                      <w:color w:val="000000"/>
                      <w:kern w:val="0"/>
                      <w:sz w:val="18"/>
                      <w:szCs w:val="18"/>
                    </w:rPr>
                  </w:pPr>
                </w:p>
              </w:tc>
              <w:tc>
                <w:tcPr>
                  <w:tcW w:w="3040" w:type="dxa"/>
                  <w:noWrap w:val="0"/>
                  <w:vAlign w:val="bottom"/>
                </w:tcPr>
                <w:p>
                  <w:pPr>
                    <w:widowControl/>
                    <w:jc w:val="left"/>
                    <w:rPr>
                      <w:rFonts w:eastAsia="Times New Roman"/>
                      <w:kern w:val="0"/>
                      <w:sz w:val="18"/>
                      <w:szCs w:val="18"/>
                    </w:rPr>
                  </w:pPr>
                </w:p>
              </w:tc>
              <w:tc>
                <w:tcPr>
                  <w:tcW w:w="709" w:type="dxa"/>
                  <w:noWrap w:val="0"/>
                  <w:vAlign w:val="bottom"/>
                </w:tcPr>
                <w:p>
                  <w:pPr>
                    <w:widowControl/>
                    <w:jc w:val="left"/>
                    <w:rPr>
                      <w:rFonts w:eastAsia="Times New Roman"/>
                      <w:kern w:val="0"/>
                      <w:sz w:val="18"/>
                      <w:szCs w:val="18"/>
                    </w:rPr>
                  </w:pPr>
                </w:p>
              </w:tc>
              <w:tc>
                <w:tcPr>
                  <w:tcW w:w="992" w:type="dxa"/>
                  <w:noWrap w:val="0"/>
                  <w:vAlign w:val="bottom"/>
                </w:tcPr>
                <w:p>
                  <w:pPr>
                    <w:widowControl/>
                    <w:jc w:val="left"/>
                    <w:rPr>
                      <w:rFonts w:eastAsia="Times New Roman"/>
                      <w:kern w:val="0"/>
                      <w:sz w:val="18"/>
                      <w:szCs w:val="18"/>
                    </w:rPr>
                  </w:pPr>
                </w:p>
              </w:tc>
              <w:tc>
                <w:tcPr>
                  <w:tcW w:w="2268" w:type="dxa"/>
                  <w:noWrap w:val="0"/>
                  <w:vAlign w:val="bottom"/>
                </w:tcPr>
                <w:p>
                  <w:pPr>
                    <w:widowControl/>
                    <w:jc w:val="left"/>
                    <w:rPr>
                      <w:rFonts w:eastAsia="Times New Roman"/>
                      <w:kern w:val="0"/>
                      <w:sz w:val="18"/>
                      <w:szCs w:val="18"/>
                    </w:rPr>
                  </w:pPr>
                </w:p>
              </w:tc>
              <w:tc>
                <w:tcPr>
                  <w:tcW w:w="709" w:type="dxa"/>
                  <w:noWrap w:val="0"/>
                  <w:vAlign w:val="bottom"/>
                </w:tcPr>
                <w:p>
                  <w:pPr>
                    <w:widowControl/>
                    <w:jc w:val="left"/>
                    <w:rPr>
                      <w:rFonts w:eastAsia="Times New Roman"/>
                      <w:kern w:val="0"/>
                      <w:sz w:val="18"/>
                      <w:szCs w:val="18"/>
                    </w:rPr>
                  </w:pPr>
                </w:p>
              </w:tc>
              <w:tc>
                <w:tcPr>
                  <w:tcW w:w="992" w:type="dxa"/>
                  <w:noWrap w:val="0"/>
                  <w:vAlign w:val="bottom"/>
                </w:tcPr>
                <w:p>
                  <w:pPr>
                    <w:widowControl/>
                    <w:jc w:val="left"/>
                    <w:rPr>
                      <w:rFonts w:eastAsia="Times New Roman"/>
                      <w:kern w:val="0"/>
                      <w:sz w:val="18"/>
                      <w:szCs w:val="18"/>
                    </w:rPr>
                  </w:pPr>
                </w:p>
              </w:tc>
              <w:tc>
                <w:tcPr>
                  <w:tcW w:w="4111"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15" w:type="dxa"/>
                  <w:left w:w="15" w:type="dxa"/>
                  <w:bottom w:w="15" w:type="dxa"/>
                  <w:right w:w="15" w:type="dxa"/>
                </w:tblCellMar>
              </w:tblPrEx>
              <w:trPr>
                <w:trHeight w:val="285" w:hRule="atLeast"/>
              </w:trPr>
              <w:tc>
                <w:tcPr>
                  <w:tcW w:w="5373" w:type="dxa"/>
                  <w:gridSpan w:val="4"/>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2268" w:type="dxa"/>
                  <w:noWrap w:val="0"/>
                  <w:vAlign w:val="bottom"/>
                </w:tcPr>
                <w:p>
                  <w:pPr>
                    <w:widowControl/>
                    <w:jc w:val="left"/>
                    <w:rPr>
                      <w:rFonts w:hint="eastAsia" w:ascii="宋体" w:hAnsi="宋体" w:cs="Arial"/>
                      <w:color w:val="000000"/>
                      <w:kern w:val="0"/>
                      <w:sz w:val="18"/>
                      <w:szCs w:val="18"/>
                    </w:rPr>
                  </w:pPr>
                </w:p>
              </w:tc>
              <w:tc>
                <w:tcPr>
                  <w:tcW w:w="709" w:type="dxa"/>
                  <w:noWrap w:val="0"/>
                  <w:vAlign w:val="bottom"/>
                </w:tcPr>
                <w:p>
                  <w:pPr>
                    <w:widowControl/>
                    <w:jc w:val="left"/>
                    <w:rPr>
                      <w:rFonts w:eastAsia="Times New Roman"/>
                      <w:kern w:val="0"/>
                      <w:sz w:val="18"/>
                      <w:szCs w:val="18"/>
                    </w:rPr>
                  </w:pPr>
                </w:p>
              </w:tc>
              <w:tc>
                <w:tcPr>
                  <w:tcW w:w="992" w:type="dxa"/>
                  <w:noWrap w:val="0"/>
                  <w:vAlign w:val="bottom"/>
                </w:tcPr>
                <w:p>
                  <w:pPr>
                    <w:widowControl/>
                    <w:jc w:val="left"/>
                    <w:rPr>
                      <w:rFonts w:eastAsia="Times New Roman"/>
                      <w:kern w:val="0"/>
                      <w:sz w:val="18"/>
                      <w:szCs w:val="18"/>
                    </w:rPr>
                  </w:pPr>
                </w:p>
              </w:tc>
              <w:tc>
                <w:tcPr>
                  <w:tcW w:w="4111"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trHeight w:val="300" w:hRule="atLeast"/>
              </w:trPr>
              <w:tc>
                <w:tcPr>
                  <w:tcW w:w="4381"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人员经费</w:t>
                  </w:r>
                </w:p>
              </w:tc>
              <w:tc>
                <w:tcPr>
                  <w:tcW w:w="9072" w:type="dxa"/>
                  <w:gridSpan w:val="6"/>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公用经费</w:t>
                  </w:r>
                </w:p>
              </w:tc>
            </w:tr>
            <w:tr>
              <w:tblPrEx>
                <w:tblCellMar>
                  <w:top w:w="15" w:type="dxa"/>
                  <w:left w:w="15" w:type="dxa"/>
                  <w:bottom w:w="15" w:type="dxa"/>
                  <w:right w:w="15" w:type="dxa"/>
                </w:tblCellMar>
              </w:tblPrEx>
              <w:trPr>
                <w:trHeight w:val="312" w:hRule="atLeast"/>
              </w:trPr>
              <w:tc>
                <w:tcPr>
                  <w:tcW w:w="632"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科目编码</w:t>
                  </w:r>
                </w:p>
              </w:tc>
              <w:tc>
                <w:tcPr>
                  <w:tcW w:w="304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709"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决算数</w:t>
                  </w:r>
                </w:p>
              </w:tc>
              <w:tc>
                <w:tcPr>
                  <w:tcW w:w="992"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科目编码</w:t>
                  </w:r>
                </w:p>
              </w:tc>
              <w:tc>
                <w:tcPr>
                  <w:tcW w:w="2268"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709"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决算数</w:t>
                  </w:r>
                </w:p>
              </w:tc>
              <w:tc>
                <w:tcPr>
                  <w:tcW w:w="992"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科目编码</w:t>
                  </w:r>
                </w:p>
              </w:tc>
              <w:tc>
                <w:tcPr>
                  <w:tcW w:w="326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851"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决算数</w:t>
                  </w:r>
                </w:p>
              </w:tc>
            </w:tr>
            <w:tr>
              <w:tblPrEx>
                <w:tblCellMar>
                  <w:top w:w="15" w:type="dxa"/>
                  <w:left w:w="15" w:type="dxa"/>
                  <w:bottom w:w="15" w:type="dxa"/>
                  <w:right w:w="15" w:type="dxa"/>
                </w:tblCellMar>
              </w:tblPrEx>
              <w:trPr>
                <w:trHeight w:val="312" w:hRule="atLeast"/>
              </w:trPr>
              <w:tc>
                <w:tcPr>
                  <w:tcW w:w="632" w:type="dxa"/>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04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268"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09"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92"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326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51"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301</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工资福利支出</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109.17</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商品和服务支出</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9.86</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307</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债务利息及费用支出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基本工资</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24.99</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30201</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办公费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7.13</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30701</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国内债务付息</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津贴补贴</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64.37</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30202</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印刷费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0.07</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30702</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国外债务付息</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奖金</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4.24</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30203</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咨询费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资本性支出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伙食补助费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手续费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房屋建筑物购建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绩效工资</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水费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办公设备购置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4.39</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30206</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电费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专用设备购置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职业年金缴费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邮电费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0.95</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31005</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基础设施建设</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职工基本医疗保险缴费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2.96</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30208</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取暖费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大型修缮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公务员医疗补助缴费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1.76</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30209</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物业管理费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其他社会保障缴费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0.04</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30211</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差旅费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0.60</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31008</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物资储备</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住房公积金</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6.43</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30212</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因公出国（境）费用</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土地补偿</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医疗费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维修（护）费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安置补助</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其他工资福利支出</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租赁费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地上附着物和青苗补偿</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对个人和家庭的补助</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会议费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拆迁补偿</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离休费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培训费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公务用车购置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退休费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公务接待费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其他交通工具购置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退职（役）费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专用材料费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文物和陈列品购置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抚恤金</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被装购置费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无形资产购置</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生活补助</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专用燃料费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其他资本性支出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救济费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劳务费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其他支出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医疗费补助</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委托业务费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赠与</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助学金</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工会经费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0.50</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39907</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国家赔偿费用支出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奖励金</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福利费</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0.61</w:t>
                  </w:r>
                </w:p>
              </w:tc>
              <w:tc>
                <w:tcPr>
                  <w:tcW w:w="992"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39908</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个人农业生产补贴</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公务用车运行维护费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326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其他支出</w:t>
                  </w:r>
                </w:p>
              </w:tc>
              <w:tc>
                <w:tcPr>
                  <w:tcW w:w="851"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代缴社会保险费</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其他交通费用</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26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851"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040"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税金及附加费用</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26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851"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632" w:type="dxa"/>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04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709"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92" w:type="dxa"/>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268"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 xml:space="preserve">  其他商品和服务支出</w:t>
                  </w:r>
                </w:p>
              </w:tc>
              <w:tc>
                <w:tcPr>
                  <w:tcW w:w="709" w:type="dxa"/>
                  <w:tcBorders>
                    <w:bottom w:val="single" w:color="000000" w:sz="4" w:space="0"/>
                    <w:right w:val="single" w:color="000000" w:sz="4" w:space="0"/>
                  </w:tcBorders>
                  <w:noWrap w:val="0"/>
                  <w:vAlign w:val="center"/>
                </w:tcPr>
                <w:p>
                  <w:pPr>
                    <w:widowControl/>
                    <w:jc w:val="left"/>
                    <w:rPr>
                      <w:rFonts w:hint="eastAsia" w:ascii="宋体" w:hAnsi="宋体" w:cs="Arial"/>
                      <w:color w:val="000000"/>
                      <w:kern w:val="0"/>
                      <w:sz w:val="22"/>
                    </w:rPr>
                  </w:pPr>
                </w:p>
              </w:tc>
              <w:tc>
                <w:tcPr>
                  <w:tcW w:w="99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26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851"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3672" w:type="dxa"/>
                  <w:gridSpan w:val="2"/>
                  <w:tcBorders>
                    <w:left w:val="single" w:color="000000" w:sz="4" w:space="0"/>
                    <w:bottom w:val="single" w:color="000000" w:sz="4" w:space="0"/>
                    <w:right w:val="single" w:color="000000" w:sz="4" w:space="0"/>
                  </w:tcBorders>
                  <w:noWrap w:val="0"/>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709"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109.17</w:t>
                  </w:r>
                </w:p>
              </w:tc>
              <w:tc>
                <w:tcPr>
                  <w:tcW w:w="8221" w:type="dxa"/>
                  <w:gridSpan w:val="5"/>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公用经费合计</w:t>
                  </w:r>
                </w:p>
              </w:tc>
              <w:tc>
                <w:tcPr>
                  <w:tcW w:w="851" w:type="dxa"/>
                  <w:tcBorders>
                    <w:bottom w:val="single" w:color="000000" w:sz="4" w:space="0"/>
                    <w:right w:val="single" w:color="000000" w:sz="4" w:space="0"/>
                  </w:tcBorders>
                  <w:noWrap w:val="0"/>
                  <w:vAlign w:val="center"/>
                </w:tcPr>
                <w:p>
                  <w:pPr>
                    <w:widowControl/>
                    <w:jc w:val="right"/>
                    <w:rPr>
                      <w:rFonts w:hint="eastAsia" w:ascii="宋体" w:hAnsi="宋体" w:cs="Arial"/>
                      <w:color w:val="000000"/>
                      <w:kern w:val="0"/>
                      <w:sz w:val="22"/>
                    </w:rPr>
                  </w:pPr>
                  <w:r>
                    <w:rPr>
                      <w:rFonts w:hint="eastAsia" w:ascii="宋体" w:hAnsi="宋体" w:cs="Arial"/>
                      <w:color w:val="000000"/>
                      <w:kern w:val="0"/>
                      <w:sz w:val="22"/>
                    </w:rPr>
                    <w:t>9.86</w:t>
                  </w:r>
                </w:p>
              </w:tc>
            </w:tr>
            <w:tr>
              <w:tblPrEx>
                <w:tblCellMar>
                  <w:top w:w="15" w:type="dxa"/>
                  <w:left w:w="15" w:type="dxa"/>
                  <w:bottom w:w="15" w:type="dxa"/>
                  <w:right w:w="15" w:type="dxa"/>
                </w:tblCellMar>
              </w:tblPrEx>
              <w:trPr>
                <w:trHeight w:val="300" w:hRule="atLeast"/>
              </w:trPr>
              <w:tc>
                <w:tcPr>
                  <w:tcW w:w="13453" w:type="dxa"/>
                  <w:gridSpan w:val="9"/>
                  <w:noWrap w:val="0"/>
                  <w:vAlign w:val="center"/>
                </w:tcPr>
                <w:p>
                  <w:pPr>
                    <w:widowControl/>
                    <w:jc w:val="left"/>
                    <w:rPr>
                      <w:rFonts w:hint="eastAsia"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本年度一般公共预算财政拨款基本支出明细情况。本表金额转换为万元时，因四舍五入可能存在尾差。</w:t>
                  </w:r>
                </w:p>
              </w:tc>
            </w:tr>
          </w:tbl>
          <w:p>
            <w:pPr>
              <w:widowControl/>
              <w:jc w:val="left"/>
              <w:rPr>
                <w:rFonts w:hint="eastAsia" w:ascii="宋体" w:hAnsi="宋体" w:cs="Arial"/>
                <w:color w:val="000000"/>
                <w:kern w:val="0"/>
                <w:sz w:val="22"/>
              </w:rPr>
            </w:pP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Layout w:type="fixed"/>
        <w:tblCellMar>
          <w:top w:w="0" w:type="dxa"/>
          <w:left w:w="0" w:type="dxa"/>
          <w:bottom w:w="0" w:type="dxa"/>
          <w:right w:w="0" w:type="dxa"/>
        </w:tblCellMar>
      </w:tblPr>
      <w:tblGrid>
        <w:gridCol w:w="15"/>
        <w:gridCol w:w="744"/>
        <w:gridCol w:w="1135"/>
        <w:gridCol w:w="758"/>
        <w:gridCol w:w="1276"/>
        <w:gridCol w:w="1202"/>
        <w:gridCol w:w="1406"/>
        <w:gridCol w:w="880"/>
        <w:gridCol w:w="1400"/>
        <w:gridCol w:w="950"/>
        <w:gridCol w:w="950"/>
        <w:gridCol w:w="950"/>
        <w:gridCol w:w="2241"/>
        <w:gridCol w:w="81"/>
      </w:tblGrid>
      <w:tr>
        <w:tblPrEx>
          <w:tblCellMar>
            <w:top w:w="0" w:type="dxa"/>
            <w:left w:w="0" w:type="dxa"/>
            <w:bottom w:w="0" w:type="dxa"/>
            <w:right w:w="0" w:type="dxa"/>
          </w:tblCellMar>
        </w:tblPrEx>
        <w:trPr>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宋体" w:hAnsi="宋体" w:cs="华文中宋"/>
                <w:color w:val="000000"/>
                <w:kern w:val="0"/>
                <w:sz w:val="30"/>
                <w:szCs w:val="30"/>
                <w:lang w:bidi="ar"/>
              </w:rPr>
            </w:pPr>
            <w:r>
              <w:rPr>
                <w:rFonts w:hint="eastAsia" w:ascii="宋体" w:hAnsi="宋体" w:cs="华文中宋"/>
                <w:color w:val="000000"/>
                <w:kern w:val="0"/>
                <w:sz w:val="30"/>
                <w:szCs w:val="30"/>
                <w:lang w:bidi="ar"/>
              </w:rPr>
              <w:t>一般公共预算财政拨款“三公”经费支出决算表</w:t>
            </w:r>
          </w:p>
        </w:tc>
      </w:tr>
      <w:tr>
        <w:tblPrEx>
          <w:tblCellMar>
            <w:top w:w="15" w:type="dxa"/>
            <w:left w:w="15" w:type="dxa"/>
            <w:bottom w:w="15" w:type="dxa"/>
            <w:right w:w="15" w:type="dxa"/>
          </w:tblCellMar>
        </w:tblPrEx>
        <w:trPr>
          <w:gridBefore w:val="1"/>
          <w:gridAfter w:val="1"/>
          <w:wBefore w:w="15" w:type="dxa"/>
          <w:wAfter w:w="81" w:type="dxa"/>
          <w:trHeight w:val="285" w:hRule="atLeast"/>
        </w:trPr>
        <w:tc>
          <w:tcPr>
            <w:tcW w:w="744" w:type="dxa"/>
            <w:noWrap w:val="0"/>
            <w:vAlign w:val="bottom"/>
          </w:tcPr>
          <w:p>
            <w:pPr>
              <w:widowControl/>
              <w:jc w:val="center"/>
              <w:rPr>
                <w:rFonts w:hint="eastAsia" w:ascii="宋体" w:hAnsi="宋体" w:cs="Arial"/>
                <w:color w:val="000000"/>
                <w:kern w:val="0"/>
                <w:sz w:val="18"/>
                <w:szCs w:val="18"/>
              </w:rPr>
            </w:pPr>
          </w:p>
        </w:tc>
        <w:tc>
          <w:tcPr>
            <w:tcW w:w="1135" w:type="dxa"/>
            <w:noWrap w:val="0"/>
            <w:vAlign w:val="bottom"/>
          </w:tcPr>
          <w:p>
            <w:pPr>
              <w:widowControl/>
              <w:jc w:val="left"/>
              <w:rPr>
                <w:rFonts w:eastAsia="Times New Roman"/>
                <w:kern w:val="0"/>
                <w:sz w:val="18"/>
                <w:szCs w:val="18"/>
              </w:rPr>
            </w:pPr>
          </w:p>
        </w:tc>
        <w:tc>
          <w:tcPr>
            <w:tcW w:w="758" w:type="dxa"/>
            <w:noWrap w:val="0"/>
            <w:vAlign w:val="bottom"/>
          </w:tcPr>
          <w:p>
            <w:pPr>
              <w:widowControl/>
              <w:jc w:val="left"/>
              <w:rPr>
                <w:rFonts w:eastAsia="Times New Roman"/>
                <w:kern w:val="0"/>
                <w:sz w:val="18"/>
                <w:szCs w:val="18"/>
              </w:rPr>
            </w:pPr>
          </w:p>
        </w:tc>
        <w:tc>
          <w:tcPr>
            <w:tcW w:w="1276" w:type="dxa"/>
            <w:noWrap w:val="0"/>
            <w:vAlign w:val="bottom"/>
          </w:tcPr>
          <w:p>
            <w:pPr>
              <w:widowControl/>
              <w:jc w:val="left"/>
              <w:rPr>
                <w:rFonts w:eastAsia="Times New Roman"/>
                <w:kern w:val="0"/>
                <w:sz w:val="18"/>
                <w:szCs w:val="18"/>
              </w:rPr>
            </w:pPr>
          </w:p>
        </w:tc>
        <w:tc>
          <w:tcPr>
            <w:tcW w:w="1202" w:type="dxa"/>
            <w:noWrap w:val="0"/>
            <w:vAlign w:val="bottom"/>
          </w:tcPr>
          <w:p>
            <w:pPr>
              <w:widowControl/>
              <w:jc w:val="left"/>
              <w:rPr>
                <w:rFonts w:eastAsia="Times New Roman"/>
                <w:kern w:val="0"/>
                <w:sz w:val="18"/>
                <w:szCs w:val="18"/>
              </w:rPr>
            </w:pPr>
          </w:p>
        </w:tc>
        <w:tc>
          <w:tcPr>
            <w:tcW w:w="1406" w:type="dxa"/>
            <w:noWrap w:val="0"/>
            <w:vAlign w:val="bottom"/>
          </w:tcPr>
          <w:p>
            <w:pPr>
              <w:widowControl/>
              <w:jc w:val="left"/>
              <w:rPr>
                <w:rFonts w:eastAsia="Times New Roman"/>
                <w:kern w:val="0"/>
                <w:sz w:val="18"/>
                <w:szCs w:val="18"/>
              </w:rPr>
            </w:pPr>
          </w:p>
        </w:tc>
        <w:tc>
          <w:tcPr>
            <w:tcW w:w="880" w:type="dxa"/>
            <w:noWrap w:val="0"/>
            <w:vAlign w:val="bottom"/>
          </w:tcPr>
          <w:p>
            <w:pPr>
              <w:widowControl/>
              <w:jc w:val="left"/>
              <w:rPr>
                <w:rFonts w:eastAsia="Times New Roman"/>
                <w:kern w:val="0"/>
                <w:sz w:val="18"/>
                <w:szCs w:val="18"/>
              </w:rPr>
            </w:pPr>
          </w:p>
        </w:tc>
        <w:tc>
          <w:tcPr>
            <w:tcW w:w="1400" w:type="dxa"/>
            <w:noWrap w:val="0"/>
            <w:vAlign w:val="bottom"/>
          </w:tcPr>
          <w:p>
            <w:pPr>
              <w:widowControl/>
              <w:jc w:val="left"/>
              <w:rPr>
                <w:rFonts w:eastAsia="Times New Roman"/>
                <w:kern w:val="0"/>
                <w:sz w:val="18"/>
                <w:szCs w:val="18"/>
              </w:rPr>
            </w:pPr>
          </w:p>
        </w:tc>
        <w:tc>
          <w:tcPr>
            <w:tcW w:w="950" w:type="dxa"/>
            <w:noWrap w:val="0"/>
            <w:vAlign w:val="bottom"/>
          </w:tcPr>
          <w:p>
            <w:pPr>
              <w:widowControl/>
              <w:jc w:val="left"/>
              <w:rPr>
                <w:rFonts w:eastAsia="Times New Roman"/>
                <w:kern w:val="0"/>
                <w:sz w:val="18"/>
                <w:szCs w:val="18"/>
              </w:rPr>
            </w:pPr>
          </w:p>
        </w:tc>
        <w:tc>
          <w:tcPr>
            <w:tcW w:w="950" w:type="dxa"/>
            <w:noWrap w:val="0"/>
            <w:vAlign w:val="bottom"/>
          </w:tcPr>
          <w:p>
            <w:pPr>
              <w:widowControl/>
              <w:jc w:val="left"/>
              <w:rPr>
                <w:rFonts w:eastAsia="Times New Roman"/>
                <w:kern w:val="0"/>
                <w:sz w:val="18"/>
                <w:szCs w:val="18"/>
              </w:rPr>
            </w:pPr>
          </w:p>
        </w:tc>
        <w:tc>
          <w:tcPr>
            <w:tcW w:w="3191"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公开07表</w:t>
            </w:r>
          </w:p>
        </w:tc>
      </w:tr>
      <w:tr>
        <w:tblPrEx>
          <w:tblCellMar>
            <w:top w:w="15" w:type="dxa"/>
            <w:left w:w="15" w:type="dxa"/>
            <w:bottom w:w="15" w:type="dxa"/>
            <w:right w:w="15" w:type="dxa"/>
          </w:tblCellMar>
        </w:tblPrEx>
        <w:trPr>
          <w:gridBefore w:val="1"/>
          <w:gridAfter w:val="1"/>
          <w:wBefore w:w="15" w:type="dxa"/>
          <w:wAfter w:w="81" w:type="dxa"/>
          <w:trHeight w:val="285" w:hRule="atLeast"/>
        </w:trPr>
        <w:tc>
          <w:tcPr>
            <w:tcW w:w="3913" w:type="dxa"/>
            <w:gridSpan w:val="4"/>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1202" w:type="dxa"/>
            <w:noWrap w:val="0"/>
            <w:vAlign w:val="bottom"/>
          </w:tcPr>
          <w:p>
            <w:pPr>
              <w:widowControl/>
              <w:jc w:val="left"/>
              <w:rPr>
                <w:rFonts w:hint="eastAsia" w:ascii="宋体" w:hAnsi="宋体" w:cs="Arial"/>
                <w:color w:val="000000"/>
                <w:kern w:val="0"/>
                <w:sz w:val="18"/>
                <w:szCs w:val="18"/>
              </w:rPr>
            </w:pPr>
          </w:p>
        </w:tc>
        <w:tc>
          <w:tcPr>
            <w:tcW w:w="1406" w:type="dxa"/>
            <w:noWrap w:val="0"/>
            <w:vAlign w:val="bottom"/>
          </w:tcPr>
          <w:p>
            <w:pPr>
              <w:widowControl/>
              <w:jc w:val="left"/>
              <w:rPr>
                <w:rFonts w:eastAsia="Times New Roman"/>
                <w:kern w:val="0"/>
                <w:sz w:val="18"/>
                <w:szCs w:val="18"/>
              </w:rPr>
            </w:pPr>
          </w:p>
        </w:tc>
        <w:tc>
          <w:tcPr>
            <w:tcW w:w="880" w:type="dxa"/>
            <w:noWrap w:val="0"/>
            <w:vAlign w:val="bottom"/>
          </w:tcPr>
          <w:p>
            <w:pPr>
              <w:widowControl/>
              <w:jc w:val="left"/>
              <w:rPr>
                <w:rFonts w:eastAsia="Times New Roman"/>
                <w:kern w:val="0"/>
                <w:sz w:val="18"/>
                <w:szCs w:val="18"/>
              </w:rPr>
            </w:pPr>
          </w:p>
        </w:tc>
        <w:tc>
          <w:tcPr>
            <w:tcW w:w="1400" w:type="dxa"/>
            <w:noWrap w:val="0"/>
            <w:vAlign w:val="bottom"/>
          </w:tcPr>
          <w:p>
            <w:pPr>
              <w:widowControl/>
              <w:jc w:val="left"/>
              <w:rPr>
                <w:rFonts w:eastAsia="Times New Roman"/>
                <w:kern w:val="0"/>
                <w:sz w:val="18"/>
                <w:szCs w:val="18"/>
              </w:rPr>
            </w:pPr>
          </w:p>
        </w:tc>
        <w:tc>
          <w:tcPr>
            <w:tcW w:w="950" w:type="dxa"/>
            <w:noWrap w:val="0"/>
            <w:vAlign w:val="bottom"/>
          </w:tcPr>
          <w:p>
            <w:pPr>
              <w:widowControl/>
              <w:jc w:val="left"/>
              <w:rPr>
                <w:rFonts w:eastAsia="Times New Roman"/>
                <w:kern w:val="0"/>
                <w:sz w:val="18"/>
                <w:szCs w:val="18"/>
              </w:rPr>
            </w:pPr>
          </w:p>
        </w:tc>
        <w:tc>
          <w:tcPr>
            <w:tcW w:w="950" w:type="dxa"/>
            <w:noWrap w:val="0"/>
            <w:vAlign w:val="bottom"/>
          </w:tcPr>
          <w:p>
            <w:pPr>
              <w:widowControl/>
              <w:jc w:val="left"/>
              <w:rPr>
                <w:rFonts w:eastAsia="Times New Roman"/>
                <w:kern w:val="0"/>
                <w:sz w:val="18"/>
                <w:szCs w:val="18"/>
              </w:rPr>
            </w:pPr>
          </w:p>
        </w:tc>
        <w:tc>
          <w:tcPr>
            <w:tcW w:w="3191"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15" w:type="dxa"/>
            <w:left w:w="15" w:type="dxa"/>
            <w:bottom w:w="15" w:type="dxa"/>
            <w:right w:w="15" w:type="dxa"/>
          </w:tblCellMar>
        </w:tblPrEx>
        <w:trPr>
          <w:gridBefore w:val="1"/>
          <w:gridAfter w:val="1"/>
          <w:wBefore w:w="15" w:type="dxa"/>
          <w:wAfter w:w="81" w:type="dxa"/>
          <w:trHeight w:val="300" w:hRule="atLeast"/>
        </w:trPr>
        <w:tc>
          <w:tcPr>
            <w:tcW w:w="6521"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预算数</w:t>
            </w:r>
          </w:p>
        </w:tc>
        <w:tc>
          <w:tcPr>
            <w:tcW w:w="7371" w:type="dxa"/>
            <w:gridSpan w:val="6"/>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决算数</w:t>
            </w:r>
          </w:p>
        </w:tc>
      </w:tr>
      <w:tr>
        <w:tblPrEx>
          <w:tblCellMar>
            <w:top w:w="15" w:type="dxa"/>
            <w:left w:w="15" w:type="dxa"/>
            <w:bottom w:w="15" w:type="dxa"/>
            <w:right w:w="15" w:type="dxa"/>
          </w:tblCellMar>
        </w:tblPrEx>
        <w:trPr>
          <w:gridBefore w:val="1"/>
          <w:gridAfter w:val="1"/>
          <w:wBefore w:w="15" w:type="dxa"/>
          <w:wAfter w:w="81" w:type="dxa"/>
          <w:trHeight w:val="300" w:hRule="atLeast"/>
        </w:trPr>
        <w:tc>
          <w:tcPr>
            <w:tcW w:w="744" w:type="dxa"/>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135"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因公出国（境）费</w:t>
            </w:r>
          </w:p>
        </w:tc>
        <w:tc>
          <w:tcPr>
            <w:tcW w:w="3236" w:type="dxa"/>
            <w:gridSpan w:val="3"/>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公务用车购置及运行费</w:t>
            </w:r>
          </w:p>
        </w:tc>
        <w:tc>
          <w:tcPr>
            <w:tcW w:w="1406"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公务接待费</w:t>
            </w:r>
          </w:p>
        </w:tc>
        <w:tc>
          <w:tcPr>
            <w:tcW w:w="88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40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因公出国（境）费</w:t>
            </w:r>
          </w:p>
        </w:tc>
        <w:tc>
          <w:tcPr>
            <w:tcW w:w="2850" w:type="dxa"/>
            <w:gridSpan w:val="3"/>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公务用车购置及运行费</w:t>
            </w:r>
          </w:p>
        </w:tc>
        <w:tc>
          <w:tcPr>
            <w:tcW w:w="2241"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公务接待费</w:t>
            </w:r>
          </w:p>
        </w:tc>
      </w:tr>
      <w:tr>
        <w:tblPrEx>
          <w:tblCellMar>
            <w:top w:w="15" w:type="dxa"/>
            <w:left w:w="15" w:type="dxa"/>
            <w:bottom w:w="15" w:type="dxa"/>
            <w:right w:w="15" w:type="dxa"/>
          </w:tblCellMar>
        </w:tblPrEx>
        <w:trPr>
          <w:gridBefore w:val="1"/>
          <w:gridAfter w:val="1"/>
          <w:wBefore w:w="15" w:type="dxa"/>
          <w:wAfter w:w="81" w:type="dxa"/>
          <w:trHeight w:val="615" w:hRule="atLeast"/>
        </w:trPr>
        <w:tc>
          <w:tcPr>
            <w:tcW w:w="744" w:type="dxa"/>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135"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75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小计</w:t>
            </w:r>
          </w:p>
        </w:tc>
        <w:tc>
          <w:tcPr>
            <w:tcW w:w="1276"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公务用车购置费</w:t>
            </w:r>
          </w:p>
        </w:tc>
        <w:tc>
          <w:tcPr>
            <w:tcW w:w="120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公务用车运行费</w:t>
            </w:r>
          </w:p>
        </w:tc>
        <w:tc>
          <w:tcPr>
            <w:tcW w:w="1406"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88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1400"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小计</w:t>
            </w: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公务用车购置费</w:t>
            </w: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公务用车运行费</w:t>
            </w:r>
          </w:p>
        </w:tc>
        <w:tc>
          <w:tcPr>
            <w:tcW w:w="2241" w:type="dxa"/>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gridBefore w:val="1"/>
          <w:gridAfter w:val="1"/>
          <w:wBefore w:w="15" w:type="dxa"/>
          <w:wAfter w:w="81" w:type="dxa"/>
          <w:trHeight w:val="300" w:hRule="atLeast"/>
        </w:trPr>
        <w:tc>
          <w:tcPr>
            <w:tcW w:w="744"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1135"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758"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1276"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1202"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c>
          <w:tcPr>
            <w:tcW w:w="1406"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w:t>
            </w:r>
          </w:p>
        </w:tc>
        <w:tc>
          <w:tcPr>
            <w:tcW w:w="88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7</w:t>
            </w:r>
          </w:p>
        </w:tc>
        <w:tc>
          <w:tcPr>
            <w:tcW w:w="140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8</w:t>
            </w: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9</w:t>
            </w: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10</w:t>
            </w:r>
          </w:p>
        </w:tc>
        <w:tc>
          <w:tcPr>
            <w:tcW w:w="9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11</w:t>
            </w:r>
          </w:p>
        </w:tc>
        <w:tc>
          <w:tcPr>
            <w:tcW w:w="2241"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12</w:t>
            </w:r>
          </w:p>
        </w:tc>
      </w:tr>
      <w:tr>
        <w:tblPrEx>
          <w:tblCellMar>
            <w:top w:w="15" w:type="dxa"/>
            <w:left w:w="15" w:type="dxa"/>
            <w:bottom w:w="15" w:type="dxa"/>
            <w:right w:w="15" w:type="dxa"/>
          </w:tblCellMar>
        </w:tblPrEx>
        <w:trPr>
          <w:gridBefore w:val="1"/>
          <w:gridAfter w:val="1"/>
          <w:wBefore w:w="15" w:type="dxa"/>
          <w:wAfter w:w="81" w:type="dxa"/>
          <w:trHeight w:val="300" w:hRule="atLeast"/>
        </w:trPr>
        <w:tc>
          <w:tcPr>
            <w:tcW w:w="744" w:type="dxa"/>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1135"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758"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76"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202"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06"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88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140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241"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gridBefore w:val="1"/>
          <w:gridAfter w:val="1"/>
          <w:wBefore w:w="15" w:type="dxa"/>
          <w:wAfter w:w="81" w:type="dxa"/>
          <w:trHeight w:val="615" w:hRule="atLeast"/>
        </w:trPr>
        <w:tc>
          <w:tcPr>
            <w:tcW w:w="13892" w:type="dxa"/>
            <w:gridSpan w:val="12"/>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rPr>
                <w:rFonts w:hint="eastAsia" w:ascii="宋体" w:hAnsi="宋体" w:cs="Arial"/>
                <w:color w:val="000000"/>
                <w:kern w:val="0"/>
                <w:sz w:val="22"/>
              </w:rPr>
            </w:pPr>
            <w:r>
              <w:rPr>
                <w:rFonts w:hint="eastAsia" w:ascii="宋体" w:hAnsi="宋体" w:cs="Arial"/>
                <w:color w:val="000000"/>
                <w:kern w:val="0"/>
                <w:sz w:val="22"/>
              </w:rPr>
              <w:t>说明</w:t>
            </w:r>
            <w:r>
              <w:rPr>
                <w:rFonts w:ascii="宋体" w:hAnsi="宋体" w:cs="Arial"/>
                <w:color w:val="000000"/>
                <w:kern w:val="0"/>
                <w:sz w:val="22"/>
              </w:rPr>
              <w:t>：我</w:t>
            </w:r>
            <w:r>
              <w:rPr>
                <w:rFonts w:hint="eastAsia" w:ascii="宋体" w:hAnsi="宋体" w:cs="Arial"/>
                <w:color w:val="000000"/>
                <w:kern w:val="0"/>
                <w:sz w:val="22"/>
                <w:lang w:eastAsia="zh-CN"/>
              </w:rPr>
              <w:t>单位</w:t>
            </w:r>
            <w:r>
              <w:rPr>
                <w:rFonts w:ascii="宋体" w:hAnsi="宋体" w:cs="Arial"/>
                <w:color w:val="000000"/>
                <w:kern w:val="0"/>
                <w:sz w:val="22"/>
              </w:rPr>
              <w:t>没有预算安排的三公</w:t>
            </w:r>
            <w:r>
              <w:rPr>
                <w:rFonts w:hint="eastAsia" w:ascii="宋体" w:hAnsi="宋体" w:cs="Arial"/>
                <w:color w:val="000000"/>
                <w:kern w:val="0"/>
                <w:sz w:val="22"/>
              </w:rPr>
              <w:t>经费</w:t>
            </w:r>
            <w:r>
              <w:rPr>
                <w:rFonts w:ascii="宋体" w:hAnsi="宋体" w:cs="Arial"/>
                <w:color w:val="000000"/>
                <w:kern w:val="0"/>
                <w:sz w:val="22"/>
              </w:rPr>
              <w:t>，也没有预算安排的三公支出，故本表</w:t>
            </w:r>
            <w:r>
              <w:rPr>
                <w:rFonts w:hint="eastAsia" w:ascii="宋体" w:hAnsi="宋体" w:cs="Arial"/>
                <w:color w:val="000000"/>
                <w:kern w:val="0"/>
                <w:sz w:val="22"/>
              </w:rPr>
              <w:t>无数据</w:t>
            </w:r>
            <w:r>
              <w:rPr>
                <w:rFonts w:ascii="宋体" w:hAnsi="宋体" w:cs="Arial"/>
                <w:color w:val="000000"/>
                <w:kern w:val="0"/>
                <w:sz w:val="22"/>
              </w:rPr>
              <w:t>。</w:t>
            </w:r>
          </w:p>
        </w:tc>
      </w:tr>
    </w:tbl>
    <w:p>
      <w:r>
        <w:br w:type="page"/>
      </w:r>
    </w:p>
    <w:tbl>
      <w:tblPr>
        <w:tblStyle w:val="5"/>
        <w:tblW w:w="13750" w:type="dxa"/>
        <w:tblInd w:w="15" w:type="dxa"/>
        <w:tblLayout w:type="autofit"/>
        <w:tblCellMar>
          <w:top w:w="15" w:type="dxa"/>
          <w:left w:w="15" w:type="dxa"/>
          <w:bottom w:w="15" w:type="dxa"/>
          <w:right w:w="15" w:type="dxa"/>
        </w:tblCellMar>
      </w:tblPr>
      <w:tblGrid>
        <w:gridCol w:w="330"/>
        <w:gridCol w:w="960"/>
        <w:gridCol w:w="960"/>
        <w:gridCol w:w="3930"/>
        <w:gridCol w:w="1680"/>
        <w:gridCol w:w="960"/>
        <w:gridCol w:w="960"/>
        <w:gridCol w:w="960"/>
        <w:gridCol w:w="960"/>
        <w:gridCol w:w="2050"/>
      </w:tblGrid>
      <w:tr>
        <w:tblPrEx>
          <w:tblCellMar>
            <w:top w:w="15" w:type="dxa"/>
            <w:left w:w="15" w:type="dxa"/>
            <w:bottom w:w="15" w:type="dxa"/>
            <w:right w:w="15" w:type="dxa"/>
          </w:tblCellMar>
        </w:tblPrEx>
        <w:trPr>
          <w:trHeight w:val="390" w:hRule="atLeast"/>
        </w:trPr>
        <w:tc>
          <w:tcPr>
            <w:tcW w:w="13750" w:type="dxa"/>
            <w:gridSpan w:val="10"/>
            <w:noWrap w:val="0"/>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15" w:type="dxa"/>
            <w:left w:w="15" w:type="dxa"/>
            <w:bottom w:w="15" w:type="dxa"/>
            <w:right w:w="15" w:type="dxa"/>
          </w:tblCellMar>
        </w:tblPrEx>
        <w:trPr>
          <w:trHeight w:val="285" w:hRule="atLeast"/>
        </w:trPr>
        <w:tc>
          <w:tcPr>
            <w:tcW w:w="330" w:type="dxa"/>
            <w:noWrap w:val="0"/>
            <w:vAlign w:val="bottom"/>
          </w:tcPr>
          <w:p>
            <w:pPr>
              <w:widowControl/>
              <w:jc w:val="center"/>
              <w:rPr>
                <w:rFonts w:hint="eastAsia" w:ascii="宋体" w:hAnsi="宋体" w:cs="Arial"/>
                <w:color w:val="000000"/>
                <w:kern w:val="0"/>
                <w:sz w:val="18"/>
                <w:szCs w:val="18"/>
              </w:rPr>
            </w:pPr>
          </w:p>
        </w:tc>
        <w:tc>
          <w:tcPr>
            <w:tcW w:w="96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3930" w:type="dxa"/>
            <w:noWrap w:val="0"/>
            <w:vAlign w:val="bottom"/>
          </w:tcPr>
          <w:p>
            <w:pPr>
              <w:widowControl/>
              <w:jc w:val="left"/>
              <w:rPr>
                <w:rFonts w:eastAsia="Times New Roman"/>
                <w:kern w:val="0"/>
                <w:sz w:val="18"/>
                <w:szCs w:val="18"/>
              </w:rPr>
            </w:pPr>
          </w:p>
        </w:tc>
        <w:tc>
          <w:tcPr>
            <w:tcW w:w="168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3010"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公开08表</w:t>
            </w:r>
          </w:p>
        </w:tc>
      </w:tr>
      <w:tr>
        <w:tblPrEx>
          <w:tblCellMar>
            <w:top w:w="15" w:type="dxa"/>
            <w:left w:w="15" w:type="dxa"/>
            <w:bottom w:w="15" w:type="dxa"/>
            <w:right w:w="15" w:type="dxa"/>
          </w:tblCellMar>
        </w:tblPrEx>
        <w:trPr>
          <w:trHeight w:val="285" w:hRule="atLeast"/>
        </w:trPr>
        <w:tc>
          <w:tcPr>
            <w:tcW w:w="7860" w:type="dxa"/>
            <w:gridSpan w:val="5"/>
            <w:noWrap w:val="0"/>
            <w:vAlign w:val="bottom"/>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lang w:eastAsia="zh-CN"/>
              </w:rPr>
              <w:t>单位</w:t>
            </w:r>
            <w:r>
              <w:rPr>
                <w:rFonts w:hint="eastAsia" w:ascii="宋体" w:hAnsi="宋体" w:cs="Arial"/>
                <w:color w:val="000000"/>
                <w:kern w:val="0"/>
                <w:sz w:val="18"/>
                <w:szCs w:val="18"/>
              </w:rPr>
              <w:t>：许昌市劳动人事争议仲裁院</w:t>
            </w:r>
          </w:p>
        </w:tc>
        <w:tc>
          <w:tcPr>
            <w:tcW w:w="960" w:type="dxa"/>
            <w:noWrap w:val="0"/>
            <w:vAlign w:val="bottom"/>
          </w:tcPr>
          <w:p>
            <w:pPr>
              <w:widowControl/>
              <w:jc w:val="left"/>
              <w:rPr>
                <w:rFonts w:hint="eastAsia" w:ascii="宋体" w:hAnsi="宋体" w:cs="Arial"/>
                <w:color w:val="000000"/>
                <w:kern w:val="0"/>
                <w:sz w:val="18"/>
                <w:szCs w:val="18"/>
              </w:rPr>
            </w:pPr>
          </w:p>
        </w:tc>
        <w:tc>
          <w:tcPr>
            <w:tcW w:w="960" w:type="dxa"/>
            <w:noWrap w:val="0"/>
            <w:vAlign w:val="bottom"/>
          </w:tcPr>
          <w:p>
            <w:pPr>
              <w:widowControl/>
              <w:jc w:val="left"/>
              <w:rPr>
                <w:rFonts w:eastAsia="Times New Roman"/>
                <w:kern w:val="0"/>
                <w:sz w:val="18"/>
                <w:szCs w:val="18"/>
              </w:rPr>
            </w:pPr>
          </w:p>
        </w:tc>
        <w:tc>
          <w:tcPr>
            <w:tcW w:w="960" w:type="dxa"/>
            <w:noWrap w:val="0"/>
            <w:vAlign w:val="bottom"/>
          </w:tcPr>
          <w:p>
            <w:pPr>
              <w:widowControl/>
              <w:jc w:val="left"/>
              <w:rPr>
                <w:rFonts w:eastAsia="Times New Roman"/>
                <w:kern w:val="0"/>
                <w:sz w:val="18"/>
                <w:szCs w:val="18"/>
              </w:rPr>
            </w:pPr>
          </w:p>
        </w:tc>
        <w:tc>
          <w:tcPr>
            <w:tcW w:w="3010" w:type="dxa"/>
            <w:gridSpan w:val="2"/>
            <w:noWrap w:val="0"/>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rPr>
          <w:trHeight w:val="300" w:hRule="atLeast"/>
        </w:trPr>
        <w:tc>
          <w:tcPr>
            <w:tcW w:w="61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w:t>
            </w:r>
          </w:p>
        </w:tc>
        <w:tc>
          <w:tcPr>
            <w:tcW w:w="1680"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年初结转和结余</w:t>
            </w:r>
          </w:p>
        </w:tc>
        <w:tc>
          <w:tcPr>
            <w:tcW w:w="960"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本年收入</w:t>
            </w:r>
          </w:p>
        </w:tc>
        <w:tc>
          <w:tcPr>
            <w:tcW w:w="2880" w:type="dxa"/>
            <w:gridSpan w:val="3"/>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本年支出</w:t>
            </w:r>
          </w:p>
        </w:tc>
        <w:tc>
          <w:tcPr>
            <w:tcW w:w="2050" w:type="dxa"/>
            <w:vMerge w:val="restart"/>
            <w:tcBorders>
              <w:top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年末结转和结余</w:t>
            </w:r>
          </w:p>
        </w:tc>
      </w:tr>
      <w:tr>
        <w:tblPrEx>
          <w:tblCellMar>
            <w:top w:w="15" w:type="dxa"/>
            <w:left w:w="15" w:type="dxa"/>
            <w:bottom w:w="15" w:type="dxa"/>
            <w:right w:w="15" w:type="dxa"/>
          </w:tblCellMar>
        </w:tblPrEx>
        <w:trPr>
          <w:trHeight w:val="312" w:hRule="atLeast"/>
        </w:trPr>
        <w:tc>
          <w:tcPr>
            <w:tcW w:w="2250" w:type="dxa"/>
            <w:gridSpan w:val="3"/>
            <w:vMerge w:val="restart"/>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功能分类科目编码</w:t>
            </w:r>
          </w:p>
        </w:tc>
        <w:tc>
          <w:tcPr>
            <w:tcW w:w="393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科目名称</w:t>
            </w: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96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小计</w:t>
            </w:r>
          </w:p>
        </w:tc>
        <w:tc>
          <w:tcPr>
            <w:tcW w:w="96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基本支出</w:t>
            </w:r>
          </w:p>
        </w:tc>
        <w:tc>
          <w:tcPr>
            <w:tcW w:w="960" w:type="dxa"/>
            <w:vMerge w:val="restart"/>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项目支出</w:t>
            </w:r>
          </w:p>
        </w:tc>
        <w:tc>
          <w:tcPr>
            <w:tcW w:w="205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0" w:type="auto"/>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5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blPrEx>
          <w:tblCellMar>
            <w:top w:w="15" w:type="dxa"/>
            <w:left w:w="15" w:type="dxa"/>
            <w:bottom w:w="15" w:type="dxa"/>
            <w:right w:w="15" w:type="dxa"/>
          </w:tblCellMar>
        </w:tblPrEx>
        <w:trPr>
          <w:trHeight w:val="312" w:hRule="atLeast"/>
        </w:trPr>
        <w:tc>
          <w:tcPr>
            <w:tcW w:w="0" w:type="auto"/>
            <w:gridSpan w:val="3"/>
            <w:vMerge w:val="continue"/>
            <w:tcBorders>
              <w:left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0" w:type="auto"/>
            <w:vMerge w:val="continue"/>
            <w:tcBorders>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c>
          <w:tcPr>
            <w:tcW w:w="2050" w:type="dxa"/>
            <w:vMerge w:val="continue"/>
            <w:tcBorders>
              <w:top w:val="single" w:color="000000" w:sz="4" w:space="0"/>
              <w:bottom w:val="single" w:color="000000" w:sz="4" w:space="0"/>
              <w:right w:val="single" w:color="000000" w:sz="4" w:space="0"/>
            </w:tcBorders>
            <w:noWrap w:val="0"/>
            <w:vAlign w:val="center"/>
          </w:tcPr>
          <w:p>
            <w:pPr>
              <w:widowControl/>
              <w:jc w:val="left"/>
              <w:rPr>
                <w:rFonts w:ascii="宋体" w:hAnsi="宋体" w:cs="Arial"/>
                <w:color w:val="000000"/>
                <w:kern w:val="0"/>
                <w:sz w:val="22"/>
              </w:rPr>
            </w:pPr>
          </w:p>
        </w:tc>
      </w:tr>
      <w:tr>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栏次</w:t>
            </w:r>
          </w:p>
        </w:tc>
        <w:tc>
          <w:tcPr>
            <w:tcW w:w="168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1</w:t>
            </w:r>
          </w:p>
        </w:tc>
        <w:tc>
          <w:tcPr>
            <w:tcW w:w="96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2</w:t>
            </w:r>
          </w:p>
        </w:tc>
        <w:tc>
          <w:tcPr>
            <w:tcW w:w="96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3</w:t>
            </w:r>
          </w:p>
        </w:tc>
        <w:tc>
          <w:tcPr>
            <w:tcW w:w="96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4</w:t>
            </w:r>
          </w:p>
        </w:tc>
        <w:tc>
          <w:tcPr>
            <w:tcW w:w="96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5</w:t>
            </w:r>
          </w:p>
        </w:tc>
        <w:tc>
          <w:tcPr>
            <w:tcW w:w="205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6</w:t>
            </w:r>
          </w:p>
        </w:tc>
      </w:tr>
      <w:tr>
        <w:tblPrEx>
          <w:tblCellMar>
            <w:top w:w="15" w:type="dxa"/>
            <w:left w:w="15" w:type="dxa"/>
            <w:bottom w:w="15" w:type="dxa"/>
            <w:right w:w="15" w:type="dxa"/>
          </w:tblCellMar>
        </w:tblPrEx>
        <w:trPr>
          <w:trHeight w:val="300" w:hRule="atLeast"/>
        </w:trPr>
        <w:tc>
          <w:tcPr>
            <w:tcW w:w="6180" w:type="dxa"/>
            <w:gridSpan w:val="4"/>
            <w:tcBorders>
              <w:left w:val="single" w:color="000000" w:sz="4" w:space="0"/>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r>
              <w:rPr>
                <w:rFonts w:hint="eastAsia" w:ascii="宋体" w:hAnsi="宋体" w:cs="Arial"/>
                <w:color w:val="000000"/>
                <w:kern w:val="0"/>
                <w:sz w:val="22"/>
              </w:rPr>
              <w:t>合计</w:t>
            </w:r>
          </w:p>
        </w:tc>
        <w:tc>
          <w:tcPr>
            <w:tcW w:w="1680" w:type="dxa"/>
            <w:tcBorders>
              <w:bottom w:val="single" w:color="000000" w:sz="4" w:space="0"/>
              <w:right w:val="single" w:color="000000" w:sz="4" w:space="0"/>
            </w:tcBorders>
            <w:noWrap w:val="0"/>
            <w:vAlign w:val="center"/>
          </w:tcPr>
          <w:p>
            <w:pPr>
              <w:widowControl/>
              <w:jc w:val="center"/>
              <w:rPr>
                <w:rFonts w:hint="eastAsia" w:ascii="宋体" w:hAnsi="宋体" w:cs="Arial"/>
                <w:color w:val="000000"/>
                <w:kern w:val="0"/>
                <w:sz w:val="22"/>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blPrEx>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393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1680" w:type="dxa"/>
            <w:tcBorders>
              <w:bottom w:val="single" w:color="000000" w:sz="4" w:space="0"/>
              <w:right w:val="single" w:color="000000" w:sz="4" w:space="0"/>
            </w:tcBorders>
            <w:noWrap w:val="0"/>
            <w:vAlign w:val="center"/>
          </w:tcPr>
          <w:p>
            <w:pPr>
              <w:widowControl/>
              <w:jc w:val="lef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96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c>
          <w:tcPr>
            <w:tcW w:w="2050" w:type="dxa"/>
            <w:tcBorders>
              <w:bottom w:val="single" w:color="000000" w:sz="4" w:space="0"/>
              <w:right w:val="single" w:color="000000" w:sz="4" w:space="0"/>
            </w:tcBorders>
            <w:noWrap w:val="0"/>
            <w:vAlign w:val="center"/>
          </w:tcPr>
          <w:p>
            <w:pPr>
              <w:widowControl/>
              <w:jc w:val="right"/>
              <w:rPr>
                <w:rFonts w:eastAsia="Times New Roman"/>
                <w:kern w:val="0"/>
                <w:sz w:val="20"/>
                <w:szCs w:val="20"/>
              </w:rPr>
            </w:pPr>
          </w:p>
        </w:tc>
      </w:tr>
      <w:tr>
        <w:trPr>
          <w:trHeight w:val="300" w:hRule="atLeast"/>
        </w:trPr>
        <w:tc>
          <w:tcPr>
            <w:tcW w:w="13750" w:type="dxa"/>
            <w:gridSpan w:val="10"/>
            <w:noWrap w:val="0"/>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w:t>
            </w:r>
            <w:r>
              <w:rPr>
                <w:rFonts w:hint="eastAsia" w:ascii="宋体" w:hAnsi="宋体" w:cs="Arial"/>
                <w:color w:val="000000"/>
                <w:kern w:val="0"/>
                <w:sz w:val="22"/>
                <w:lang w:eastAsia="zh-CN"/>
              </w:rPr>
              <w:t>单位</w:t>
            </w:r>
            <w:r>
              <w:rPr>
                <w:rFonts w:hint="eastAsia" w:ascii="宋体" w:hAnsi="宋体" w:cs="Arial"/>
                <w:color w:val="000000"/>
                <w:kern w:val="0"/>
                <w:sz w:val="22"/>
              </w:rPr>
              <w:t>本年度政府性基金预算财政拨款收入、支出及结转和结余情况。本表金额转换为万元时，因四舍五入可能存在尾差。</w:t>
            </w:r>
          </w:p>
          <w:p>
            <w:pPr>
              <w:widowControl/>
              <w:jc w:val="left"/>
              <w:rPr>
                <w:rFonts w:hint="eastAsia" w:ascii="宋体" w:hAnsi="宋体" w:cs="Arial"/>
                <w:color w:val="000000"/>
                <w:kern w:val="0"/>
                <w:sz w:val="22"/>
              </w:rPr>
            </w:pPr>
            <w:r>
              <w:rPr>
                <w:rFonts w:hint="eastAsia" w:ascii="宋体" w:hAnsi="宋体" w:cs="Arial"/>
                <w:color w:val="000000"/>
                <w:kern w:val="0"/>
                <w:sz w:val="22"/>
              </w:rPr>
              <w:t>说明</w:t>
            </w:r>
            <w:r>
              <w:rPr>
                <w:rFonts w:ascii="宋体" w:hAnsi="宋体" w:cs="Arial"/>
                <w:color w:val="000000"/>
                <w:kern w:val="0"/>
                <w:sz w:val="22"/>
              </w:rPr>
              <w:t>：</w:t>
            </w:r>
            <w:r>
              <w:rPr>
                <w:rFonts w:hint="eastAsia" w:ascii="宋体" w:hAnsi="宋体" w:cs="Arial"/>
                <w:color w:val="000000"/>
                <w:kern w:val="0"/>
                <w:sz w:val="22"/>
              </w:rPr>
              <w:t>我</w:t>
            </w:r>
            <w:r>
              <w:rPr>
                <w:rFonts w:hint="eastAsia" w:ascii="宋体" w:hAnsi="宋体" w:cs="Arial"/>
                <w:color w:val="000000"/>
                <w:kern w:val="0"/>
                <w:sz w:val="22"/>
                <w:lang w:eastAsia="zh-CN"/>
              </w:rPr>
              <w:t>单位</w:t>
            </w:r>
            <w:r>
              <w:rPr>
                <w:rFonts w:hint="eastAsia" w:ascii="宋体" w:hAnsi="宋体" w:cs="Arial"/>
                <w:color w:val="000000"/>
                <w:kern w:val="0"/>
                <w:sz w:val="22"/>
              </w:rPr>
              <w:t>没有政府性</w:t>
            </w:r>
            <w:r>
              <w:rPr>
                <w:rFonts w:ascii="宋体" w:hAnsi="宋体" w:cs="Arial"/>
                <w:color w:val="000000"/>
                <w:kern w:val="0"/>
                <w:sz w:val="22"/>
              </w:rPr>
              <w:t>基金收入，也没有使用政府性基金安排的支出，故本表</w:t>
            </w:r>
            <w:r>
              <w:rPr>
                <w:rFonts w:hint="eastAsia" w:ascii="宋体" w:hAnsi="宋体" w:cs="Arial"/>
                <w:color w:val="000000"/>
                <w:kern w:val="0"/>
                <w:sz w:val="22"/>
              </w:rPr>
              <w:t>无数据</w:t>
            </w:r>
            <w:r>
              <w:rPr>
                <w:rFonts w:ascii="宋体" w:hAnsi="宋体" w:cs="Arial"/>
                <w:color w:val="000000"/>
                <w:kern w:val="0"/>
                <w:sz w:val="22"/>
              </w:rPr>
              <w:t>。</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万元。与上年度相比，收、支总计各增加3</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万元，增长3</w:t>
      </w:r>
      <w:r>
        <w:rPr>
          <w:rFonts w:ascii="仿宋_GB2312" w:hAnsi="仿宋_GB2312" w:eastAsia="仿宋_GB2312" w:cs="仿宋_GB2312"/>
          <w:sz w:val="32"/>
          <w:szCs w:val="32"/>
        </w:rPr>
        <w:t>.18</w:t>
      </w:r>
      <w:r>
        <w:rPr>
          <w:rFonts w:hint="eastAsia" w:ascii="仿宋_GB2312" w:hAnsi="仿宋_GB2312" w:eastAsia="仿宋_GB2312" w:cs="仿宋_GB2312"/>
          <w:sz w:val="32"/>
          <w:szCs w:val="32"/>
        </w:rPr>
        <w:t>%。主要原因是人员工资正常晋级晋档。</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w:t>
      </w:r>
      <w:r>
        <w:rPr>
          <w:rFonts w:ascii="仿宋_GB2312" w:hAnsi="仿宋_GB2312" w:eastAsia="仿宋_GB2312" w:cs="仿宋_GB2312"/>
          <w:sz w:val="32"/>
          <w:szCs w:val="32"/>
        </w:rPr>
        <w:t>09.63</w:t>
      </w:r>
      <w:r>
        <w:rPr>
          <w:rFonts w:hint="eastAsia" w:ascii="仿宋_GB2312" w:hAnsi="仿宋_GB2312" w:eastAsia="仿宋_GB2312" w:cs="仿宋_GB2312"/>
          <w:sz w:val="32"/>
          <w:szCs w:val="32"/>
        </w:rPr>
        <w:t>万元，其中：财政拨款收入1</w:t>
      </w:r>
      <w:r>
        <w:rPr>
          <w:rFonts w:ascii="仿宋_GB2312" w:hAnsi="仿宋_GB2312" w:eastAsia="仿宋_GB2312" w:cs="仿宋_GB2312"/>
          <w:sz w:val="32"/>
          <w:szCs w:val="32"/>
        </w:rPr>
        <w:t>09.63</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.00%；上级补助收入0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%；事业收入0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%；经营收入万元，占0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%；附属单位上缴收入0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%；其他收入0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万元，其中：基本支出1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万元，占1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%；项目支出0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%；上缴上级支出0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%；经营支出0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%；对附属单位补助支出0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万元。与上年度相比，财政拨款收、支总计各增加3</w:t>
      </w:r>
      <w:r>
        <w:rPr>
          <w:rFonts w:ascii="仿宋_GB2312" w:hAnsi="仿宋_GB2312" w:eastAsia="仿宋_GB2312" w:cs="仿宋_GB2312"/>
          <w:sz w:val="32"/>
          <w:szCs w:val="32"/>
        </w:rPr>
        <w:t>.67</w:t>
      </w:r>
      <w:r>
        <w:rPr>
          <w:rFonts w:hint="eastAsia" w:ascii="仿宋_GB2312" w:hAnsi="仿宋_GB2312" w:eastAsia="仿宋_GB2312" w:cs="仿宋_GB2312"/>
          <w:sz w:val="32"/>
          <w:szCs w:val="32"/>
        </w:rPr>
        <w:t>万元，增长3</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%。主要原因是人员工资正常晋级晋档。</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万元，占支出合计的1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%。与上年度相比，一般公共预算财政拨款支出增加9</w:t>
      </w:r>
      <w:r>
        <w:rPr>
          <w:rFonts w:ascii="仿宋_GB2312" w:hAnsi="仿宋_GB2312" w:eastAsia="仿宋_GB2312" w:cs="仿宋_GB2312"/>
          <w:sz w:val="32"/>
          <w:szCs w:val="32"/>
        </w:rPr>
        <w:t>.24</w:t>
      </w:r>
      <w:r>
        <w:rPr>
          <w:rFonts w:hint="eastAsia" w:ascii="仿宋_GB2312" w:hAnsi="仿宋_GB2312" w:eastAsia="仿宋_GB2312" w:cs="仿宋_GB2312"/>
          <w:sz w:val="32"/>
          <w:szCs w:val="32"/>
        </w:rPr>
        <w:t>万元，增长8</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%。主要原因是人员工资正常晋级晋档。</w:t>
      </w:r>
    </w:p>
    <w:p>
      <w:pPr>
        <w:widowControl/>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万元，主要用于以下方面：一般公共服务（类）支出0</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万元，占0</w:t>
      </w:r>
      <w:r>
        <w:rPr>
          <w:rFonts w:ascii="仿宋_GB2312" w:hAnsi="仿宋_GB2312" w:eastAsia="仿宋_GB2312" w:cs="仿宋_GB2312"/>
          <w:sz w:val="32"/>
          <w:szCs w:val="32"/>
        </w:rPr>
        <w:t>.42</w:t>
      </w:r>
      <w:r>
        <w:rPr>
          <w:rFonts w:hint="eastAsia" w:ascii="仿宋_GB2312" w:hAnsi="仿宋_GB2312" w:eastAsia="仿宋_GB2312" w:cs="仿宋_GB2312"/>
          <w:sz w:val="32"/>
          <w:szCs w:val="32"/>
        </w:rPr>
        <w:t>%；社会保障</w:t>
      </w:r>
      <w:r>
        <w:rPr>
          <w:rFonts w:ascii="仿宋_GB2312" w:hAnsi="仿宋_GB2312" w:eastAsia="仿宋_GB2312" w:cs="仿宋_GB2312"/>
          <w:sz w:val="32"/>
          <w:szCs w:val="32"/>
        </w:rPr>
        <w:t>和就业</w:t>
      </w:r>
      <w:r>
        <w:rPr>
          <w:rFonts w:hint="eastAsia" w:ascii="仿宋_GB2312" w:hAnsi="仿宋_GB2312" w:eastAsia="仿宋_GB2312" w:cs="仿宋_GB2312"/>
          <w:sz w:val="32"/>
          <w:szCs w:val="32"/>
        </w:rPr>
        <w:t>（类）支出1</w:t>
      </w:r>
      <w:r>
        <w:rPr>
          <w:rFonts w:ascii="仿宋_GB2312" w:hAnsi="仿宋_GB2312" w:eastAsia="仿宋_GB2312" w:cs="仿宋_GB2312"/>
          <w:sz w:val="32"/>
          <w:szCs w:val="32"/>
        </w:rPr>
        <w:t>13.81</w:t>
      </w:r>
      <w:r>
        <w:rPr>
          <w:rFonts w:hint="eastAsia" w:ascii="仿宋_GB2312" w:hAnsi="仿宋_GB2312" w:eastAsia="仿宋_GB2312" w:cs="仿宋_GB2312"/>
          <w:sz w:val="32"/>
          <w:szCs w:val="32"/>
        </w:rPr>
        <w:t>万元，占9</w:t>
      </w:r>
      <w:r>
        <w:rPr>
          <w:rFonts w:ascii="仿宋_GB2312" w:hAnsi="仿宋_GB2312" w:eastAsia="仿宋_GB2312" w:cs="仿宋_GB2312"/>
          <w:sz w:val="32"/>
          <w:szCs w:val="32"/>
        </w:rPr>
        <w:t>5.61</w:t>
      </w:r>
      <w:r>
        <w:rPr>
          <w:rFonts w:hint="eastAsia" w:ascii="仿宋_GB2312" w:hAnsi="仿宋_GB2312" w:eastAsia="仿宋_GB2312" w:cs="仿宋_GB2312"/>
          <w:sz w:val="32"/>
          <w:szCs w:val="32"/>
        </w:rPr>
        <w:t>%；卫生健康（类）支出</w:t>
      </w:r>
      <w:r>
        <w:rPr>
          <w:rFonts w:ascii="仿宋_GB2312" w:hAnsi="仿宋_GB2312" w:eastAsia="仿宋_GB2312" w:cs="仿宋_GB2312"/>
          <w:sz w:val="32"/>
          <w:szCs w:val="32"/>
        </w:rPr>
        <w:t>4.72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3.97</w:t>
      </w:r>
      <w:r>
        <w:rPr>
          <w:rFonts w:hint="eastAsia" w:ascii="仿宋_GB2312" w:hAnsi="仿宋_GB2312" w:eastAsia="仿宋_GB2312" w:cs="仿宋_GB2312"/>
          <w:sz w:val="32"/>
          <w:szCs w:val="32"/>
        </w:rPr>
        <w:t>%。</w:t>
      </w:r>
    </w:p>
    <w:p>
      <w:pPr>
        <w:widowControl/>
        <w:ind w:firstLine="642"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w:t>
      </w:r>
      <w:r>
        <w:rPr>
          <w:rFonts w:ascii="仿宋_GB2312" w:hAnsi="仿宋_GB2312" w:eastAsia="仿宋_GB2312" w:cs="仿宋_GB2312"/>
          <w:sz w:val="32"/>
          <w:szCs w:val="32"/>
        </w:rPr>
        <w:t>15.64</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19.03</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02.93</w:t>
      </w:r>
      <w:r>
        <w:rPr>
          <w:rFonts w:hint="eastAsia" w:ascii="仿宋_GB2312" w:hAnsi="仿宋_GB2312" w:eastAsia="仿宋_GB2312" w:cs="仿宋_GB2312"/>
          <w:sz w:val="32"/>
          <w:szCs w:val="32"/>
        </w:rPr>
        <w:t>%。其中：</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w:t>
      </w:r>
      <w:r>
        <w:rPr>
          <w:rFonts w:ascii="仿宋_GB2312" w:hAnsi="仿宋_GB2312" w:eastAsia="仿宋_GB2312" w:cs="仿宋_GB2312"/>
          <w:b/>
          <w:bCs/>
          <w:sz w:val="32"/>
          <w:szCs w:val="32"/>
        </w:rPr>
        <w:t>服务支出</w:t>
      </w:r>
      <w:r>
        <w:rPr>
          <w:rFonts w:hint="eastAsia" w:ascii="仿宋_GB2312" w:hAnsi="仿宋_GB2312" w:eastAsia="仿宋_GB2312" w:cs="仿宋_GB2312"/>
          <w:b/>
          <w:bCs/>
          <w:sz w:val="32"/>
          <w:szCs w:val="32"/>
        </w:rPr>
        <w:t>（类）群众团体事务（款）工会事务（项）。</w:t>
      </w:r>
      <w:r>
        <w:rPr>
          <w:rFonts w:hint="eastAsia" w:ascii="仿宋_GB2312" w:hAnsi="仿宋_GB2312" w:eastAsia="仿宋_GB2312" w:cs="仿宋_GB2312"/>
          <w:sz w:val="32"/>
          <w:szCs w:val="32"/>
        </w:rPr>
        <w:t>年初预算为0</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0万元，支出决算为0</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0万元，完成年初预算的1</w:t>
      </w:r>
      <w:r>
        <w:rPr>
          <w:rFonts w:ascii="仿宋_GB2312" w:hAnsi="仿宋_GB2312" w:eastAsia="仿宋_GB2312" w:cs="仿宋_GB2312"/>
          <w:sz w:val="32"/>
          <w:szCs w:val="32"/>
        </w:rPr>
        <w:t>00.00</w:t>
      </w:r>
      <w:r>
        <w:rPr>
          <w:rFonts w:hint="eastAsia" w:ascii="仿宋_GB2312" w:hAnsi="仿宋_GB2312" w:eastAsia="仿宋_GB2312" w:cs="仿宋_GB2312"/>
          <w:sz w:val="32"/>
          <w:szCs w:val="32"/>
        </w:rPr>
        <w:t>%。决算数与年初预算数不存在差异。</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w:t>
      </w:r>
      <w:r>
        <w:rPr>
          <w:rFonts w:ascii="仿宋_GB2312" w:hAnsi="仿宋_GB2312" w:eastAsia="仿宋_GB2312" w:cs="仿宋_GB2312"/>
          <w:b/>
          <w:bCs/>
          <w:sz w:val="32"/>
          <w:szCs w:val="32"/>
        </w:rPr>
        <w:t>就业支出</w:t>
      </w:r>
      <w:r>
        <w:rPr>
          <w:rFonts w:hint="eastAsia" w:ascii="仿宋_GB2312" w:hAnsi="仿宋_GB2312" w:eastAsia="仿宋_GB2312" w:cs="仿宋_GB2312"/>
          <w:b/>
          <w:bCs/>
          <w:sz w:val="32"/>
          <w:szCs w:val="32"/>
        </w:rPr>
        <w:t>（类）人力资源</w:t>
      </w:r>
      <w:r>
        <w:rPr>
          <w:rFonts w:ascii="仿宋_GB2312" w:hAnsi="仿宋_GB2312" w:eastAsia="仿宋_GB2312" w:cs="仿宋_GB2312"/>
          <w:b/>
          <w:bCs/>
          <w:sz w:val="32"/>
          <w:szCs w:val="32"/>
        </w:rPr>
        <w:t>和社会保障管理事务</w:t>
      </w:r>
      <w:r>
        <w:rPr>
          <w:rFonts w:hint="eastAsia" w:ascii="仿宋_GB2312" w:hAnsi="仿宋_GB2312" w:eastAsia="仿宋_GB2312" w:cs="仿宋_GB2312"/>
          <w:b/>
          <w:bCs/>
          <w:sz w:val="32"/>
          <w:szCs w:val="32"/>
        </w:rPr>
        <w:t>（款）劳动人事</w:t>
      </w:r>
      <w:r>
        <w:rPr>
          <w:rFonts w:ascii="仿宋_GB2312" w:hAnsi="仿宋_GB2312" w:eastAsia="仿宋_GB2312" w:cs="仿宋_GB2312"/>
          <w:b/>
          <w:bCs/>
          <w:sz w:val="32"/>
          <w:szCs w:val="32"/>
        </w:rPr>
        <w:t>争议调解仲裁</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年初预算为1</w:t>
      </w:r>
      <w:r>
        <w:rPr>
          <w:rFonts w:ascii="仿宋_GB2312" w:hAnsi="仿宋_GB2312" w:eastAsia="仿宋_GB2312" w:cs="仿宋_GB2312"/>
          <w:sz w:val="32"/>
          <w:szCs w:val="32"/>
        </w:rPr>
        <w:t>01.77</w:t>
      </w:r>
      <w:r>
        <w:rPr>
          <w:rFonts w:hint="eastAsia" w:ascii="仿宋_GB2312" w:hAnsi="仿宋_GB2312" w:eastAsia="仿宋_GB2312" w:cs="仿宋_GB2312"/>
          <w:sz w:val="32"/>
          <w:szCs w:val="32"/>
        </w:rPr>
        <w:t>万元，支出决算为1</w:t>
      </w:r>
      <w:r>
        <w:rPr>
          <w:rFonts w:ascii="仿宋_GB2312" w:hAnsi="仿宋_GB2312" w:eastAsia="仿宋_GB2312" w:cs="仿宋_GB2312"/>
          <w:sz w:val="32"/>
          <w:szCs w:val="32"/>
        </w:rPr>
        <w:t>09.43</w:t>
      </w:r>
      <w:r>
        <w:rPr>
          <w:rFonts w:hint="eastAsia" w:ascii="仿宋_GB2312" w:hAnsi="仿宋_GB2312" w:eastAsia="仿宋_GB2312" w:cs="仿宋_GB2312"/>
          <w:sz w:val="32"/>
          <w:szCs w:val="32"/>
        </w:rPr>
        <w:t>万元，完成年初预算的1</w:t>
      </w:r>
      <w:r>
        <w:rPr>
          <w:rFonts w:ascii="仿宋_GB2312" w:hAnsi="仿宋_GB2312" w:eastAsia="仿宋_GB2312" w:cs="仿宋_GB2312"/>
          <w:sz w:val="32"/>
          <w:szCs w:val="32"/>
        </w:rPr>
        <w:t>07.53</w:t>
      </w:r>
      <w:r>
        <w:rPr>
          <w:rFonts w:hint="eastAsia" w:ascii="仿宋_GB2312" w:hAnsi="仿宋_GB2312" w:eastAsia="仿宋_GB2312" w:cs="仿宋_GB2312"/>
          <w:sz w:val="32"/>
          <w:szCs w:val="32"/>
        </w:rPr>
        <w:t>%。决算数与年初预算数存在差异的主要原因是人员工资正常晋级晋档。</w:t>
      </w:r>
    </w:p>
    <w:p>
      <w:pPr>
        <w:widowControl/>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．社会保障和</w:t>
      </w:r>
      <w:r>
        <w:rPr>
          <w:rFonts w:ascii="仿宋_GB2312" w:hAnsi="仿宋_GB2312" w:eastAsia="仿宋_GB2312" w:cs="仿宋_GB2312"/>
          <w:b/>
          <w:bCs/>
          <w:sz w:val="32"/>
          <w:szCs w:val="32"/>
        </w:rPr>
        <w:t>就业支出</w:t>
      </w:r>
      <w:r>
        <w:rPr>
          <w:rFonts w:hint="eastAsia" w:ascii="仿宋_GB2312" w:hAnsi="仿宋_GB2312" w:eastAsia="仿宋_GB2312" w:cs="仿宋_GB2312"/>
          <w:b/>
          <w:bCs/>
          <w:sz w:val="32"/>
          <w:szCs w:val="32"/>
        </w:rPr>
        <w:t>（类）行政事业单位</w:t>
      </w:r>
      <w:r>
        <w:rPr>
          <w:rFonts w:ascii="仿宋_GB2312" w:hAnsi="仿宋_GB2312" w:eastAsia="仿宋_GB2312" w:cs="仿宋_GB2312"/>
          <w:b/>
          <w:bCs/>
          <w:sz w:val="32"/>
          <w:szCs w:val="32"/>
        </w:rPr>
        <w:t>养老支出</w:t>
      </w:r>
      <w:r>
        <w:rPr>
          <w:rFonts w:hint="eastAsia" w:ascii="仿宋_GB2312" w:hAnsi="仿宋_GB2312" w:eastAsia="仿宋_GB2312" w:cs="仿宋_GB2312"/>
          <w:b/>
          <w:bCs/>
          <w:sz w:val="32"/>
          <w:szCs w:val="32"/>
        </w:rPr>
        <w:t>（款）机关</w:t>
      </w:r>
      <w:r>
        <w:rPr>
          <w:rFonts w:ascii="仿宋_GB2312" w:hAnsi="仿宋_GB2312" w:eastAsia="仿宋_GB2312" w:cs="仿宋_GB2312"/>
          <w:b/>
          <w:bCs/>
          <w:sz w:val="32"/>
          <w:szCs w:val="32"/>
        </w:rPr>
        <w:t>事业单位基本养老</w:t>
      </w:r>
      <w:r>
        <w:rPr>
          <w:rFonts w:hint="eastAsia" w:ascii="仿宋_GB2312" w:hAnsi="仿宋_GB2312" w:eastAsia="仿宋_GB2312" w:cs="仿宋_GB2312"/>
          <w:b/>
          <w:bCs/>
          <w:sz w:val="32"/>
          <w:szCs w:val="32"/>
        </w:rPr>
        <w:t>保险</w:t>
      </w:r>
      <w:r>
        <w:rPr>
          <w:rFonts w:ascii="仿宋_GB2312" w:hAnsi="仿宋_GB2312" w:eastAsia="仿宋_GB2312" w:cs="仿宋_GB2312"/>
          <w:b/>
          <w:bCs/>
          <w:sz w:val="32"/>
          <w:szCs w:val="32"/>
        </w:rPr>
        <w:t>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年初预算为6</w:t>
      </w:r>
      <w:r>
        <w:rPr>
          <w:rFonts w:ascii="仿宋_GB2312" w:hAnsi="仿宋_GB2312" w:eastAsia="仿宋_GB2312" w:cs="仿宋_GB2312"/>
          <w:sz w:val="32"/>
          <w:szCs w:val="32"/>
        </w:rPr>
        <w:t>.71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4.39</w:t>
      </w:r>
      <w:r>
        <w:rPr>
          <w:rFonts w:hint="eastAsia" w:ascii="仿宋_GB2312" w:hAnsi="仿宋_GB2312" w:eastAsia="仿宋_GB2312" w:cs="仿宋_GB2312"/>
          <w:sz w:val="32"/>
          <w:szCs w:val="32"/>
        </w:rPr>
        <w:t>万元，完成年初预算的6</w:t>
      </w:r>
      <w:r>
        <w:rPr>
          <w:rFonts w:ascii="仿宋_GB2312" w:hAnsi="仿宋_GB2312" w:eastAsia="仿宋_GB2312" w:cs="仿宋_GB2312"/>
          <w:sz w:val="32"/>
          <w:szCs w:val="32"/>
        </w:rPr>
        <w:t>5.42</w:t>
      </w:r>
      <w:r>
        <w:rPr>
          <w:rFonts w:hint="eastAsia" w:ascii="仿宋_GB2312" w:hAnsi="仿宋_GB2312" w:eastAsia="仿宋_GB2312" w:cs="仿宋_GB2312"/>
          <w:sz w:val="32"/>
          <w:szCs w:val="32"/>
        </w:rPr>
        <w:t>%。决算数与年初预算数存在差异的主要原因是养老保险</w:t>
      </w:r>
      <w:r>
        <w:rPr>
          <w:rFonts w:ascii="仿宋_GB2312" w:hAnsi="仿宋_GB2312" w:eastAsia="仿宋_GB2312" w:cs="仿宋_GB2312"/>
          <w:sz w:val="32"/>
          <w:szCs w:val="32"/>
        </w:rPr>
        <w:t>缴费</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部分资金使用上年结转</w:t>
      </w:r>
      <w:r>
        <w:rPr>
          <w:rFonts w:ascii="仿宋_GB2312" w:hAnsi="仿宋_GB2312" w:eastAsia="仿宋_GB2312" w:cs="仿宋_GB2312"/>
          <w:sz w:val="32"/>
          <w:szCs w:val="32"/>
        </w:rPr>
        <w:t>结余资金</w:t>
      </w:r>
      <w:r>
        <w:rPr>
          <w:rFonts w:hint="eastAsia" w:ascii="仿宋_GB2312" w:hAnsi="仿宋_GB2312" w:eastAsia="仿宋_GB2312" w:cs="仿宋_GB2312"/>
          <w:sz w:val="32"/>
          <w:szCs w:val="32"/>
        </w:rPr>
        <w:t>。</w:t>
      </w:r>
    </w:p>
    <w:p>
      <w:pPr>
        <w:widowControl/>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．卫生健康</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（类）行政事业</w:t>
      </w:r>
      <w:r>
        <w:rPr>
          <w:rFonts w:ascii="仿宋_GB2312" w:hAnsi="仿宋_GB2312" w:eastAsia="仿宋_GB2312" w:cs="仿宋_GB2312"/>
          <w:b/>
          <w:bCs/>
          <w:sz w:val="32"/>
          <w:szCs w:val="32"/>
        </w:rPr>
        <w:t>单位医疗</w:t>
      </w:r>
      <w:r>
        <w:rPr>
          <w:rFonts w:hint="eastAsia" w:ascii="仿宋_GB2312" w:hAnsi="仿宋_GB2312" w:eastAsia="仿宋_GB2312" w:cs="仿宋_GB2312"/>
          <w:b/>
          <w:bCs/>
          <w:sz w:val="32"/>
          <w:szCs w:val="32"/>
        </w:rPr>
        <w:t>（款）事业单位</w:t>
      </w:r>
      <w:r>
        <w:rPr>
          <w:rFonts w:ascii="仿宋_GB2312" w:hAnsi="仿宋_GB2312" w:eastAsia="仿宋_GB2312" w:cs="仿宋_GB2312"/>
          <w:b/>
          <w:bCs/>
          <w:sz w:val="32"/>
          <w:szCs w:val="32"/>
        </w:rPr>
        <w:t>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年初预算为3</w:t>
      </w:r>
      <w:r>
        <w:rPr>
          <w:rFonts w:ascii="仿宋_GB2312" w:hAnsi="仿宋_GB2312" w:eastAsia="仿宋_GB2312" w:cs="仿宋_GB2312"/>
          <w:sz w:val="32"/>
          <w:szCs w:val="32"/>
        </w:rPr>
        <w:t>.41</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2.96</w:t>
      </w:r>
      <w:r>
        <w:rPr>
          <w:rFonts w:hint="eastAsia" w:ascii="仿宋_GB2312" w:hAnsi="仿宋_GB2312" w:eastAsia="仿宋_GB2312" w:cs="仿宋_GB2312"/>
          <w:sz w:val="32"/>
          <w:szCs w:val="32"/>
        </w:rPr>
        <w:t>万元，完成年初预算的8</w:t>
      </w:r>
      <w:r>
        <w:rPr>
          <w:rFonts w:ascii="仿宋_GB2312" w:hAnsi="仿宋_GB2312" w:eastAsia="仿宋_GB2312" w:cs="仿宋_GB2312"/>
          <w:sz w:val="32"/>
          <w:szCs w:val="32"/>
        </w:rPr>
        <w:t>6.80</w:t>
      </w:r>
      <w:r>
        <w:rPr>
          <w:rFonts w:hint="eastAsia" w:ascii="仿宋_GB2312" w:hAnsi="仿宋_GB2312" w:eastAsia="仿宋_GB2312" w:cs="仿宋_GB2312"/>
          <w:sz w:val="32"/>
          <w:szCs w:val="32"/>
        </w:rPr>
        <w:t>%。决算数与年初预算数存在差异的主要原因是医疗保险</w:t>
      </w:r>
      <w:r>
        <w:rPr>
          <w:rFonts w:ascii="仿宋_GB2312" w:hAnsi="仿宋_GB2312" w:eastAsia="仿宋_GB2312" w:cs="仿宋_GB2312"/>
          <w:sz w:val="32"/>
          <w:szCs w:val="32"/>
        </w:rPr>
        <w:t>缴费</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的部分资金</w:t>
      </w:r>
      <w:r>
        <w:rPr>
          <w:rFonts w:hint="eastAsia" w:ascii="仿宋_GB2312" w:hAnsi="仿宋_GB2312" w:eastAsia="仿宋_GB2312" w:cs="仿宋_GB2312"/>
          <w:sz w:val="32"/>
          <w:szCs w:val="32"/>
        </w:rPr>
        <w:t>使</w:t>
      </w:r>
      <w:r>
        <w:rPr>
          <w:rFonts w:ascii="仿宋_GB2312" w:hAnsi="仿宋_GB2312" w:eastAsia="仿宋_GB2312" w:cs="仿宋_GB2312"/>
          <w:sz w:val="32"/>
          <w:szCs w:val="32"/>
        </w:rPr>
        <w:t>用</w:t>
      </w:r>
      <w:r>
        <w:rPr>
          <w:rFonts w:hint="eastAsia" w:ascii="仿宋_GB2312" w:hAnsi="仿宋_GB2312" w:eastAsia="仿宋_GB2312" w:cs="仿宋_GB2312"/>
          <w:sz w:val="32"/>
          <w:szCs w:val="32"/>
        </w:rPr>
        <w:t>上年结转</w:t>
      </w:r>
      <w:r>
        <w:rPr>
          <w:rFonts w:ascii="仿宋_GB2312" w:hAnsi="仿宋_GB2312" w:eastAsia="仿宋_GB2312" w:cs="仿宋_GB2312"/>
          <w:sz w:val="32"/>
          <w:szCs w:val="32"/>
        </w:rPr>
        <w:t>结余资金</w:t>
      </w:r>
      <w:r>
        <w:rPr>
          <w:rFonts w:hint="eastAsia" w:ascii="仿宋_GB2312" w:hAnsi="仿宋_GB2312" w:eastAsia="仿宋_GB2312" w:cs="仿宋_GB2312"/>
          <w:sz w:val="32"/>
          <w:szCs w:val="32"/>
        </w:rPr>
        <w:t>。</w:t>
      </w:r>
    </w:p>
    <w:p>
      <w:pPr>
        <w:widowControl/>
        <w:ind w:firstLine="642" w:firstLineChars="200"/>
        <w:rPr>
          <w:rFonts w:hint="eastAsia" w:ascii="仿宋_GB2312" w:hAnsi="仿宋_GB2312" w:eastAsia="仿宋_GB2312" w:cs="仿宋_GB2312"/>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．卫生健康</w:t>
      </w:r>
      <w:r>
        <w:rPr>
          <w:rFonts w:ascii="仿宋_GB2312" w:hAnsi="仿宋_GB2312" w:eastAsia="仿宋_GB2312" w:cs="仿宋_GB2312"/>
          <w:b/>
          <w:bCs/>
          <w:sz w:val="32"/>
          <w:szCs w:val="32"/>
        </w:rPr>
        <w:t>支出</w:t>
      </w:r>
      <w:r>
        <w:rPr>
          <w:rFonts w:hint="eastAsia" w:ascii="仿宋_GB2312" w:hAnsi="仿宋_GB2312" w:eastAsia="仿宋_GB2312" w:cs="仿宋_GB2312"/>
          <w:b/>
          <w:bCs/>
          <w:sz w:val="32"/>
          <w:szCs w:val="32"/>
        </w:rPr>
        <w:t>（类）行政事业</w:t>
      </w:r>
      <w:r>
        <w:rPr>
          <w:rFonts w:ascii="仿宋_GB2312" w:hAnsi="仿宋_GB2312" w:eastAsia="仿宋_GB2312" w:cs="仿宋_GB2312"/>
          <w:b/>
          <w:bCs/>
          <w:sz w:val="32"/>
          <w:szCs w:val="32"/>
        </w:rPr>
        <w:t>单位医疗</w:t>
      </w:r>
      <w:r>
        <w:rPr>
          <w:rFonts w:hint="eastAsia" w:ascii="仿宋_GB2312" w:hAnsi="仿宋_GB2312" w:eastAsia="仿宋_GB2312" w:cs="仿宋_GB2312"/>
          <w:b/>
          <w:bCs/>
          <w:sz w:val="32"/>
          <w:szCs w:val="32"/>
        </w:rPr>
        <w:t>（款）公务员医疗</w:t>
      </w:r>
      <w:r>
        <w:rPr>
          <w:rFonts w:ascii="仿宋_GB2312" w:hAnsi="仿宋_GB2312" w:eastAsia="仿宋_GB2312" w:cs="仿宋_GB2312"/>
          <w:b/>
          <w:bCs/>
          <w:sz w:val="32"/>
          <w:szCs w:val="32"/>
        </w:rPr>
        <w:t>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年初预算为3</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1.76</w:t>
      </w:r>
      <w:r>
        <w:rPr>
          <w:rFonts w:hint="eastAsia" w:ascii="仿宋_GB2312" w:hAnsi="仿宋_GB2312" w:eastAsia="仿宋_GB2312" w:cs="仿宋_GB2312"/>
          <w:sz w:val="32"/>
          <w:szCs w:val="32"/>
        </w:rPr>
        <w:t>万元，完成年初预算的5</w:t>
      </w:r>
      <w:r>
        <w:rPr>
          <w:rFonts w:ascii="仿宋_GB2312" w:hAnsi="仿宋_GB2312" w:eastAsia="仿宋_GB2312" w:cs="仿宋_GB2312"/>
          <w:sz w:val="32"/>
          <w:szCs w:val="32"/>
        </w:rPr>
        <w:t>4.15</w:t>
      </w:r>
      <w:r>
        <w:rPr>
          <w:rFonts w:hint="eastAsia" w:ascii="仿宋_GB2312" w:hAnsi="仿宋_GB2312" w:eastAsia="仿宋_GB2312" w:cs="仿宋_GB2312"/>
          <w:sz w:val="32"/>
          <w:szCs w:val="32"/>
        </w:rPr>
        <w:t>%。决算数与年初预算数存在差异的主要原因是公务员医疗</w:t>
      </w:r>
      <w:r>
        <w:rPr>
          <w:rFonts w:ascii="仿宋_GB2312" w:hAnsi="仿宋_GB2312" w:eastAsia="仿宋_GB2312" w:cs="仿宋_GB2312"/>
          <w:sz w:val="32"/>
          <w:szCs w:val="32"/>
        </w:rPr>
        <w:t>保险缴费</w:t>
      </w:r>
      <w:r>
        <w:rPr>
          <w:rFonts w:hint="eastAsia" w:ascii="仿宋_GB2312" w:hAnsi="仿宋_GB2312" w:eastAsia="仿宋_GB2312" w:cs="仿宋_GB2312"/>
          <w:sz w:val="32"/>
          <w:szCs w:val="32"/>
        </w:rPr>
        <w:t>中</w:t>
      </w:r>
      <w:r>
        <w:rPr>
          <w:rFonts w:ascii="仿宋_GB2312" w:hAnsi="仿宋_GB2312" w:eastAsia="仿宋_GB2312" w:cs="仿宋_GB2312"/>
          <w:sz w:val="32"/>
          <w:szCs w:val="32"/>
        </w:rPr>
        <w:t>的</w:t>
      </w:r>
      <w:r>
        <w:rPr>
          <w:rFonts w:hint="eastAsia" w:ascii="仿宋_GB2312" w:hAnsi="仿宋_GB2312" w:eastAsia="仿宋_GB2312" w:cs="仿宋_GB2312"/>
          <w:sz w:val="32"/>
          <w:szCs w:val="32"/>
        </w:rPr>
        <w:t>部分资金使</w:t>
      </w:r>
      <w:r>
        <w:rPr>
          <w:rFonts w:ascii="仿宋_GB2312" w:hAnsi="仿宋_GB2312" w:eastAsia="仿宋_GB2312" w:cs="仿宋_GB2312"/>
          <w:sz w:val="32"/>
          <w:szCs w:val="32"/>
        </w:rPr>
        <w:t>用</w:t>
      </w:r>
      <w:r>
        <w:rPr>
          <w:rFonts w:hint="eastAsia" w:ascii="仿宋_GB2312" w:hAnsi="仿宋_GB2312" w:eastAsia="仿宋_GB2312" w:cs="仿宋_GB2312"/>
          <w:sz w:val="32"/>
          <w:szCs w:val="32"/>
        </w:rPr>
        <w:t>上年结转</w:t>
      </w:r>
      <w:r>
        <w:rPr>
          <w:rFonts w:ascii="仿宋_GB2312" w:hAnsi="仿宋_GB2312" w:eastAsia="仿宋_GB2312" w:cs="仿宋_GB2312"/>
          <w:sz w:val="32"/>
          <w:szCs w:val="32"/>
        </w:rPr>
        <w:t>结余资金</w:t>
      </w:r>
      <w:r>
        <w:rPr>
          <w:rFonts w:hint="eastAsia" w:ascii="仿宋_GB2312" w:hAnsi="仿宋_GB2312" w:eastAsia="仿宋_GB2312" w:cs="仿宋_GB2312"/>
          <w:sz w:val="32"/>
          <w:szCs w:val="32"/>
        </w:rPr>
        <w:t>。</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年度一般公共预算财政拨款基本支出11</w:t>
      </w:r>
      <w:r>
        <w:rPr>
          <w:rFonts w:ascii="仿宋_GB2312" w:hAnsi="仿宋_GB2312" w:eastAsia="仿宋_GB2312" w:cs="仿宋_GB2312"/>
          <w:sz w:val="32"/>
          <w:szCs w:val="32"/>
        </w:rPr>
        <w:t>9.03</w:t>
      </w:r>
      <w:r>
        <w:rPr>
          <w:rFonts w:hint="eastAsia" w:ascii="仿宋_GB2312" w:hAnsi="仿宋_GB2312" w:eastAsia="仿宋_GB2312" w:cs="仿宋_GB2312"/>
          <w:sz w:val="32"/>
          <w:szCs w:val="32"/>
        </w:rPr>
        <w:t>万元。其中：人员经费1</w:t>
      </w:r>
      <w:r>
        <w:rPr>
          <w:rFonts w:ascii="仿宋_GB2312" w:hAnsi="仿宋_GB2312" w:eastAsia="仿宋_GB2312" w:cs="仿宋_GB2312"/>
          <w:sz w:val="32"/>
          <w:szCs w:val="32"/>
        </w:rPr>
        <w:t>09.17</w:t>
      </w:r>
      <w:r>
        <w:rPr>
          <w:rFonts w:hint="eastAsia" w:ascii="仿宋_GB2312" w:hAnsi="仿宋_GB2312" w:eastAsia="仿宋_GB2312" w:cs="仿宋_GB2312"/>
          <w:sz w:val="32"/>
          <w:szCs w:val="32"/>
        </w:rPr>
        <w:t>万元，主要包括：基本工资、津贴补贴、奖金、机关事业单位基本养老保险、职工基本医疗保险缴费、公务员医疗补助缴费、其他社会保障缴费、住房公积金；公用经费9</w:t>
      </w:r>
      <w:r>
        <w:rPr>
          <w:rFonts w:ascii="仿宋_GB2312" w:hAnsi="仿宋_GB2312" w:eastAsia="仿宋_GB2312" w:cs="仿宋_GB2312"/>
          <w:sz w:val="32"/>
          <w:szCs w:val="32"/>
        </w:rPr>
        <w:t>.86</w:t>
      </w:r>
      <w:r>
        <w:rPr>
          <w:rFonts w:hint="eastAsia" w:ascii="仿宋_GB2312" w:hAnsi="仿宋_GB2312" w:eastAsia="仿宋_GB2312" w:cs="仿宋_GB2312"/>
          <w:sz w:val="32"/>
          <w:szCs w:val="32"/>
        </w:rPr>
        <w:t>万元，主要包括：办公费、印刷费、邮电费、差旅费、工会经费、福利费。</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年度“三公”经费支出决算数与预算数不存在差异。</w:t>
      </w:r>
    </w:p>
    <w:p>
      <w:pPr>
        <w:widowControl/>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widowControl/>
        <w:numPr>
          <w:ilvl w:val="0"/>
          <w:numId w:val="2"/>
        </w:num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因公出国（境）费</w:t>
      </w:r>
      <w:r>
        <w:rPr>
          <w:rFonts w:hint="eastAsia" w:ascii="仿宋_GB2312" w:hAnsi="仿宋_GB2312" w:eastAsia="仿宋_GB2312" w:cs="仿宋_GB2312"/>
          <w:sz w:val="32"/>
          <w:szCs w:val="32"/>
        </w:rPr>
        <w:t>预算为0.00万元，支出决算为0.00万元。决算数与预算数不存在差异。</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因公出国（境）团组数0个，</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rPr>
        <w:t>0人</w:t>
      </w:r>
      <w:r>
        <w:rPr>
          <w:rFonts w:hint="eastAsia" w:ascii="仿宋_GB2312" w:hAnsi="仿宋_GB2312" w:eastAsia="仿宋_GB2312" w:cs="仿宋_GB2312"/>
          <w:sz w:val="32"/>
          <w:szCs w:val="32"/>
          <w:lang w:eastAsia="zh-CN"/>
        </w:rPr>
        <w:t>次</w:t>
      </w:r>
      <w:r>
        <w:rPr>
          <w:rFonts w:hint="eastAsia" w:ascii="仿宋_GB2312" w:hAnsi="仿宋_GB2312" w:eastAsia="仿宋_GB2312" w:cs="仿宋_GB2312"/>
          <w:sz w:val="32"/>
          <w:szCs w:val="32"/>
        </w:rPr>
        <w:t>。</w:t>
      </w:r>
    </w:p>
    <w:p>
      <w:pPr>
        <w:widowControl/>
        <w:ind w:firstLine="642"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w:t>
      </w:r>
      <w:r>
        <w:rPr>
          <w:rFonts w:hint="eastAsia" w:ascii="仿宋_GB2312" w:hAnsi="仿宋_GB2312" w:eastAsia="仿宋_GB2312" w:cs="仿宋_GB2312"/>
          <w:sz w:val="32"/>
          <w:szCs w:val="32"/>
          <w:lang w:eastAsia="zh-CN"/>
        </w:rPr>
        <w:t>其中：</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为0.00万元，购置车辆0台。</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年期末，单位开支财政拨款的公务用车保有量为0</w:t>
      </w:r>
      <w:r>
        <w:rPr>
          <w:rFonts w:hint="eastAsia" w:ascii="仿宋_GB2312" w:hAnsi="仿宋_GB2312" w:eastAsia="仿宋_GB2312" w:cs="仿宋_GB2312"/>
          <w:sz w:val="32"/>
          <w:szCs w:val="32"/>
          <w:lang w:eastAsia="zh-CN"/>
        </w:rPr>
        <w:t>辆</w:t>
      </w:r>
      <w:r>
        <w:rPr>
          <w:rFonts w:hint="eastAsia" w:ascii="仿宋_GB2312" w:hAnsi="仿宋_GB2312" w:eastAsia="仿宋_GB2312" w:cs="仿宋_GB2312"/>
          <w:sz w:val="32"/>
          <w:szCs w:val="32"/>
        </w:rPr>
        <w:t>。</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预算为1.50万元，支出决算为0.00万元，完成预算的0.00%。决算数与预算数存在差异的主要原因是从严从紧控制“三公”经费支出，当年未产生“三公”经费支出。其中：</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0.00万元。2021年</w:t>
      </w:r>
      <w:r>
        <w:rPr>
          <w:rFonts w:ascii="仿宋_GB2312" w:hAnsi="仿宋_GB2312" w:eastAsia="仿宋_GB2312" w:cs="仿宋_GB2312"/>
          <w:sz w:val="32"/>
          <w:szCs w:val="32"/>
        </w:rPr>
        <w:t>共接待</w:t>
      </w:r>
      <w:r>
        <w:rPr>
          <w:rFonts w:hint="eastAsia" w:ascii="仿宋_GB2312" w:hAnsi="仿宋_GB2312" w:eastAsia="仿宋_GB2312" w:cs="仿宋_GB2312"/>
          <w:sz w:val="32"/>
          <w:szCs w:val="32"/>
        </w:rPr>
        <w:t>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境</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外</w:t>
      </w:r>
      <w:r>
        <w:rPr>
          <w:rFonts w:ascii="仿宋_GB2312" w:hAnsi="仿宋_GB2312" w:eastAsia="仿宋_GB2312" w:cs="仿宋_GB2312"/>
          <w:sz w:val="32"/>
          <w:szCs w:val="32"/>
        </w:rPr>
        <w:t>来访团组</w:t>
      </w:r>
      <w:r>
        <w:rPr>
          <w:rFonts w:hint="eastAsia" w:ascii="仿宋_GB2312" w:hAnsi="仿宋_GB2312" w:eastAsia="仿宋_GB2312" w:cs="仿宋_GB2312"/>
          <w:sz w:val="32"/>
          <w:szCs w:val="32"/>
        </w:rPr>
        <w:t>0个</w:t>
      </w:r>
      <w:r>
        <w:rPr>
          <w:rFonts w:ascii="仿宋_GB2312" w:hAnsi="仿宋_GB2312" w:eastAsia="仿宋_GB2312" w:cs="仿宋_GB2312"/>
          <w:sz w:val="32"/>
          <w:szCs w:val="32"/>
        </w:rPr>
        <w:t>、来访外宾</w:t>
      </w:r>
      <w:r>
        <w:rPr>
          <w:rFonts w:hint="eastAsia" w:ascii="仿宋_GB2312" w:hAnsi="仿宋_GB2312" w:eastAsia="仿宋_GB2312" w:cs="仿宋_GB2312"/>
          <w:sz w:val="32"/>
          <w:szCs w:val="32"/>
        </w:rPr>
        <w:t>0人次（不包括</w:t>
      </w:r>
      <w:r>
        <w:rPr>
          <w:rFonts w:ascii="仿宋_GB2312" w:hAnsi="仿宋_GB2312" w:eastAsia="仿宋_GB2312" w:cs="仿宋_GB2312"/>
          <w:sz w:val="32"/>
          <w:szCs w:val="32"/>
        </w:rPr>
        <w:t>陪同人员</w:t>
      </w:r>
      <w:r>
        <w:rPr>
          <w:rFonts w:hint="eastAsia" w:ascii="仿宋_GB2312" w:hAnsi="仿宋_GB2312" w:eastAsia="仿宋_GB2312" w:cs="仿宋_GB2312"/>
          <w:sz w:val="32"/>
          <w:szCs w:val="32"/>
        </w:rPr>
        <w:t>）。</w:t>
      </w:r>
    </w:p>
    <w:p>
      <w:pPr>
        <w:widowControl/>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年度政府性基金预算财政拨款支出预算为0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万元，支出决算为0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万元。不存在</w:t>
      </w:r>
      <w:r>
        <w:rPr>
          <w:rFonts w:ascii="仿宋_GB2312" w:hAnsi="仿宋_GB2312" w:eastAsia="仿宋_GB2312" w:cs="仿宋_GB2312"/>
          <w:sz w:val="32"/>
          <w:szCs w:val="32"/>
        </w:rPr>
        <w:t>项目年末结转和结余资金数额较大。</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情况说明</w:t>
      </w:r>
      <w:r>
        <w:rPr>
          <w:rFonts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2021年度</w:t>
      </w:r>
      <w:r>
        <w:rPr>
          <w:rFonts w:ascii="仿宋_GB2312" w:hAnsi="仿宋_GB2312" w:eastAsia="仿宋_GB2312" w:cs="仿宋_GB2312"/>
          <w:sz w:val="32"/>
          <w:szCs w:val="32"/>
        </w:rPr>
        <w:t>没有</w:t>
      </w:r>
      <w:r>
        <w:rPr>
          <w:rFonts w:hint="eastAsia" w:ascii="仿宋_GB2312" w:hAnsi="仿宋_GB2312" w:eastAsia="仿宋_GB2312" w:cs="仿宋_GB2312"/>
          <w:sz w:val="32"/>
          <w:szCs w:val="32"/>
        </w:rPr>
        <w:t>政府性</w:t>
      </w:r>
      <w:r>
        <w:rPr>
          <w:rFonts w:ascii="仿宋_GB2312" w:hAnsi="仿宋_GB2312" w:eastAsia="仿宋_GB2312" w:cs="仿宋_GB2312"/>
          <w:sz w:val="32"/>
          <w:szCs w:val="32"/>
        </w:rPr>
        <w:t>基金收入，也没有使用政府性基金</w:t>
      </w:r>
      <w:r>
        <w:rPr>
          <w:rFonts w:hint="eastAsia" w:ascii="仿宋_GB2312" w:hAnsi="仿宋_GB2312" w:eastAsia="仿宋_GB2312" w:cs="仿宋_GB2312"/>
          <w:sz w:val="32"/>
          <w:szCs w:val="32"/>
        </w:rPr>
        <w:t>安排</w:t>
      </w:r>
      <w:r>
        <w:rPr>
          <w:rFonts w:ascii="仿宋_GB2312" w:hAnsi="仿宋_GB2312" w:eastAsia="仿宋_GB2312" w:cs="仿宋_GB2312"/>
          <w:sz w:val="32"/>
          <w:szCs w:val="32"/>
        </w:rPr>
        <w:t>的支出。</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万元，其中：政府采购货物支出0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万元、政府采购工程支出0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万元、政府采购服务支出0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万元。授予中小企业合同金额0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万元，其中：授予小微企业合同金额0</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万元。</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ind w:firstLine="640" w:firstLineChars="200"/>
        <w:outlineLvl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sz w:val="32"/>
          <w:szCs w:val="32"/>
          <w:lang w:val="en-US" w:eastAsia="zh-CN"/>
        </w:rPr>
        <w:t>我单位严格履行预算绩效管理主体责任，以绩效目标为导向，做好绩效运行监控，提升绩效自评质量，不断提高绩效管理工作水平，充分发挥财政资金使用效益。</w:t>
      </w:r>
    </w:p>
    <w:p>
      <w:pPr>
        <w:widowControl/>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整体绩效自评情况。我单位根据财政预算管理要求，绩效目标设置合理，严格按各项管理制度执行，年初设定的各项工作目标完成情况较好。二是项目绩效自评情况。我单位共有0个项目批复了绩效目标，项目金额0.00万元。</w:t>
      </w:r>
    </w:p>
    <w:p>
      <w:pPr>
        <w:widowControl/>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ind w:firstLine="642"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ind w:firstLine="640" w:firstLineChars="200"/>
        <w:jc w:val="left"/>
        <w:rPr>
          <w:rFonts w:ascii="黑体" w:hAnsi="宋体" w:eastAsia="黑体" w:cs="宋体"/>
          <w:kern w:val="0"/>
          <w:sz w:val="28"/>
          <w:szCs w:val="28"/>
        </w:rPr>
      </w:pPr>
      <w:r>
        <w:rPr>
          <w:rFonts w:hint="eastAsia" w:ascii="仿宋_GB2312" w:hAnsi="仿宋_GB2312" w:eastAsia="仿宋_GB2312" w:cs="仿宋_GB2312"/>
          <w:sz w:val="32"/>
          <w:szCs w:val="32"/>
        </w:rPr>
        <w:t>2021年度我单位没有开展重点绩效评价的项目。</w:t>
      </w:r>
    </w:p>
    <w:p>
      <w:pPr>
        <w:widowControl/>
        <w:ind w:firstLine="640" w:firstLineChars="200"/>
        <w:rPr>
          <w:rFonts w:hint="eastAsia" w:ascii="仿宋_GB2312" w:hAnsi="仿宋_GB2312" w:eastAsia="仿宋_GB2312" w:cs="仿宋_GB2312"/>
          <w:sz w:val="32"/>
          <w:szCs w:val="32"/>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w:t>
      </w:r>
      <w:bookmarkStart w:id="0" w:name="_GoBack"/>
      <w:bookmarkEnd w:id="0"/>
      <w:r>
        <w:rPr>
          <w:rFonts w:hint="eastAsia" w:ascii="仿宋_GB2312" w:hAnsi="仿宋_GB2312" w:eastAsia="仿宋_GB2312" w:cs="仿宋_GB2312"/>
          <w:sz w:val="32"/>
          <w:szCs w:val="32"/>
        </w:rPr>
        <w:t>部门和上级单位取得的非财政补助收入。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wHWr6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- 25 -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UAAAACACHTuJAzql5uc8AAAAF&#10;AQAADwAAAAAAAAABACAAAAA4AAAAZHJzL2Rvd25yZXYueG1sUEsBAhQAFAAAAAgAh07iQEgdhMXK&#10;AQAAnAMAAA4AAAAAAAAAAQAgAAAANAEAAGRycy9lMm9Eb2MueG1sUEsBAhQACgAAAAAAh07iQAAA&#10;AAAAAAAAAAAAAAQAAAAAAAAAAAAQAAAAFgAAAGRycy9QSwECFAAKAAAAAACHTuJAAAAAAAAAAAAA&#10;AAAABgAAAAAAAAAAABAAAAAqAwAAX3JlbH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BQAAAAIAIdO4kDOqXm5zwAAAAUB&#10;AAAPAAAAAAAAAAEAIAAAADgAAABkcnMvZG93bnJldi54bWxQSwECFAAUAAAACACHTuJAAHvdzckB&#10;AACZAwAADgAAAAAAAAABACAAAAA0AQAAZHJzL2Uyb0RvYy54bWxQSwECFAAKAAAAAACHTuJAAAAA&#10;AAAAAAAAAAAABAAAAAAAAAAAABAAAAAWAAAAZHJzL1BLAQIUAAoAAAAAAIdO4kAAAAAAAAAAAAAA&#10;AAAGAAAAAAAAAAAAEAAAACkDAABfcmVs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- 24 -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7AE3A202"/>
    <w:multiLevelType w:val="singleLevel"/>
    <w:tmpl w:val="7AE3A20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NGMyNzhhYzkzMzZjZDhkMzZiODIzZTc3OTk1Y2EifQ=="/>
  </w:docVars>
  <w:rsids>
    <w:rsidRoot w:val="000270E8"/>
    <w:rsid w:val="000007A0"/>
    <w:rsid w:val="000270E8"/>
    <w:rsid w:val="00032C5D"/>
    <w:rsid w:val="000335B5"/>
    <w:rsid w:val="00057AFD"/>
    <w:rsid w:val="00076410"/>
    <w:rsid w:val="00081835"/>
    <w:rsid w:val="000904B3"/>
    <w:rsid w:val="000A3136"/>
    <w:rsid w:val="000C073B"/>
    <w:rsid w:val="000C1142"/>
    <w:rsid w:val="001003F8"/>
    <w:rsid w:val="00144159"/>
    <w:rsid w:val="001718A8"/>
    <w:rsid w:val="00182842"/>
    <w:rsid w:val="00184D53"/>
    <w:rsid w:val="001905F2"/>
    <w:rsid w:val="00197592"/>
    <w:rsid w:val="001B7404"/>
    <w:rsid w:val="001C32F0"/>
    <w:rsid w:val="001D61B1"/>
    <w:rsid w:val="001F5040"/>
    <w:rsid w:val="002006EB"/>
    <w:rsid w:val="00214AE1"/>
    <w:rsid w:val="00260D70"/>
    <w:rsid w:val="00281114"/>
    <w:rsid w:val="00282C7F"/>
    <w:rsid w:val="00287811"/>
    <w:rsid w:val="00292B4B"/>
    <w:rsid w:val="002974F8"/>
    <w:rsid w:val="002A6352"/>
    <w:rsid w:val="002B3F94"/>
    <w:rsid w:val="002C171D"/>
    <w:rsid w:val="002E2C68"/>
    <w:rsid w:val="002E6A86"/>
    <w:rsid w:val="00304D04"/>
    <w:rsid w:val="00305B88"/>
    <w:rsid w:val="00315FEB"/>
    <w:rsid w:val="00365389"/>
    <w:rsid w:val="00366904"/>
    <w:rsid w:val="003B1398"/>
    <w:rsid w:val="003D524F"/>
    <w:rsid w:val="0041489C"/>
    <w:rsid w:val="0042585F"/>
    <w:rsid w:val="00445CAC"/>
    <w:rsid w:val="00472E19"/>
    <w:rsid w:val="00487869"/>
    <w:rsid w:val="004A1B0E"/>
    <w:rsid w:val="004D5275"/>
    <w:rsid w:val="004F1F6C"/>
    <w:rsid w:val="004F63DB"/>
    <w:rsid w:val="00505190"/>
    <w:rsid w:val="00507364"/>
    <w:rsid w:val="00511F78"/>
    <w:rsid w:val="0054176E"/>
    <w:rsid w:val="00546F7C"/>
    <w:rsid w:val="0058325B"/>
    <w:rsid w:val="005A0C2F"/>
    <w:rsid w:val="005A45C8"/>
    <w:rsid w:val="005B1AE2"/>
    <w:rsid w:val="005E3397"/>
    <w:rsid w:val="005F1102"/>
    <w:rsid w:val="00607D67"/>
    <w:rsid w:val="00616731"/>
    <w:rsid w:val="006221F0"/>
    <w:rsid w:val="006228C4"/>
    <w:rsid w:val="00636C37"/>
    <w:rsid w:val="006512DD"/>
    <w:rsid w:val="00656BEF"/>
    <w:rsid w:val="00656D75"/>
    <w:rsid w:val="00657E86"/>
    <w:rsid w:val="00673EF7"/>
    <w:rsid w:val="006841E9"/>
    <w:rsid w:val="0069036E"/>
    <w:rsid w:val="0069449E"/>
    <w:rsid w:val="006A54C6"/>
    <w:rsid w:val="006C07F0"/>
    <w:rsid w:val="006C644A"/>
    <w:rsid w:val="006C7D84"/>
    <w:rsid w:val="007148E8"/>
    <w:rsid w:val="00733DAA"/>
    <w:rsid w:val="00742BA0"/>
    <w:rsid w:val="00753545"/>
    <w:rsid w:val="00754F4C"/>
    <w:rsid w:val="00764156"/>
    <w:rsid w:val="007706D7"/>
    <w:rsid w:val="007879ED"/>
    <w:rsid w:val="007A48A3"/>
    <w:rsid w:val="007C029F"/>
    <w:rsid w:val="007C7F49"/>
    <w:rsid w:val="007D2A21"/>
    <w:rsid w:val="007D7DCE"/>
    <w:rsid w:val="00843461"/>
    <w:rsid w:val="008651E7"/>
    <w:rsid w:val="00872946"/>
    <w:rsid w:val="0088023A"/>
    <w:rsid w:val="008858FB"/>
    <w:rsid w:val="00892A1B"/>
    <w:rsid w:val="00894B41"/>
    <w:rsid w:val="008A0DAC"/>
    <w:rsid w:val="008B5427"/>
    <w:rsid w:val="008B5842"/>
    <w:rsid w:val="008C2918"/>
    <w:rsid w:val="008C4658"/>
    <w:rsid w:val="008C7CD0"/>
    <w:rsid w:val="008D373C"/>
    <w:rsid w:val="00903F6B"/>
    <w:rsid w:val="009173F9"/>
    <w:rsid w:val="009308CB"/>
    <w:rsid w:val="00935D75"/>
    <w:rsid w:val="00950270"/>
    <w:rsid w:val="00962F58"/>
    <w:rsid w:val="00975A04"/>
    <w:rsid w:val="00987E71"/>
    <w:rsid w:val="009F0FBB"/>
    <w:rsid w:val="009F546E"/>
    <w:rsid w:val="00A079F0"/>
    <w:rsid w:val="00A42F43"/>
    <w:rsid w:val="00A51982"/>
    <w:rsid w:val="00A57BF7"/>
    <w:rsid w:val="00A71DC1"/>
    <w:rsid w:val="00A83D8A"/>
    <w:rsid w:val="00A85FFE"/>
    <w:rsid w:val="00A93E7D"/>
    <w:rsid w:val="00AA260E"/>
    <w:rsid w:val="00AA44CB"/>
    <w:rsid w:val="00AA67CD"/>
    <w:rsid w:val="00AD3454"/>
    <w:rsid w:val="00AD6761"/>
    <w:rsid w:val="00AE2FEA"/>
    <w:rsid w:val="00AE600E"/>
    <w:rsid w:val="00B0083B"/>
    <w:rsid w:val="00B040BC"/>
    <w:rsid w:val="00B209B8"/>
    <w:rsid w:val="00B20BBC"/>
    <w:rsid w:val="00B21010"/>
    <w:rsid w:val="00B249F3"/>
    <w:rsid w:val="00B32BA1"/>
    <w:rsid w:val="00B46A56"/>
    <w:rsid w:val="00B649BE"/>
    <w:rsid w:val="00B653A5"/>
    <w:rsid w:val="00B710DD"/>
    <w:rsid w:val="00BD7EEF"/>
    <w:rsid w:val="00BE5A85"/>
    <w:rsid w:val="00BF4E6A"/>
    <w:rsid w:val="00BF5718"/>
    <w:rsid w:val="00C13474"/>
    <w:rsid w:val="00C3106E"/>
    <w:rsid w:val="00C60609"/>
    <w:rsid w:val="00C95CC1"/>
    <w:rsid w:val="00CA3F44"/>
    <w:rsid w:val="00CB03ED"/>
    <w:rsid w:val="00CD186B"/>
    <w:rsid w:val="00CE212D"/>
    <w:rsid w:val="00CE4B38"/>
    <w:rsid w:val="00D1321A"/>
    <w:rsid w:val="00D30ADF"/>
    <w:rsid w:val="00D33CF8"/>
    <w:rsid w:val="00D42A20"/>
    <w:rsid w:val="00D6315E"/>
    <w:rsid w:val="00D652C2"/>
    <w:rsid w:val="00D74EE2"/>
    <w:rsid w:val="00D83E19"/>
    <w:rsid w:val="00D86CAD"/>
    <w:rsid w:val="00D931D2"/>
    <w:rsid w:val="00DA00C9"/>
    <w:rsid w:val="00DB200E"/>
    <w:rsid w:val="00DB65F5"/>
    <w:rsid w:val="00E01C3E"/>
    <w:rsid w:val="00E13099"/>
    <w:rsid w:val="00E25180"/>
    <w:rsid w:val="00E4339F"/>
    <w:rsid w:val="00E60B05"/>
    <w:rsid w:val="00E629EA"/>
    <w:rsid w:val="00E6777C"/>
    <w:rsid w:val="00E931E2"/>
    <w:rsid w:val="00EB05A3"/>
    <w:rsid w:val="00ED38B7"/>
    <w:rsid w:val="00EE051D"/>
    <w:rsid w:val="00F0131A"/>
    <w:rsid w:val="00F14C17"/>
    <w:rsid w:val="00F17041"/>
    <w:rsid w:val="00F218CF"/>
    <w:rsid w:val="00F3084E"/>
    <w:rsid w:val="00F37E17"/>
    <w:rsid w:val="00F44937"/>
    <w:rsid w:val="00F61A47"/>
    <w:rsid w:val="00F715D6"/>
    <w:rsid w:val="00F84422"/>
    <w:rsid w:val="00F95455"/>
    <w:rsid w:val="00FA574D"/>
    <w:rsid w:val="00FC2588"/>
    <w:rsid w:val="00FE7AD9"/>
    <w:rsid w:val="01322275"/>
    <w:rsid w:val="01DC6F05"/>
    <w:rsid w:val="02A3489A"/>
    <w:rsid w:val="02CA138D"/>
    <w:rsid w:val="033646FC"/>
    <w:rsid w:val="03C75F80"/>
    <w:rsid w:val="0478364D"/>
    <w:rsid w:val="053D4C0D"/>
    <w:rsid w:val="0557532E"/>
    <w:rsid w:val="06F59AEF"/>
    <w:rsid w:val="0702103D"/>
    <w:rsid w:val="0799329C"/>
    <w:rsid w:val="0837398B"/>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3FA68E0"/>
    <w:rsid w:val="161C2DFF"/>
    <w:rsid w:val="16373578"/>
    <w:rsid w:val="16D3336B"/>
    <w:rsid w:val="17200028"/>
    <w:rsid w:val="17806C36"/>
    <w:rsid w:val="17A74F62"/>
    <w:rsid w:val="18A47774"/>
    <w:rsid w:val="19596BD7"/>
    <w:rsid w:val="1A8D28EB"/>
    <w:rsid w:val="1A9F2D78"/>
    <w:rsid w:val="1B2E6FD8"/>
    <w:rsid w:val="1B877D21"/>
    <w:rsid w:val="1C4319A9"/>
    <w:rsid w:val="1E443B4B"/>
    <w:rsid w:val="1E994F4A"/>
    <w:rsid w:val="1EAF0224"/>
    <w:rsid w:val="1F2230A4"/>
    <w:rsid w:val="1F8240C6"/>
    <w:rsid w:val="1FDB8BDE"/>
    <w:rsid w:val="20210932"/>
    <w:rsid w:val="202448E0"/>
    <w:rsid w:val="20F614FE"/>
    <w:rsid w:val="211C60E8"/>
    <w:rsid w:val="21302EEA"/>
    <w:rsid w:val="216B3C95"/>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CF263CC"/>
    <w:rsid w:val="2DEF21BB"/>
    <w:rsid w:val="2E4A2F05"/>
    <w:rsid w:val="2ECC1061"/>
    <w:rsid w:val="2FA476AD"/>
    <w:rsid w:val="2FC00FEE"/>
    <w:rsid w:val="2FFF7624"/>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C000DBA"/>
    <w:rsid w:val="3DC045D3"/>
    <w:rsid w:val="3E504FFB"/>
    <w:rsid w:val="3E615CD0"/>
    <w:rsid w:val="3E9C47F6"/>
    <w:rsid w:val="3F8B0112"/>
    <w:rsid w:val="3FAB3095"/>
    <w:rsid w:val="3FE45947"/>
    <w:rsid w:val="41242965"/>
    <w:rsid w:val="435671EA"/>
    <w:rsid w:val="440809E9"/>
    <w:rsid w:val="44197845"/>
    <w:rsid w:val="442407A6"/>
    <w:rsid w:val="44805EA1"/>
    <w:rsid w:val="45710696"/>
    <w:rsid w:val="46142B1B"/>
    <w:rsid w:val="470E3E02"/>
    <w:rsid w:val="47E60DD0"/>
    <w:rsid w:val="48735039"/>
    <w:rsid w:val="492C684B"/>
    <w:rsid w:val="49500594"/>
    <w:rsid w:val="497660FC"/>
    <w:rsid w:val="49E7604E"/>
    <w:rsid w:val="4B7A3887"/>
    <w:rsid w:val="4BF67CDD"/>
    <w:rsid w:val="4D173441"/>
    <w:rsid w:val="4D603DD6"/>
    <w:rsid w:val="4EBF010F"/>
    <w:rsid w:val="4F471EB0"/>
    <w:rsid w:val="4FEB1AA2"/>
    <w:rsid w:val="4FFFC39C"/>
    <w:rsid w:val="51331326"/>
    <w:rsid w:val="51740A7F"/>
    <w:rsid w:val="51A5541E"/>
    <w:rsid w:val="51C96242"/>
    <w:rsid w:val="52C13B4A"/>
    <w:rsid w:val="53906AE1"/>
    <w:rsid w:val="543F566E"/>
    <w:rsid w:val="54F46F60"/>
    <w:rsid w:val="55511CDF"/>
    <w:rsid w:val="55A37BEA"/>
    <w:rsid w:val="56362CD2"/>
    <w:rsid w:val="5784687B"/>
    <w:rsid w:val="57846959"/>
    <w:rsid w:val="578E6A87"/>
    <w:rsid w:val="5A510F44"/>
    <w:rsid w:val="5AC2203A"/>
    <w:rsid w:val="5CBB3334"/>
    <w:rsid w:val="5D115FAF"/>
    <w:rsid w:val="5F3F261E"/>
    <w:rsid w:val="5FEF1EE8"/>
    <w:rsid w:val="62811722"/>
    <w:rsid w:val="62E75A72"/>
    <w:rsid w:val="64571880"/>
    <w:rsid w:val="649125B6"/>
    <w:rsid w:val="652F4C1A"/>
    <w:rsid w:val="666D37F1"/>
    <w:rsid w:val="67087D8F"/>
    <w:rsid w:val="671F687E"/>
    <w:rsid w:val="673E30ED"/>
    <w:rsid w:val="67F415F8"/>
    <w:rsid w:val="682640D1"/>
    <w:rsid w:val="684B73E5"/>
    <w:rsid w:val="6A047A2A"/>
    <w:rsid w:val="6B890C69"/>
    <w:rsid w:val="6D9304B1"/>
    <w:rsid w:val="6E947D18"/>
    <w:rsid w:val="6EFB7548"/>
    <w:rsid w:val="6F3831C3"/>
    <w:rsid w:val="6F394D3C"/>
    <w:rsid w:val="6F8B71C1"/>
    <w:rsid w:val="70753482"/>
    <w:rsid w:val="707B522A"/>
    <w:rsid w:val="71EA4A14"/>
    <w:rsid w:val="73194D05"/>
    <w:rsid w:val="734931FB"/>
    <w:rsid w:val="73A83B0E"/>
    <w:rsid w:val="73EFC55A"/>
    <w:rsid w:val="744D3EF9"/>
    <w:rsid w:val="74794411"/>
    <w:rsid w:val="75867C40"/>
    <w:rsid w:val="75B10B26"/>
    <w:rsid w:val="76432199"/>
    <w:rsid w:val="76B4D90E"/>
    <w:rsid w:val="76F44829"/>
    <w:rsid w:val="77A267C0"/>
    <w:rsid w:val="77FEA62F"/>
    <w:rsid w:val="78882278"/>
    <w:rsid w:val="78B118A6"/>
    <w:rsid w:val="79135044"/>
    <w:rsid w:val="7A4B1DC7"/>
    <w:rsid w:val="7A7D0F99"/>
    <w:rsid w:val="7D6733BC"/>
    <w:rsid w:val="7E4A0E7C"/>
    <w:rsid w:val="7EFD449D"/>
    <w:rsid w:val="9FF64283"/>
    <w:rsid w:val="D3CD40F9"/>
    <w:rsid w:val="EEBE95DF"/>
    <w:rsid w:val="EF6EBB1F"/>
    <w:rsid w:val="F7EF1CF2"/>
    <w:rsid w:val="FE756A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字符"/>
    <w:link w:val="2"/>
    <w:semiHidden/>
    <w:qFormat/>
    <w:uiPriority w:val="99"/>
    <w:rPr>
      <w:kern w:val="2"/>
      <w:sz w:val="18"/>
      <w:szCs w:val="18"/>
    </w:rPr>
  </w:style>
  <w:style w:type="character" w:customStyle="1" w:styleId="11">
    <w:name w:val="页脚 字符"/>
    <w:link w:val="3"/>
    <w:qFormat/>
    <w:uiPriority w:val="99"/>
    <w:rPr>
      <w:kern w:val="2"/>
      <w:sz w:val="18"/>
      <w:szCs w:val="18"/>
    </w:rPr>
  </w:style>
  <w:style w:type="character" w:customStyle="1" w:styleId="12">
    <w:name w:val="页眉 字符"/>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Heading1"/>
    <w:basedOn w:val="1"/>
    <w:next w:val="1"/>
    <w:qFormat/>
    <w:uiPriority w:val="0"/>
    <w:pPr>
      <w:keepNext/>
      <w:keepLines/>
      <w:spacing w:before="340" w:after="330" w:line="578" w:lineRule="atLeast"/>
      <w:ind w:left="792" w:firstLine="288"/>
      <w:jc w:val="left"/>
      <w:textAlignment w:val="baseline"/>
    </w:pPr>
    <w:rPr>
      <w:rFonts w:ascii="Calibri" w:hAnsi="Calibri" w:eastAsia="宋体"/>
      <w:b/>
      <w:kern w:val="44"/>
      <w:sz w:val="44"/>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7524</Words>
  <Characters>8989</Characters>
  <Lines>79</Lines>
  <Paragraphs>22</Paragraphs>
  <TotalTime>239</TotalTime>
  <ScaleCrop>false</ScaleCrop>
  <LinksUpToDate>false</LinksUpToDate>
  <CharactersWithSpaces>9201</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2007-11-30T11:41:00Z</dcterms:created>
  <dc:creator>管理者</dc:creator>
  <cp:lastModifiedBy>huanghe</cp:lastModifiedBy>
  <cp:lastPrinted>2018-07-25T18:50:00Z</cp:lastPrinted>
  <dcterms:modified xsi:type="dcterms:W3CDTF">2023-05-09T09:09:47Z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5455FA3839EF5EC4DC985964485C4BCC</vt:lpwstr>
  </property>
</Properties>
</file>