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许昌市动物卫生监督所</w:t>
      </w:r>
      <w:r>
        <w:rPr>
          <w:rFonts w:hint="eastAsia" w:ascii="黑体" w:hAnsi="黑体" w:eastAsia="黑体" w:cs="黑体"/>
          <w:color w:val="auto"/>
          <w:sz w:val="52"/>
          <w:szCs w:val="52"/>
          <w:highlight w:val="none"/>
        </w:rPr>
        <w:t>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二二</w:t>
      </w:r>
      <w:r>
        <w:rPr>
          <w:rFonts w:hint="eastAsia" w:ascii="黑体" w:hAnsi="黑体" w:eastAsia="黑体" w:cs="黑体"/>
          <w:color w:val="auto"/>
          <w:sz w:val="32"/>
          <w:szCs w:val="32"/>
          <w:highlight w:val="none"/>
          <w:lang w:eastAsia="zh-CN"/>
        </w:rPr>
        <w:t>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wordWrap/>
        <w:adjustRightInd/>
        <w:snapToGrid/>
        <w:spacing w:line="360" w:lineRule="auto"/>
        <w:jc w:val="center"/>
        <w:rPr>
          <w:rFonts w:hint="default" w:ascii="黑体" w:hAnsi="黑体" w:eastAsia="黑体" w:cs="黑体"/>
          <w:color w:val="auto"/>
          <w:sz w:val="36"/>
          <w:szCs w:val="36"/>
          <w:highlight w:val="none"/>
          <w:lang w:val="en-US" w:eastAsia="zh-CN"/>
        </w:rPr>
      </w:pPr>
      <w:r>
        <w:rPr>
          <w:rFonts w:hint="eastAsia" w:ascii="黑体" w:hAnsi="黑体" w:eastAsia="黑体" w:cs="黑体"/>
          <w:color w:val="auto"/>
          <w:sz w:val="36"/>
          <w:szCs w:val="36"/>
          <w:highlight w:val="none"/>
        </w:rPr>
        <w:t>目　　录</w:t>
      </w:r>
      <w:r>
        <w:rPr>
          <w:rFonts w:hint="eastAsia" w:ascii="黑体" w:hAnsi="黑体" w:eastAsia="黑体" w:cs="黑体"/>
          <w:color w:val="auto"/>
          <w:sz w:val="36"/>
          <w:szCs w:val="36"/>
          <w:highlight w:val="none"/>
          <w:lang w:val="en-US" w:eastAsia="zh-CN"/>
        </w:rPr>
        <w:t xml:space="preserve">       </w:t>
      </w:r>
    </w:p>
    <w:p>
      <w:pPr>
        <w:wordWrap/>
        <w:adjustRightInd/>
        <w:snapToGrid/>
        <w:spacing w:line="360" w:lineRule="auto"/>
        <w:jc w:val="left"/>
        <w:rPr>
          <w:rFonts w:hint="eastAsia" w:ascii="楷体" w:hAnsi="楷体" w:eastAsia="楷体" w:cs="楷体"/>
          <w:color w:val="auto"/>
          <w:sz w:val="24"/>
          <w:szCs w:val="24"/>
          <w:highlight w:val="none"/>
          <w:lang w:val="en-US" w:eastAsia="zh-CN"/>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许昌市动物卫生监督所</w:t>
      </w:r>
      <w:r>
        <w:rPr>
          <w:rFonts w:hint="eastAsia" w:ascii="黑体" w:hAnsi="黑体" w:eastAsia="黑体" w:cs="黑体"/>
          <w:color w:val="auto"/>
          <w:sz w:val="32"/>
          <w:szCs w:val="32"/>
          <w:highlight w:val="none"/>
        </w:rPr>
        <w:t>概况</w:t>
      </w:r>
      <w:r>
        <w:rPr>
          <w:rFonts w:hint="eastAsia"/>
          <w:highlight w:val="none"/>
          <w:lang w:val="en-US" w:eastAsia="zh-CN"/>
        </w:rPr>
        <w:t xml:space="preserve">   </w:t>
      </w:r>
    </w:p>
    <w:p>
      <w:pPr>
        <w:numPr>
          <w:ilvl w:val="0"/>
          <w:numId w:val="1"/>
        </w:numPr>
        <w:wordWrap/>
        <w:adjustRightInd/>
        <w:snapToGrid/>
        <w:spacing w:line="360" w:lineRule="auto"/>
        <w:ind w:left="-10" w:leftChars="0" w:firstLine="640" w:firstLineChars="0"/>
        <w:jc w:val="left"/>
        <w:rPr>
          <w:rFonts w:ascii="宋体" w:hAnsi="宋体" w:eastAsia="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eastAsia="宋体" w:cs="宋体"/>
          <w:color w:val="auto"/>
          <w:sz w:val="32"/>
          <w:szCs w:val="32"/>
          <w:highlight w:val="none"/>
          <w:lang w:eastAsia="zh-CN"/>
        </w:rPr>
        <w:t>职责</w:t>
      </w:r>
      <w:r>
        <w:rPr>
          <w:rFonts w:hint="eastAsia" w:ascii="宋体" w:hAnsi="宋体" w:eastAsia="宋体" w:cs="宋体"/>
          <w:color w:val="auto"/>
          <w:sz w:val="32"/>
          <w:szCs w:val="32"/>
          <w:highlight w:val="none"/>
          <w:lang w:val="en-US" w:eastAsia="zh-CN"/>
        </w:rPr>
        <w:t xml:space="preserve">     </w:t>
      </w:r>
    </w:p>
    <w:p>
      <w:pPr>
        <w:numPr>
          <w:ilvl w:val="0"/>
          <w:numId w:val="0"/>
        </w:numPr>
        <w:wordWrap/>
        <w:adjustRightInd/>
        <w:snapToGrid/>
        <w:spacing w:line="360" w:lineRule="auto"/>
        <w:ind w:left="630" w:leftChars="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二、机构设置</w:t>
      </w:r>
      <w:r>
        <w:rPr>
          <w:rFonts w:hint="eastAsia" w:ascii="宋体" w:hAnsi="宋体" w:eastAsia="宋体" w:cs="宋体"/>
          <w:color w:val="auto"/>
          <w:sz w:val="32"/>
          <w:szCs w:val="32"/>
          <w:highlight w:val="none"/>
          <w:lang w:val="en-US" w:eastAsia="zh-CN"/>
        </w:rPr>
        <w:t xml:space="preserve">     </w:t>
      </w:r>
    </w:p>
    <w:p>
      <w:pPr>
        <w:wordWrap/>
        <w:adjustRightInd/>
        <w:snapToGrid/>
        <w:spacing w:line="360" w:lineRule="auto"/>
        <w:jc w:val="left"/>
        <w:rPr>
          <w:rFonts w:hint="default" w:ascii="黑体" w:hAnsi="黑体" w:eastAsia="宋体" w:cs="黑体"/>
          <w:color w:val="auto"/>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2021年度单位</w:t>
      </w:r>
      <w:r>
        <w:rPr>
          <w:rFonts w:hint="eastAsia" w:ascii="黑体" w:hAnsi="黑体" w:eastAsia="黑体" w:cs="黑体"/>
          <w:color w:val="auto"/>
          <w:sz w:val="32"/>
          <w:szCs w:val="32"/>
          <w:highlight w:val="none"/>
        </w:rPr>
        <w:t>决算表</w:t>
      </w:r>
      <w:r>
        <w:rPr>
          <w:rFonts w:hint="eastAsia"/>
          <w:highlight w:val="none"/>
          <w:lang w:val="en-US" w:eastAsia="zh-CN"/>
        </w:rPr>
        <w:t xml:space="preserve">    </w:t>
      </w:r>
      <w:r>
        <w:rPr>
          <w:rFonts w:hint="eastAsia"/>
          <w:color w:val="auto"/>
          <w:highlight w:val="none"/>
          <w:lang w:val="en-US" w:eastAsia="zh-CN"/>
        </w:rPr>
        <w:t xml:space="preserve"> </w:t>
      </w:r>
    </w:p>
    <w:p>
      <w:pPr>
        <w:wordWrap/>
        <w:adjustRightInd/>
        <w:snapToGrid/>
        <w:spacing w:line="360" w:lineRule="auto"/>
        <w:ind w:firstLine="640" w:firstLineChars="200"/>
        <w:jc w:val="left"/>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一、收入支出决算总表</w:t>
      </w:r>
      <w:r>
        <w:rPr>
          <w:rFonts w:hint="eastAsia" w:ascii="宋体" w:hAnsi="宋体" w:eastAsia="宋体" w:cs="宋体"/>
          <w:color w:val="auto"/>
          <w:sz w:val="32"/>
          <w:szCs w:val="32"/>
          <w:highlight w:val="none"/>
          <w:lang w:val="en-US" w:eastAsia="zh-CN"/>
        </w:rPr>
        <w:t xml:space="preserve">    </w:t>
      </w:r>
    </w:p>
    <w:p>
      <w:pPr>
        <w:wordWrap/>
        <w:adjustRightInd/>
        <w:snapToGrid/>
        <w:spacing w:line="360" w:lineRule="auto"/>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r>
        <w:rPr>
          <w:rFonts w:hint="eastAsia" w:ascii="宋体" w:hAnsi="宋体" w:eastAsia="宋体" w:cs="宋体"/>
          <w:color w:val="auto"/>
          <w:sz w:val="32"/>
          <w:szCs w:val="32"/>
          <w:highlight w:val="none"/>
          <w:lang w:val="en-US" w:eastAsia="zh-CN"/>
        </w:rPr>
        <w:t xml:space="preserve">          </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六、一般公共预算财政拨款基本支出决算表</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wordWrap/>
        <w:adjustRightInd/>
        <w:snapToGrid/>
        <w:spacing w:line="360" w:lineRule="auto"/>
        <w:jc w:val="left"/>
        <w:rPr>
          <w:rFonts w:hint="default" w:ascii="黑体" w:hAnsi="黑体" w:eastAsia="黑体" w:cs="黑体"/>
          <w:color w:val="FF0000"/>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2021年度单位</w:t>
      </w:r>
      <w:r>
        <w:rPr>
          <w:rFonts w:hint="eastAsia" w:ascii="黑体" w:hAnsi="黑体" w:eastAsia="黑体" w:cs="黑体"/>
          <w:color w:val="auto"/>
          <w:sz w:val="32"/>
          <w:szCs w:val="32"/>
          <w:highlight w:val="none"/>
        </w:rPr>
        <w:t>决算情况说明</w:t>
      </w:r>
      <w:r>
        <w:rPr>
          <w:rFonts w:hint="eastAsia" w:ascii="黑体" w:hAnsi="黑体" w:eastAsia="黑体" w:cs="黑体"/>
          <w:color w:val="auto"/>
          <w:sz w:val="32"/>
          <w:szCs w:val="32"/>
          <w:highlight w:val="none"/>
          <w:lang w:val="en-US" w:eastAsia="zh-CN"/>
        </w:rPr>
        <w:t xml:space="preserve">   </w:t>
      </w:r>
    </w:p>
    <w:p>
      <w:pPr>
        <w:wordWrap/>
        <w:adjustRightInd/>
        <w:snapToGrid/>
        <w:spacing w:line="360" w:lineRule="auto"/>
        <w:ind w:firstLine="640" w:firstLineChars="200"/>
        <w:jc w:val="left"/>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一、收入支出决算总体情况说明</w:t>
      </w:r>
      <w:r>
        <w:rPr>
          <w:rFonts w:hint="eastAsia" w:ascii="宋体" w:hAnsi="宋体" w:cs="宋体"/>
          <w:color w:val="auto"/>
          <w:sz w:val="32"/>
          <w:szCs w:val="32"/>
          <w:highlight w:val="none"/>
          <w:lang w:val="en-US" w:eastAsia="zh-CN"/>
        </w:rPr>
        <w:t xml:space="preserve">   </w:t>
      </w:r>
      <w:r>
        <w:rPr>
          <w:rFonts w:hint="eastAsia" w:ascii="楷体" w:hAnsi="楷体" w:eastAsia="楷体" w:cs="楷体"/>
          <w:color w:val="FF0000"/>
          <w:sz w:val="24"/>
          <w:szCs w:val="24"/>
          <w:highlight w:val="none"/>
          <w:lang w:val="en-US" w:eastAsia="zh-CN"/>
        </w:rPr>
        <w:t xml:space="preserve"> </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八</w:t>
      </w:r>
      <w:r>
        <w:rPr>
          <w:rFonts w:hint="eastAsia" w:ascii="宋体" w:hAnsi="宋体" w:eastAsia="宋体" w:cs="宋体"/>
          <w:color w:val="auto"/>
          <w:sz w:val="32"/>
          <w:szCs w:val="32"/>
          <w:highlight w:val="none"/>
        </w:rPr>
        <w:t>、政府性基金预算财政拨款支出决算情况说明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九</w:t>
      </w:r>
      <w:r>
        <w:rPr>
          <w:rFonts w:hint="eastAsia" w:ascii="宋体" w:hAnsi="宋体" w:eastAsia="宋体" w:cs="宋体"/>
          <w:color w:val="auto"/>
          <w:sz w:val="32"/>
          <w:szCs w:val="32"/>
          <w:highlight w:val="none"/>
        </w:rPr>
        <w:t>、机关运行经费支出情况</w:t>
      </w:r>
      <w:r>
        <w:rPr>
          <w:rFonts w:hint="eastAsia" w:ascii="宋体" w:hAnsi="宋体" w:eastAsia="宋体" w:cs="宋体"/>
          <w:color w:val="auto"/>
          <w:sz w:val="32"/>
          <w:szCs w:val="32"/>
          <w:highlight w:val="none"/>
          <w:lang w:eastAsia="zh-CN"/>
        </w:rPr>
        <w:t>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w:t>
      </w:r>
      <w:r>
        <w:rPr>
          <w:rFonts w:hint="eastAsia" w:ascii="宋体" w:hAnsi="宋体" w:eastAsia="宋体" w:cs="宋体"/>
          <w:color w:val="auto"/>
          <w:sz w:val="32"/>
          <w:szCs w:val="32"/>
          <w:highlight w:val="none"/>
        </w:rPr>
        <w:t>政府采购支出情况</w:t>
      </w:r>
      <w:r>
        <w:rPr>
          <w:rFonts w:hint="eastAsia" w:ascii="宋体" w:hAnsi="宋体" w:eastAsia="宋体" w:cs="宋体"/>
          <w:color w:val="auto"/>
          <w:sz w:val="32"/>
          <w:szCs w:val="32"/>
          <w:highlight w:val="none"/>
          <w:lang w:eastAsia="zh-CN"/>
        </w:rPr>
        <w:t>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、国有资产占用情况说明</w:t>
      </w:r>
    </w:p>
    <w:p>
      <w:pPr>
        <w:wordWrap/>
        <w:adjustRightInd/>
        <w:snapToGrid/>
        <w:spacing w:line="360" w:lineRule="auto"/>
        <w:ind w:firstLine="640" w:firstLineChars="200"/>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十二</w:t>
      </w:r>
      <w:r>
        <w:rPr>
          <w:rFonts w:hint="eastAsia" w:ascii="宋体" w:hAnsi="宋体" w:eastAsia="宋体" w:cs="宋体"/>
          <w:color w:val="auto"/>
          <w:sz w:val="32"/>
          <w:szCs w:val="32"/>
          <w:highlight w:val="none"/>
        </w:rPr>
        <w:t>、预算绩效情况说明</w:t>
      </w:r>
    </w:p>
    <w:p>
      <w:pPr>
        <w:wordWrap/>
        <w:adjustRightInd/>
        <w:snapToGrid/>
        <w:spacing w:line="360" w:lineRule="auto"/>
        <w:jc w:val="left"/>
        <w:rPr>
          <w:rFonts w:hint="default" w:ascii="黑体" w:hAnsi="黑体" w:eastAsia="黑体" w:cs="黑体"/>
          <w:color w:val="FF0000"/>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名词解释</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FF0000"/>
          <w:sz w:val="32"/>
          <w:szCs w:val="32"/>
          <w:highlight w:val="none"/>
          <w:lang w:val="en-US" w:eastAsia="zh-CN"/>
        </w:rPr>
        <w:t xml:space="preserve"> </w:t>
      </w:r>
    </w:p>
    <w:p>
      <w:pPr>
        <w:wordWrap/>
        <w:adjustRightInd/>
        <w:snapToGrid/>
        <w:spacing w:line="360" w:lineRule="auto"/>
        <w:ind w:firstLine="640" w:firstLineChars="200"/>
        <w:jc w:val="left"/>
        <w:rPr>
          <w:rFonts w:ascii="宋体" w:hAnsi="宋体" w:eastAsia="宋体" w:cs="宋体"/>
          <w:color w:val="auto"/>
          <w:sz w:val="32"/>
          <w:szCs w:val="32"/>
          <w:highlight w:val="none"/>
        </w:rPr>
      </w:pPr>
    </w:p>
    <w:p>
      <w:pPr>
        <w:wordWrap/>
        <w:adjustRightInd/>
        <w:snapToGrid/>
        <w:spacing w:line="360" w:lineRule="auto"/>
        <w:jc w:val="left"/>
        <w:sectPr>
          <w:footerReference r:id="rId3" w:type="default"/>
          <w:footerReference r:id="rId4" w:type="even"/>
          <w:pgSz w:w="11906" w:h="16838"/>
          <w:pgMar w:top="1440" w:right="1531" w:bottom="1440" w:left="1587" w:header="850" w:footer="992" w:gutter="0"/>
          <w:pgNumType w:fmt="numberInDash" w:start="1"/>
          <w:cols w:space="720" w:num="1"/>
          <w:rtlGutter w:val="0"/>
          <w:docGrid w:type="lines" w:linePitch="317" w:charSpace="0"/>
        </w:sect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center"/>
        <w:outlineLvl w:val="0"/>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rPr>
        <w:t>第一部分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许昌市动物卫生监督所</w:t>
      </w:r>
      <w:r>
        <w:rPr>
          <w:rFonts w:hint="eastAsia" w:ascii="黑体" w:hAnsi="黑体" w:eastAsia="黑体" w:cs="黑体"/>
          <w:color w:val="auto"/>
          <w:sz w:val="48"/>
          <w:szCs w:val="48"/>
          <w:highlight w:val="none"/>
        </w:rPr>
        <w:t>概况</w:t>
      </w:r>
    </w:p>
    <w:p>
      <w:pPr>
        <w:widowControl/>
        <w:wordWrap/>
        <w:adjustRightInd/>
        <w:snapToGrid/>
        <w:spacing w:line="380" w:lineRule="exact"/>
        <w:jc w:val="left"/>
        <w:textAlignment w:val="auto"/>
        <w:rPr>
          <w:rFonts w:hint="eastAsia" w:ascii="楷体" w:hAnsi="楷体" w:eastAsia="楷体" w:cs="楷体"/>
          <w:color w:val="auto"/>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color w:val="FF0000"/>
          <w:kern w:val="0"/>
          <w:sz w:val="28"/>
          <w:szCs w:val="28"/>
          <w:highlight w:val="none"/>
          <w:lang w:val="en-US" w:eastAsia="zh-CN"/>
        </w:rPr>
      </w:pPr>
    </w:p>
    <w:p>
      <w:pPr>
        <w:pStyle w:val="3"/>
        <w:wordWrap/>
        <w:adjustRightInd/>
        <w:snapToGrid/>
        <w:spacing w:line="380" w:lineRule="exact"/>
        <w:ind w:firstLine="642"/>
        <w:textAlignment w:val="auto"/>
        <w:rPr>
          <w:rFonts w:hint="eastAsia" w:ascii="楷体" w:hAnsi="楷体" w:eastAsia="楷体" w:cs="楷体"/>
          <w:b/>
          <w:bCs/>
          <w:i w:val="0"/>
          <w:iCs w:val="0"/>
          <w:color w:val="FF0000"/>
          <w:kern w:val="0"/>
          <w:sz w:val="28"/>
          <w:szCs w:val="28"/>
          <w:highlight w:val="none"/>
          <w:u w:val="none"/>
          <w:lang w:val="en-US" w:eastAsia="zh-CN" w:bidi="ar-SA"/>
        </w:rPr>
      </w:pPr>
    </w:p>
    <w:p>
      <w:pPr>
        <w:pStyle w:val="3"/>
        <w:wordWrap/>
        <w:adjustRightInd/>
        <w:snapToGrid/>
        <w:spacing w:line="380" w:lineRule="exact"/>
        <w:textAlignment w:val="auto"/>
        <w:rPr>
          <w:rFonts w:hint="eastAsia" w:ascii="楷体" w:hAnsi="楷体" w:eastAsia="楷体" w:cs="楷体"/>
          <w:b/>
          <w:bCs/>
          <w:i w:val="0"/>
          <w:iCs w:val="0"/>
          <w:color w:val="FF0000"/>
          <w:kern w:val="0"/>
          <w:sz w:val="28"/>
          <w:szCs w:val="28"/>
          <w:highlight w:val="none"/>
          <w:u w:val="none"/>
          <w:lang w:val="en-US" w:eastAsia="zh-CN" w:bidi="ar-SA"/>
        </w:rPr>
      </w:pPr>
    </w:p>
    <w:p>
      <w:pPr>
        <w:widowControl/>
        <w:wordWrap/>
        <w:adjustRightInd/>
        <w:snapToGrid/>
        <w:spacing w:line="360" w:lineRule="auto"/>
        <w:ind w:firstLine="640" w:firstLineChars="200"/>
        <w:jc w:val="left"/>
        <w:outlineLvl w:val="1"/>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一、单位</w:t>
      </w:r>
      <w:r>
        <w:rPr>
          <w:rFonts w:hint="eastAsia" w:ascii="黑体" w:hAnsi="黑体" w:eastAsia="黑体" w:cs="黑体"/>
          <w:bCs/>
          <w:sz w:val="32"/>
          <w:szCs w:val="32"/>
          <w:highlight w:val="none"/>
        </w:rPr>
        <w:t>职责</w:t>
      </w:r>
      <w:r>
        <w:rPr>
          <w:rFonts w:hint="eastAsia" w:ascii="黑体" w:hAnsi="黑体" w:eastAsia="黑体" w:cs="黑体"/>
          <w:bCs/>
          <w:sz w:val="32"/>
          <w:szCs w:val="32"/>
          <w:highlight w:val="none"/>
          <w:lang w:val="en-US" w:eastAsia="zh-CN"/>
        </w:rPr>
        <w:t xml:space="preserve">    </w:t>
      </w:r>
      <w:r>
        <w:rPr>
          <w:rFonts w:hint="eastAsia" w:ascii="楷体" w:hAnsi="楷体" w:eastAsia="楷体" w:cs="楷体"/>
          <w:color w:val="auto"/>
          <w:sz w:val="24"/>
          <w:szCs w:val="24"/>
          <w:highlight w:val="none"/>
          <w:lang w:val="en-US" w:eastAsia="zh-CN"/>
        </w:rPr>
        <w:t xml:space="preserve"> </w:t>
      </w:r>
    </w:p>
    <w:p>
      <w:pPr>
        <w:adjustRightInd w:val="0"/>
        <w:snapToGrid w:val="0"/>
        <w:spacing w:line="6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指导全市动物及动物产品检疫工作和全市动物检疫技术培训工作；</w:t>
      </w:r>
    </w:p>
    <w:p>
      <w:pPr>
        <w:adjustRightInd w:val="0"/>
        <w:snapToGrid w:val="0"/>
        <w:spacing w:line="6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eastAsia="zh-CN"/>
        </w:rPr>
        <w:t>负责市管功能区动物、动物产品检疫工作；</w:t>
      </w:r>
    </w:p>
    <w:p>
      <w:pPr>
        <w:adjustRightInd w:val="0"/>
        <w:snapToGrid w:val="0"/>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（三）负责全市铁路检疫工作；</w:t>
      </w:r>
    </w:p>
    <w:p>
      <w:pPr>
        <w:adjustRightInd w:val="0"/>
        <w:snapToGrid w:val="0"/>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（四）指导市境临时动物卫生监督检查站工作；</w:t>
      </w:r>
    </w:p>
    <w:p>
      <w:pPr>
        <w:adjustRightInd w:val="0"/>
        <w:snapToGrid w:val="0"/>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（五）负责全市动物检疫证章标志的管理工作；</w:t>
      </w:r>
    </w:p>
    <w:p>
      <w:pPr>
        <w:adjustRightInd w:val="0"/>
        <w:snapToGrid w:val="0"/>
        <w:spacing w:line="6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（六）负责实施全市动物疫病可追溯体系和动物检疫基础设施项目建设工作；</w:t>
      </w:r>
    </w:p>
    <w:p>
      <w:pPr>
        <w:adjustRightInd w:val="0"/>
        <w:snapToGrid w:val="0"/>
        <w:spacing w:line="620" w:lineRule="exact"/>
        <w:ind w:firstLine="640" w:firstLineChars="200"/>
        <w:rPr>
          <w:rFonts w:hint="eastAsia" w:ascii="黑体" w:hAnsi="黑体" w:eastAsia="黑体" w:cs="黑体"/>
          <w:color w:val="auto"/>
          <w:kern w:val="0"/>
          <w:sz w:val="32"/>
          <w:szCs w:val="32"/>
          <w:highlight w:val="none"/>
          <w:lang w:val="en-US" w:eastAsia="zh-CN"/>
        </w:rPr>
      </w:pPr>
      <w:r>
        <w:rPr>
          <w:rFonts w:hint="eastAsia" w:ascii="仿宋_GB2312" w:hAnsi="仿宋_GB2312" w:eastAsia="仿宋_GB2312" w:cs="仿宋_GB2312"/>
          <w:sz w:val="32"/>
          <w:szCs w:val="32"/>
          <w:lang w:val="en-US" w:eastAsia="zh-CN"/>
        </w:rPr>
        <w:t>（七）参与重大动物疫情应急处置工作及完成上级交办的其它任务。</w:t>
      </w:r>
    </w:p>
    <w:p>
      <w:pPr>
        <w:widowControl/>
        <w:wordWrap/>
        <w:adjustRightInd/>
        <w:snapToGrid/>
        <w:spacing w:line="360" w:lineRule="auto"/>
        <w:ind w:firstLine="640" w:firstLineChars="200"/>
        <w:jc w:val="left"/>
        <w:outlineLvl w:val="1"/>
        <w:rPr>
          <w:rFonts w:hint="eastAsia" w:ascii="仿宋_GB2312" w:hAnsi="仿宋_GB2312" w:eastAsia="仿宋_GB2312" w:cs="仿宋_GB2312"/>
          <w:b w:val="0"/>
          <w:bCs w:val="0"/>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 xml:space="preserve">二、机构设置    </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许昌市动物卫生监督所内设机构4个，包括：综合科、检疫科、追溯科、信息科。</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从决算单位构成看，许昌市动物卫生监督所单位决算包括：本级决算（1个）。</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许昌市动物卫生监督所</w:t>
      </w:r>
    </w:p>
    <w:p>
      <w:pPr>
        <w:widowControl/>
        <w:wordWrap/>
        <w:adjustRightInd/>
        <w:snapToGrid/>
        <w:spacing w:line="360" w:lineRule="auto"/>
        <w:ind w:firstLine="630" w:firstLineChars="300"/>
        <w:jc w:val="left"/>
        <w:sectPr>
          <w:pgSz w:w="11906" w:h="16838"/>
          <w:pgMar w:top="1440" w:right="1800" w:bottom="1440" w:left="1800" w:header="720" w:footer="720" w:gutter="0"/>
          <w:pgNumType w:fmt="numberInDash"/>
          <w:cols w:space="720" w:num="1"/>
          <w:docGrid w:type="lines" w:linePitch="312" w:charSpace="0"/>
        </w:sectPr>
      </w:pPr>
    </w:p>
    <w:p>
      <w:pPr>
        <w:widowControl/>
        <w:wordWrap/>
        <w:adjustRightInd/>
        <w:snapToGrid/>
        <w:spacing w:line="360" w:lineRule="auto"/>
        <w:jc w:val="left"/>
        <w:rPr>
          <w:rFonts w:hint="eastAsia" w:ascii="楷体" w:hAnsi="楷体" w:eastAsia="楷体" w:cs="楷体"/>
          <w:b/>
          <w:bCs/>
          <w:color w:val="FF0000"/>
          <w:kern w:val="0"/>
          <w:sz w:val="32"/>
          <w:szCs w:val="32"/>
          <w:highlight w:val="none"/>
          <w:lang w:val="en-US" w:eastAsia="zh-CN" w:bidi="ar-SA"/>
        </w:rPr>
      </w:pPr>
    </w:p>
    <w:p>
      <w:pPr>
        <w:widowControl/>
        <w:wordWrap/>
        <w:adjustRightInd/>
        <w:snapToGrid/>
        <w:spacing w:line="360" w:lineRule="auto"/>
        <w:jc w:val="left"/>
        <w:rPr>
          <w:rFonts w:hint="eastAsia" w:ascii="楷体" w:hAnsi="楷体" w:eastAsia="楷体" w:cs="楷体"/>
          <w:b/>
          <w:bCs/>
          <w:color w:val="FF0000"/>
          <w:kern w:val="0"/>
          <w:sz w:val="32"/>
          <w:szCs w:val="32"/>
          <w:highlight w:val="none"/>
          <w:lang w:val="en-US" w:eastAsia="zh-CN" w:bidi="ar-SA"/>
        </w:rPr>
      </w:pPr>
    </w:p>
    <w:p>
      <w:pPr>
        <w:widowControl/>
        <w:wordWrap/>
        <w:adjustRightInd/>
        <w:snapToGrid/>
        <w:spacing w:line="360" w:lineRule="auto"/>
        <w:jc w:val="left"/>
        <w:rPr>
          <w:rFonts w:hint="eastAsia" w:ascii="楷体" w:hAnsi="楷体" w:eastAsia="楷体" w:cs="楷体"/>
          <w:b/>
          <w:bCs/>
          <w:color w:val="FF0000"/>
          <w:kern w:val="2"/>
          <w:sz w:val="28"/>
          <w:szCs w:val="28"/>
          <w:highlight w:val="none"/>
          <w:lang w:val="en-US" w:eastAsia="zh-CN" w:bidi="ar-SA"/>
        </w:rPr>
      </w:pPr>
    </w:p>
    <w:p>
      <w:pPr>
        <w:widowControl/>
        <w:wordWrap/>
        <w:adjustRightInd/>
        <w:snapToGrid/>
        <w:spacing w:line="360" w:lineRule="auto"/>
        <w:jc w:val="left"/>
        <w:rPr>
          <w:rFonts w:hint="eastAsia" w:ascii="楷体" w:hAnsi="楷体" w:eastAsia="楷体" w:cs="楷体"/>
          <w:b/>
          <w:bCs/>
          <w:color w:val="FF0000"/>
          <w:kern w:val="2"/>
          <w:sz w:val="28"/>
          <w:szCs w:val="28"/>
          <w:highlight w:val="none"/>
          <w:lang w:val="en-US" w:eastAsia="zh-CN" w:bidi="ar-SA"/>
        </w:rPr>
      </w:pPr>
    </w:p>
    <w:p>
      <w:pPr>
        <w:widowControl/>
        <w:wordWrap/>
        <w:adjustRightInd/>
        <w:snapToGrid/>
        <w:spacing w:line="360" w:lineRule="auto"/>
        <w:jc w:val="left"/>
        <w:rPr>
          <w:rFonts w:hint="eastAsia" w:ascii="楷体" w:hAnsi="楷体" w:eastAsia="楷体" w:cs="楷体"/>
          <w:b/>
          <w:bCs/>
          <w:color w:val="FF0000"/>
          <w:kern w:val="2"/>
          <w:sz w:val="28"/>
          <w:szCs w:val="28"/>
          <w:highlight w:val="none"/>
          <w:lang w:val="en-US" w:eastAsia="zh-CN" w:bidi="ar-SA"/>
        </w:rPr>
      </w:pPr>
    </w:p>
    <w:p>
      <w:pPr>
        <w:widowControl/>
        <w:wordWrap/>
        <w:adjustRightInd/>
        <w:snapToGrid/>
        <w:spacing w:line="360" w:lineRule="auto"/>
        <w:jc w:val="left"/>
        <w:rPr>
          <w:rFonts w:hint="eastAsia" w:ascii="楷体" w:hAnsi="楷体" w:eastAsia="楷体" w:cs="楷体"/>
          <w:b/>
          <w:bCs/>
          <w:color w:val="FF0000"/>
          <w:kern w:val="2"/>
          <w:sz w:val="28"/>
          <w:szCs w:val="28"/>
          <w:highlight w:val="none"/>
          <w:lang w:val="en-US" w:eastAsia="zh-CN" w:bidi="ar-SA"/>
        </w:rPr>
      </w:pPr>
    </w:p>
    <w:p>
      <w:pPr>
        <w:widowControl/>
        <w:wordWrap/>
        <w:adjustRightInd/>
        <w:snapToGrid/>
        <w:spacing w:line="360" w:lineRule="auto"/>
        <w:jc w:val="left"/>
        <w:rPr>
          <w:rFonts w:hint="eastAsia" w:ascii="楷体" w:hAnsi="楷体" w:eastAsia="楷体" w:cs="楷体"/>
          <w:b/>
          <w:bCs/>
          <w:color w:val="FF0000"/>
          <w:kern w:val="2"/>
          <w:sz w:val="28"/>
          <w:szCs w:val="28"/>
          <w:highlight w:val="none"/>
          <w:lang w:val="en-US" w:eastAsia="zh-CN" w:bidi="ar-SA"/>
        </w:rPr>
      </w:pPr>
    </w:p>
    <w:p>
      <w:pPr>
        <w:widowControl/>
        <w:wordWrap/>
        <w:adjustRightInd/>
        <w:snapToGrid/>
        <w:spacing w:line="360" w:lineRule="auto"/>
        <w:jc w:val="left"/>
        <w:rPr>
          <w:rFonts w:hint="eastAsia" w:ascii="楷体" w:hAnsi="楷体" w:eastAsia="楷体" w:cs="楷体"/>
          <w:b/>
          <w:bCs/>
          <w:color w:val="FF0000"/>
          <w:kern w:val="2"/>
          <w:sz w:val="28"/>
          <w:szCs w:val="28"/>
          <w:highlight w:val="none"/>
          <w:lang w:val="en-US" w:eastAsia="zh-CN" w:bidi="ar-SA"/>
        </w:rPr>
      </w:pPr>
    </w:p>
    <w:p>
      <w:pPr>
        <w:numPr>
          <w:ilvl w:val="0"/>
          <w:numId w:val="2"/>
        </w:numPr>
        <w:wordWrap/>
        <w:adjustRightInd/>
        <w:snapToGrid/>
        <w:spacing w:line="360" w:lineRule="auto"/>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2021年度单位</w:t>
      </w:r>
      <w:r>
        <w:rPr>
          <w:rFonts w:hint="eastAsia" w:ascii="黑体" w:hAnsi="黑体" w:eastAsia="黑体" w:cs="黑体"/>
          <w:color w:val="auto"/>
          <w:sz w:val="48"/>
          <w:szCs w:val="48"/>
          <w:highlight w:val="none"/>
        </w:rPr>
        <w:t>决算表</w:t>
      </w:r>
    </w:p>
    <w:p>
      <w:pPr>
        <w:widowControl/>
        <w:wordWrap/>
        <w:adjustRightInd/>
        <w:snapToGrid/>
        <w:spacing w:line="360" w:lineRule="auto"/>
        <w:jc w:val="left"/>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 xml:space="preserve">            </w:t>
      </w:r>
    </w:p>
    <w:p>
      <w:pPr>
        <w:widowControl/>
        <w:wordWrap/>
        <w:adjustRightInd/>
        <w:snapToGrid/>
        <w:spacing w:line="360" w:lineRule="auto"/>
        <w:jc w:val="left"/>
        <w:rPr>
          <w:rFonts w:hint="eastAsia" w:ascii="黑体" w:hAnsi="黑体" w:eastAsia="黑体" w:cs="黑体"/>
          <w:color w:val="auto"/>
          <w:sz w:val="48"/>
          <w:szCs w:val="48"/>
          <w:highlight w:val="none"/>
          <w:lang w:val="en-US" w:eastAsia="zh-CN"/>
        </w:rPr>
      </w:pPr>
    </w:p>
    <w:p>
      <w:pPr>
        <w:widowControl/>
        <w:wordWrap/>
        <w:adjustRightInd/>
        <w:snapToGrid/>
        <w:spacing w:line="360" w:lineRule="auto"/>
        <w:jc w:val="left"/>
        <w:rPr>
          <w:rFonts w:hint="eastAsia" w:ascii="黑体" w:hAnsi="黑体" w:eastAsia="黑体" w:cs="黑体"/>
          <w:color w:val="auto"/>
          <w:sz w:val="48"/>
          <w:szCs w:val="48"/>
          <w:highlight w:val="none"/>
          <w:lang w:val="en-US" w:eastAsia="zh-CN"/>
        </w:rPr>
      </w:pPr>
    </w:p>
    <w:p>
      <w:pPr>
        <w:widowControl/>
        <w:wordWrap/>
        <w:adjustRightInd/>
        <w:snapToGrid/>
        <w:spacing w:line="360" w:lineRule="auto"/>
        <w:jc w:val="left"/>
        <w:rPr>
          <w:rFonts w:hint="eastAsia" w:ascii="黑体" w:hAnsi="黑体" w:eastAsia="黑体" w:cs="黑体"/>
          <w:color w:val="auto"/>
          <w:sz w:val="48"/>
          <w:szCs w:val="48"/>
          <w:highlight w:val="none"/>
          <w:lang w:val="en-US" w:eastAsia="zh-CN"/>
        </w:rPr>
      </w:pPr>
    </w:p>
    <w:p>
      <w:pPr>
        <w:widowControl/>
        <w:wordWrap/>
        <w:adjustRightInd/>
        <w:snapToGrid/>
        <w:spacing w:line="360" w:lineRule="auto"/>
        <w:jc w:val="left"/>
        <w:rPr>
          <w:rFonts w:hint="eastAsia" w:ascii="黑体" w:hAnsi="黑体" w:eastAsia="黑体" w:cs="黑体"/>
          <w:color w:val="auto"/>
          <w:sz w:val="48"/>
          <w:szCs w:val="48"/>
          <w:highlight w:val="none"/>
          <w:lang w:val="en-US" w:eastAsia="zh-CN"/>
        </w:rPr>
      </w:pPr>
    </w:p>
    <w:p>
      <w:pPr>
        <w:widowControl/>
        <w:wordWrap/>
        <w:adjustRightInd/>
        <w:snapToGrid/>
        <w:spacing w:line="360" w:lineRule="auto"/>
        <w:jc w:val="left"/>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color w:val="auto"/>
          <w:sz w:val="48"/>
          <w:szCs w:val="48"/>
          <w:highlight w:val="none"/>
          <w:lang w:val="en-US" w:eastAsia="zh-CN"/>
        </w:rPr>
        <w:t xml:space="preserve">   </w:t>
      </w:r>
    </w:p>
    <w:tbl>
      <w:tblPr>
        <w:tblStyle w:val="7"/>
        <w:tblW w:w="12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3"/>
        <w:gridCol w:w="756"/>
        <w:gridCol w:w="1009"/>
        <w:gridCol w:w="4050"/>
        <w:gridCol w:w="756"/>
        <w:gridCol w:w="1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735"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03"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7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0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0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61"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03"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：许昌市动物卫生监督所</w:t>
            </w:r>
          </w:p>
        </w:tc>
        <w:tc>
          <w:tcPr>
            <w:tcW w:w="7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0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0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61"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6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6667"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0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0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86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75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0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75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6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361.13</w:t>
            </w: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8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8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8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8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0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361.13</w:t>
            </w:r>
          </w:p>
        </w:tc>
        <w:tc>
          <w:tcPr>
            <w:tcW w:w="40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8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0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34.76</w:t>
            </w:r>
          </w:p>
        </w:tc>
        <w:tc>
          <w:tcPr>
            <w:tcW w:w="40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8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00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05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86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3"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756"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00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395.89</w:t>
            </w:r>
          </w:p>
        </w:tc>
        <w:tc>
          <w:tcPr>
            <w:tcW w:w="40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7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8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735"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wordWrap/>
        <w:adjustRightInd/>
        <w:snapToGrid/>
        <w:spacing w:line="360" w:lineRule="auto"/>
        <w:sectPr>
          <w:pgSz w:w="16838" w:h="11906" w:orient="landscape"/>
          <w:pgMar w:top="1800" w:right="1440" w:bottom="1800" w:left="1440" w:header="720" w:footer="720" w:gutter="0"/>
          <w:pgNumType w:fmt="numberInDash"/>
          <w:cols w:space="720" w:num="1"/>
          <w:docGrid w:type="lines" w:linePitch="312" w:charSpace="0"/>
        </w:sectPr>
      </w:pPr>
    </w:p>
    <w:p>
      <w:pPr>
        <w:wordWrap/>
        <w:adjustRightInd/>
        <w:snapToGrid/>
        <w:spacing w:line="360" w:lineRule="auto"/>
        <w:rPr>
          <w:rFonts w:hint="eastAsia" w:ascii="仿宋_GB2312" w:hAnsi="仿宋_GB2312" w:eastAsia="仿宋_GB2312" w:cs="仿宋_GB2312"/>
          <w:color w:val="auto"/>
          <w:sz w:val="32"/>
          <w:szCs w:val="32"/>
          <w:highlight w:val="none"/>
        </w:rPr>
      </w:pPr>
    </w:p>
    <w:tbl>
      <w:tblPr>
        <w:tblStyle w:val="7"/>
        <w:tblW w:w="135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22"/>
        <w:gridCol w:w="222"/>
        <w:gridCol w:w="3956"/>
        <w:gridCol w:w="1182"/>
        <w:gridCol w:w="1182"/>
        <w:gridCol w:w="584"/>
        <w:gridCol w:w="584"/>
        <w:gridCol w:w="584"/>
        <w:gridCol w:w="584"/>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32"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8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8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8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8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：许昌市动物卫生监督所</w:t>
            </w: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8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8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8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8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18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18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58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58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58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58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6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18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18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8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5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5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5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5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361.13</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361.13</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31.86</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31.86</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31.86</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31.86</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14.24</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14.24</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17.62</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17.62</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17.11</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17.11</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17.11</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17.11</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8.82</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8.82</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8.29</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8.29</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310.43</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310.43</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农业农村</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310.43</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310.43</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130.53</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130.53</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165.90</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165.90</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科技转化与推广服务</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病虫害控制</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w:t>
            </w:r>
          </w:p>
        </w:tc>
        <w:tc>
          <w:tcPr>
            <w:tcW w:w="11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w:t>
            </w: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32"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p>
      <w:pPr>
        <w:wordWrap/>
        <w:adjustRightInd/>
        <w:snapToGrid/>
        <w:spacing w:line="360" w:lineRule="auto"/>
        <w:rPr>
          <w:rFonts w:hint="eastAsia" w:ascii="仿宋_GB2312" w:hAnsi="仿宋_GB2312" w:eastAsia="仿宋_GB2312" w:cs="仿宋_GB2312"/>
          <w:color w:val="auto"/>
          <w:sz w:val="32"/>
          <w:szCs w:val="32"/>
          <w:highlight w:val="none"/>
        </w:rPr>
      </w:pPr>
    </w:p>
    <w:tbl>
      <w:tblPr>
        <w:tblStyle w:val="7"/>
        <w:tblW w:w="13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22"/>
        <w:gridCol w:w="222"/>
        <w:gridCol w:w="3956"/>
        <w:gridCol w:w="1247"/>
        <w:gridCol w:w="1247"/>
        <w:gridCol w:w="1101"/>
        <w:gridCol w:w="638"/>
        <w:gridCol w:w="63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95"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4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4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0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3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：许昌市动物卫生监督所</w:t>
            </w: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4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4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0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3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24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24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10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63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6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6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2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3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3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3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3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3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3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24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4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0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63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395.89</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371.99</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23.90</w:t>
            </w: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36.76</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36.76</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36.76</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36.76</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15.15</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15.15</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21.61</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21.61</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19.92</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19.92</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19.92</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19.92</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10.17</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10.17</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9.75</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9.75</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337.48</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313.58</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23.90</w:t>
            </w: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农业农村</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337.48</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313.58</w:t>
            </w: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23.90</w:t>
            </w: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130.53</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130.53</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183.05</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183.05</w:t>
            </w:r>
          </w:p>
        </w:tc>
        <w:tc>
          <w:tcPr>
            <w:tcW w:w="11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科技转化与推广服务</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4.02</w:t>
            </w:r>
          </w:p>
        </w:tc>
        <w:tc>
          <w:tcPr>
            <w:tcW w:w="12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4.02</w:t>
            </w: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病虫害控制</w:t>
            </w:r>
          </w:p>
        </w:tc>
        <w:tc>
          <w:tcPr>
            <w:tcW w:w="124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19.88</w:t>
            </w:r>
          </w:p>
        </w:tc>
        <w:tc>
          <w:tcPr>
            <w:tcW w:w="12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19.88</w:t>
            </w:r>
          </w:p>
        </w:tc>
        <w:tc>
          <w:tcPr>
            <w:tcW w:w="63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95"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wordWrap/>
        <w:adjustRightInd/>
        <w:snapToGrid/>
        <w:spacing w:line="360" w:lineRule="auto"/>
        <w:sectPr>
          <w:pgSz w:w="16838" w:h="11906" w:orient="landscape"/>
          <w:pgMar w:top="1800" w:right="1440" w:bottom="1800" w:left="1440" w:header="720" w:footer="720" w:gutter="0"/>
          <w:pgNumType w:fmt="numberInDash"/>
          <w:cols w:space="720" w:num="1"/>
          <w:docGrid w:type="lines" w:linePitch="312" w:charSpace="0"/>
        </w:sectPr>
      </w:pPr>
    </w:p>
    <w:tbl>
      <w:tblPr>
        <w:tblStyle w:val="7"/>
        <w:tblW w:w="13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0"/>
        <w:gridCol w:w="570"/>
        <w:gridCol w:w="1125"/>
        <w:gridCol w:w="3660"/>
        <w:gridCol w:w="570"/>
        <w:gridCol w:w="876"/>
        <w:gridCol w:w="1020"/>
        <w:gridCol w:w="988"/>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15"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90"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57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66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7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2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8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90"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：许昌市动物卫生监督所</w:t>
            </w:r>
          </w:p>
        </w:tc>
        <w:tc>
          <w:tcPr>
            <w:tcW w:w="57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66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7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2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8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8730"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9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66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87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0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98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09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9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361.13</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36.76</w:t>
            </w: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36.76</w:t>
            </w: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19.92</w:t>
            </w: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19.92</w:t>
            </w: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337.48</w:t>
            </w: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337.48</w:t>
            </w: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1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361.13</w:t>
            </w:r>
          </w:p>
        </w:tc>
        <w:tc>
          <w:tcPr>
            <w:tcW w:w="3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395.89</w:t>
            </w: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395.89</w:t>
            </w: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1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34.76</w:t>
            </w:r>
          </w:p>
        </w:tc>
        <w:tc>
          <w:tcPr>
            <w:tcW w:w="3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1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34.76</w:t>
            </w:r>
          </w:p>
        </w:tc>
        <w:tc>
          <w:tcPr>
            <w:tcW w:w="36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70"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12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395.89</w:t>
            </w:r>
          </w:p>
        </w:tc>
        <w:tc>
          <w:tcPr>
            <w:tcW w:w="36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395.89</w:t>
            </w: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395.89</w:t>
            </w:r>
          </w:p>
        </w:tc>
        <w:tc>
          <w:tcPr>
            <w:tcW w:w="9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515"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wordWrap/>
        <w:adjustRightInd/>
        <w:snapToGrid/>
        <w:spacing w:line="360" w:lineRule="auto"/>
        <w:sectPr>
          <w:pgSz w:w="16838" w:h="11906" w:orient="landscape"/>
          <w:pgMar w:top="1800" w:right="1440" w:bottom="1800" w:left="1440" w:header="720" w:footer="720" w:gutter="0"/>
          <w:pgNumType w:fmt="numberInDash"/>
          <w:cols w:space="720" w:num="1"/>
          <w:docGrid w:type="lines" w:linePitch="312" w:charSpace="0"/>
        </w:sectPr>
      </w:pPr>
    </w:p>
    <w:tbl>
      <w:tblPr>
        <w:tblStyle w:val="7"/>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22"/>
        <w:gridCol w:w="222"/>
        <w:gridCol w:w="3956"/>
        <w:gridCol w:w="1214"/>
        <w:gridCol w:w="1214"/>
        <w:gridCol w:w="2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1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1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2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：许昌市动物卫生监督所</w:t>
            </w: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1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1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2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445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6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21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21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02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2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6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2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2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0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395.89</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371.99</w:t>
            </w:r>
          </w:p>
        </w:tc>
        <w:tc>
          <w:tcPr>
            <w:tcW w:w="202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36.76</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36.76</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36.76</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36.76</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15.15</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15.15</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21.61</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21.61</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19.92</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19.92</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19.92</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19.92</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10.17</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10.17</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9.75</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9.75</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337.48</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313.58</w:t>
            </w:r>
          </w:p>
        </w:tc>
        <w:tc>
          <w:tcPr>
            <w:tcW w:w="202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农业农村</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337.48</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313.58</w:t>
            </w:r>
          </w:p>
        </w:tc>
        <w:tc>
          <w:tcPr>
            <w:tcW w:w="202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2130101</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130.53</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130.53</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2130104</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事业运行</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183.05</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183.05</w:t>
            </w:r>
          </w:p>
        </w:tc>
        <w:tc>
          <w:tcPr>
            <w:tcW w:w="20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2130106</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科技转化与推广服务</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4.02</w:t>
            </w: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2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2130108</w:t>
            </w:r>
          </w:p>
        </w:tc>
        <w:tc>
          <w:tcPr>
            <w:tcW w:w="395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病虫害控制</w:t>
            </w:r>
          </w:p>
        </w:tc>
        <w:tc>
          <w:tcPr>
            <w:tcW w:w="121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19.88</w:t>
            </w:r>
          </w:p>
        </w:tc>
        <w:tc>
          <w:tcPr>
            <w:tcW w:w="121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2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70"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wordWrap/>
        <w:adjustRightInd/>
        <w:snapToGrid/>
        <w:spacing w:line="360" w:lineRule="auto"/>
        <w:sectPr>
          <w:pgSz w:w="16838" w:h="11906" w:orient="landscape"/>
          <w:pgMar w:top="1800" w:right="1440" w:bottom="1800" w:left="1440" w:header="720" w:footer="720" w:gutter="0"/>
          <w:pgNumType w:fmt="numberInDash"/>
          <w:cols w:space="720" w:num="1"/>
          <w:docGrid w:type="lines" w:linePitch="312" w:charSpace="0"/>
        </w:sect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8"/>
        <w:gridCol w:w="2475"/>
        <w:gridCol w:w="994"/>
        <w:gridCol w:w="862"/>
        <w:gridCol w:w="1800"/>
        <w:gridCol w:w="1032"/>
        <w:gridCol w:w="825"/>
        <w:gridCol w:w="3881"/>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78"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4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6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3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8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34"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53" w:type="dxa"/>
            <w:gridSpan w:val="2"/>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：许昌市动物卫生监督所</w:t>
            </w:r>
          </w:p>
        </w:tc>
        <w:tc>
          <w:tcPr>
            <w:tcW w:w="9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6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3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8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34"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4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9834"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47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99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86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18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03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8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88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43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9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88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330.62</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26.21</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81.74</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2.58</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88.43</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2.47</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95.67</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0.54</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20.67</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0.52</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0.55</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10.17</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9.68</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0.07</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0.27</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0.49</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21.42</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2.06</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2.57</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15.15</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0.85</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15.15</w:t>
            </w: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0.05</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6.88</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2.51</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1.60</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0.99</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388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88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2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88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47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9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180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103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0.03</w:t>
            </w:r>
          </w:p>
        </w:tc>
        <w:tc>
          <w:tcPr>
            <w:tcW w:w="82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88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53"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99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345.77</w:t>
            </w:r>
          </w:p>
        </w:tc>
        <w:tc>
          <w:tcPr>
            <w:tcW w:w="8400"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wordWrap/>
        <w:adjustRightInd/>
        <w:snapToGrid/>
        <w:spacing w:line="360" w:lineRule="auto"/>
        <w:sectPr>
          <w:pgSz w:w="16838" w:h="11906" w:orient="landscape"/>
          <w:pgMar w:top="1800" w:right="1440" w:bottom="1800" w:left="1440" w:header="720" w:footer="720" w:gutter="0"/>
          <w:pgNumType w:fmt="numberInDash"/>
          <w:cols w:space="720" w:num="1"/>
          <w:docGrid w:type="lines" w:linePitch="312" w:charSpace="0"/>
        </w:sectPr>
      </w:pPr>
    </w:p>
    <w:tbl>
      <w:tblPr>
        <w:tblStyle w:val="7"/>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1005"/>
        <w:gridCol w:w="795"/>
        <w:gridCol w:w="722"/>
        <w:gridCol w:w="982"/>
        <w:gridCol w:w="746"/>
        <w:gridCol w:w="1008"/>
        <w:gridCol w:w="1230"/>
        <w:gridCol w:w="840"/>
        <w:gridCol w:w="754"/>
        <w:gridCol w:w="101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30"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100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9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4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3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5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：许昌市动物卫生监督所</w:t>
            </w:r>
          </w:p>
        </w:tc>
        <w:tc>
          <w:tcPr>
            <w:tcW w:w="100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9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2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4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3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5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6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464"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00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2499"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74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10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3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261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81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72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98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bookmarkStart w:id="0" w:name="_GoBack"/>
            <w:bookmarkEnd w:id="0"/>
          </w:p>
        </w:tc>
        <w:tc>
          <w:tcPr>
            <w:tcW w:w="74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7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0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6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79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72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98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7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0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8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7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0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72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c>
          <w:tcPr>
            <w:tcW w:w="74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0.99</w:t>
            </w: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0.99</w:t>
            </w:r>
          </w:p>
        </w:tc>
        <w:tc>
          <w:tcPr>
            <w:tcW w:w="7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0.99</w:t>
            </w: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30"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val="0"/>
        <w:wordWrap/>
        <w:adjustRightInd/>
        <w:snapToGrid/>
        <w:spacing w:line="440" w:lineRule="exact"/>
        <w:textAlignment w:val="auto"/>
        <w:sectPr>
          <w:pgSz w:w="16838" w:h="11906" w:orient="landscape"/>
          <w:pgMar w:top="2098" w:right="1474" w:bottom="1984" w:left="1587" w:header="720" w:footer="720" w:gutter="0"/>
          <w:pgNumType w:fmt="numberInDash"/>
          <w:cols w:space="720" w:num="1"/>
          <w:docGrid w:type="lines" w:linePitch="312" w:charSpace="0"/>
        </w:sectPr>
      </w:pPr>
    </w:p>
    <w:tbl>
      <w:tblPr>
        <w:tblStyle w:val="7"/>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64"/>
        <w:gridCol w:w="281"/>
        <w:gridCol w:w="281"/>
        <w:gridCol w:w="1387"/>
        <w:gridCol w:w="1254"/>
        <w:gridCol w:w="1254"/>
        <w:gridCol w:w="1254"/>
        <w:gridCol w:w="1254"/>
        <w:gridCol w:w="1254"/>
        <w:gridCol w:w="2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30"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64"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8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5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5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5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5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5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47"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64"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：许昌市动物卫生监督所</w:t>
            </w:r>
          </w:p>
        </w:tc>
        <w:tc>
          <w:tcPr>
            <w:tcW w:w="2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8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5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5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5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5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5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47"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1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25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25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3762"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204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38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2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5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25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25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20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8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8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4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1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2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204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1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204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8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8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8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8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8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26"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8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4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30"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wordWrap/>
        <w:adjustRightInd/>
        <w:snapToGrid/>
        <w:spacing w:line="360" w:lineRule="auto"/>
        <w:jc w:val="left"/>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28"/>
          <w:szCs w:val="28"/>
          <w:highlight w:val="none"/>
          <w:lang w:val="en-US" w:eastAsia="zh-CN"/>
        </w:rPr>
        <w:t>说明：我单位没有政府性基金收入，也没有使用政府性基金安排的支出，故本表无数据</w:t>
      </w:r>
      <w:r>
        <w:rPr>
          <w:rFonts w:hint="eastAsia" w:ascii="仿宋_GB2312" w:hAnsi="仿宋_GB2312" w:eastAsia="仿宋_GB2312" w:cs="仿宋_GB2312"/>
          <w:color w:val="auto"/>
          <w:sz w:val="32"/>
          <w:szCs w:val="32"/>
          <w:highlight w:val="none"/>
          <w:lang w:val="en-US" w:eastAsia="zh-CN"/>
        </w:rPr>
        <w:t>。</w:t>
      </w:r>
    </w:p>
    <w:p>
      <w:pPr>
        <w:pStyle w:val="3"/>
        <w:sectPr>
          <w:pgSz w:w="16838" w:h="11906" w:orient="landscape"/>
          <w:pgMar w:top="1800" w:right="1440" w:bottom="1800" w:left="1440" w:header="720" w:footer="720" w:gutter="0"/>
          <w:pgNumType w:fmt="numberInDash"/>
          <w:cols w:space="720" w:num="1"/>
          <w:docGrid w:type="lines" w:linePitch="312" w:charSpace="0"/>
        </w:sect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ordWrap/>
        <w:adjustRightInd/>
        <w:snapToGrid/>
        <w:spacing w:line="360" w:lineRule="auto"/>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三</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2021年度单位</w:t>
      </w:r>
      <w:r>
        <w:rPr>
          <w:rFonts w:hint="eastAsia" w:ascii="黑体" w:hAnsi="黑体" w:eastAsia="黑体" w:cs="黑体"/>
          <w:color w:val="auto"/>
          <w:sz w:val="48"/>
          <w:szCs w:val="48"/>
          <w:highlight w:val="none"/>
        </w:rPr>
        <w:t>决算情况说明</w:t>
      </w:r>
    </w:p>
    <w:p>
      <w:pPr>
        <w:widowControl/>
        <w:wordWrap/>
        <w:adjustRightInd/>
        <w:snapToGrid/>
        <w:spacing w:line="360" w:lineRule="auto"/>
        <w:jc w:val="left"/>
        <w:sectPr>
          <w:pgSz w:w="11906" w:h="16838"/>
          <w:pgMar w:top="1440" w:right="1800" w:bottom="1440" w:left="1800" w:header="720" w:footer="720" w:gutter="0"/>
          <w:pgNumType w:fmt="numberInDash"/>
          <w:cols w:space="720" w:num="1"/>
          <w:docGrid w:type="lines" w:linePitch="312" w:charSpace="0"/>
        </w:sectPr>
      </w:pPr>
    </w:p>
    <w:p>
      <w:pPr>
        <w:widowControl/>
        <w:wordWrap/>
        <w:adjustRightInd/>
        <w:snapToGrid/>
        <w:spacing w:line="360" w:lineRule="auto"/>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widowControl/>
        <w:spacing w:line="590" w:lineRule="exact"/>
        <w:ind w:firstLine="640" w:firstLineChars="200"/>
        <w:rPr>
          <w:rFonts w:hint="eastAsia" w:ascii="楷体" w:hAnsi="楷体" w:eastAsia="楷体" w:cs="楷体"/>
          <w:b/>
          <w:bCs/>
          <w:color w:val="FF0000"/>
          <w:kern w:val="0"/>
          <w:sz w:val="32"/>
          <w:szCs w:val="32"/>
          <w:highlight w:val="none"/>
          <w:lang w:val="en-US" w:eastAsia="zh-CN" w:bidi="ar-SA"/>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w:t>
      </w:r>
      <w:r>
        <w:rPr>
          <w:rFonts w:hint="eastAsia" w:ascii="仿宋_GB2312" w:hAnsi="仿宋_GB2312" w:eastAsia="仿宋_GB2312" w:cs="仿宋_GB2312"/>
          <w:sz w:val="32"/>
          <w:szCs w:val="32"/>
          <w:lang w:val="en-US" w:eastAsia="zh-CN"/>
        </w:rPr>
        <w:t>395.89</w:t>
      </w:r>
      <w:r>
        <w:rPr>
          <w:rFonts w:hint="eastAsia" w:ascii="仿宋_GB2312" w:hAnsi="仿宋_GB2312" w:eastAsia="仿宋_GB2312" w:cs="仿宋_GB2312"/>
          <w:sz w:val="32"/>
          <w:szCs w:val="32"/>
        </w:rPr>
        <w:t>万元。与上年度相比，收、支总计各减少</w:t>
      </w:r>
      <w:r>
        <w:rPr>
          <w:rFonts w:hint="eastAsia" w:ascii="仿宋_GB2312" w:hAnsi="仿宋_GB2312" w:eastAsia="仿宋_GB2312" w:cs="仿宋_GB2312"/>
          <w:sz w:val="32"/>
          <w:szCs w:val="32"/>
          <w:lang w:val="en-US" w:eastAsia="zh-CN"/>
        </w:rPr>
        <w:t>17.56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在职转退休，人员经费减少，同时严格控制经费支出</w:t>
      </w:r>
      <w:r>
        <w:rPr>
          <w:rFonts w:hint="eastAsia" w:ascii="仿宋_GB2312" w:hAnsi="仿宋_GB2312" w:eastAsia="仿宋_GB2312" w:cs="仿宋_GB2312"/>
          <w:sz w:val="32"/>
          <w:szCs w:val="32"/>
        </w:rPr>
        <w:t>。</w:t>
      </w:r>
    </w:p>
    <w:p>
      <w:pPr>
        <w:widowControl/>
        <w:wordWrap/>
        <w:adjustRightInd/>
        <w:snapToGrid/>
        <w:spacing w:line="360" w:lineRule="auto"/>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widowControl/>
        <w:spacing w:line="590" w:lineRule="exact"/>
        <w:ind w:firstLine="640" w:firstLineChars="200"/>
        <w:rPr>
          <w:rFonts w:hint="eastAsia" w:ascii="黑体" w:hAnsi="黑体" w:eastAsia="黑体" w:cs="黑体"/>
          <w:color w:val="auto"/>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361.13</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361.13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pPr>
        <w:widowControl/>
        <w:wordWrap/>
        <w:adjustRightInd/>
        <w:snapToGrid/>
        <w:spacing w:line="360" w:lineRule="auto"/>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widowControl/>
        <w:wordWrap/>
        <w:adjustRightInd/>
        <w:snapToGrid/>
        <w:spacing w:line="600" w:lineRule="exact"/>
        <w:ind w:firstLine="640" w:firstLineChars="200"/>
        <w:textAlignment w:val="auto"/>
        <w:rPr>
          <w:rFonts w:hint="eastAsia" w:ascii="黑体" w:hAnsi="黑体" w:eastAsia="黑体" w:cs="黑体"/>
          <w:color w:val="auto"/>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395.89</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371.99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93.96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23.90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6.04</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pPr>
        <w:widowControl/>
        <w:wordWrap/>
        <w:adjustRightInd/>
        <w:snapToGrid/>
        <w:spacing w:line="360" w:lineRule="auto"/>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widowControl/>
        <w:wordWrap/>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2021年度财政拨款收、支总计均为395.89万元。与上年度相比，财政拨款收、支总计各减少17.56万元，下降4.25%。主要原因是在职转退休，人员经费减少，同时严格控制经费支出。</w:t>
      </w:r>
    </w:p>
    <w:p>
      <w:pPr>
        <w:widowControl/>
        <w:numPr>
          <w:ilvl w:val="0"/>
          <w:numId w:val="0"/>
        </w:numPr>
        <w:wordWrap/>
        <w:adjustRightInd/>
        <w:snapToGrid/>
        <w:spacing w:line="360" w:lineRule="auto"/>
        <w:ind w:leftChars="200" w:right="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五、一般公共预算财政拨款支出决算情况说明</w:t>
      </w:r>
    </w:p>
    <w:p>
      <w:pPr>
        <w:widowControl/>
        <w:numPr>
          <w:ilvl w:val="0"/>
          <w:numId w:val="0"/>
        </w:numPr>
        <w:wordWrap/>
        <w:adjustRightInd/>
        <w:snapToGrid/>
        <w:spacing w:line="360" w:lineRule="auto"/>
        <w:ind w:leftChars="200" w:right="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widowControl/>
        <w:wordWrap/>
        <w:adjustRightInd/>
        <w:snapToGrid/>
        <w:spacing w:line="360" w:lineRule="auto"/>
        <w:ind w:left="0" w:leftChars="0" w:right="0" w:firstLine="640" w:firstLineChars="200"/>
        <w:jc w:val="both"/>
        <w:textAlignment w:val="auto"/>
        <w:outlineLvl w:val="9"/>
        <w:rPr>
          <w:rFonts w:hint="eastAsia" w:ascii="楷体" w:hAnsi="楷体" w:eastAsia="楷体" w:cs="楷体"/>
          <w:b/>
          <w:bCs/>
          <w:color w:val="FF0000"/>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2021年度一般公共预算财政拨款支出395.89万元，占支出合计的100%。与上年度相比，一般公共预算财政拨款支出增加9.65万元，增长2.50%。主要原因是养老基数提高。</w:t>
      </w:r>
    </w:p>
    <w:p>
      <w:pPr>
        <w:widowControl/>
        <w:numPr>
          <w:ilvl w:val="0"/>
          <w:numId w:val="3"/>
        </w:numPr>
        <w:wordWrap/>
        <w:adjustRightInd/>
        <w:snapToGrid/>
        <w:spacing w:line="360" w:lineRule="auto"/>
        <w:ind w:left="0" w:leftChars="0" w:right="0" w:firstLine="642"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395.89</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0.43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36.76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9.29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19.92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5.03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农林水</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337.48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85.25</w:t>
      </w:r>
      <w:r>
        <w:rPr>
          <w:rFonts w:hint="eastAsia" w:ascii="仿宋_GB2312" w:hAnsi="仿宋_GB2312" w:eastAsia="仿宋_GB2312" w:cs="仿宋_GB2312"/>
          <w:sz w:val="32"/>
          <w:szCs w:val="32"/>
        </w:rPr>
        <w:t>%。</w:t>
      </w:r>
    </w:p>
    <w:p>
      <w:pPr>
        <w:widowControl/>
        <w:numPr>
          <w:ilvl w:val="0"/>
          <w:numId w:val="0"/>
        </w:numPr>
        <w:wordWrap/>
        <w:adjustRightInd/>
        <w:snapToGrid/>
        <w:spacing w:line="360" w:lineRule="auto"/>
        <w:ind w:leftChars="200" w:right="0" w:firstLine="321" w:firstLineChars="1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cs="仿宋_GB2312"/>
          <w:sz w:val="32"/>
          <w:szCs w:val="32"/>
          <w:lang w:val="en-US" w:eastAsia="zh-CN"/>
        </w:rPr>
        <w:t>377.31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395.89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104.92</w:t>
      </w:r>
      <w:r>
        <w:rPr>
          <w:rFonts w:hint="eastAsia" w:ascii="仿宋_GB2312" w:hAnsi="仿宋_GB2312" w:eastAsia="仿宋_GB2312" w:cs="仿宋_GB2312"/>
          <w:sz w:val="32"/>
          <w:szCs w:val="32"/>
        </w:rPr>
        <w:t>%。其中：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一般公共服务支出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群众团体事务</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工会事务</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决算数与年初预算数不存在差异</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社会保障和就业支出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行政事业单位养老支出</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事业单位退休</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14.50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15.15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104.48</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1名职工退休</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社会保障和就业支出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行政事业单位养老支出</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机关事业单位基本养老保险缴费支出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21.92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21.61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98.59</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1名职工退休</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卫生健康支出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行政事业单位医疗</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事业单位医疗</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11.02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10.17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92.29</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1名职工退休</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卫生健康支出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行政事业单位医疗</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公务员医疗补助</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10.50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9.75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92.86</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1名职工退休</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农林水支出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农业农村</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行政运行</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132.22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130.53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98.72</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1名职工退休</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农林水支出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农业农村</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事业运行</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185.42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183.05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98.72</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1名职工退休</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农林水支出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农业农村</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科技转化与服务推广</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4.02</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sz w:val="32"/>
          <w:szCs w:val="32"/>
          <w:lang w:eastAsia="zh-CN"/>
        </w:rPr>
        <w:t>上级追加项目</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楷体" w:hAnsi="楷体" w:eastAsia="楷体" w:cs="楷体"/>
          <w:b/>
          <w:bCs/>
          <w:i w:val="0"/>
          <w:iCs w:val="0"/>
          <w:color w:val="FF0000"/>
          <w:sz w:val="32"/>
          <w:szCs w:val="32"/>
          <w:highlight w:val="none"/>
          <w:lang w:val="en-US" w:eastAsia="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农林水支出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农业农村</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病虫害控制</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19.88</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sz w:val="32"/>
          <w:szCs w:val="32"/>
          <w:lang w:eastAsia="zh-CN"/>
        </w:rPr>
        <w:t>上级追加项目</w:t>
      </w:r>
      <w:r>
        <w:rPr>
          <w:rFonts w:hint="eastAsia" w:ascii="仿宋_GB2312" w:hAnsi="仿宋_GB2312" w:eastAsia="仿宋_GB2312" w:cs="仿宋_GB2312"/>
          <w:sz w:val="32"/>
          <w:szCs w:val="32"/>
        </w:rPr>
        <w:t>。</w:t>
      </w:r>
    </w:p>
    <w:p>
      <w:pPr>
        <w:widowControl/>
        <w:wordWrap/>
        <w:adjustRightInd/>
        <w:snapToGrid/>
        <w:spacing w:line="360" w:lineRule="auto"/>
        <w:ind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371.98</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345.77</w:t>
      </w:r>
      <w:r>
        <w:rPr>
          <w:rFonts w:hint="eastAsia" w:ascii="仿宋_GB2312" w:hAnsi="仿宋_GB2312" w:eastAsia="仿宋_GB2312" w:cs="仿宋_GB2312"/>
          <w:sz w:val="32"/>
          <w:szCs w:val="32"/>
        </w:rPr>
        <w:t>万元，主要包括：基本工资、津贴补贴、</w:t>
      </w:r>
      <w:r>
        <w:rPr>
          <w:rFonts w:hint="eastAsia" w:ascii="仿宋_GB2312" w:hAnsi="仿宋_GB2312" w:eastAsia="仿宋_GB2312" w:cs="仿宋_GB2312"/>
          <w:sz w:val="32"/>
          <w:szCs w:val="32"/>
          <w:lang w:eastAsia="zh-CN"/>
        </w:rPr>
        <w:t>奖金、</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eastAsia="zh-CN"/>
        </w:rPr>
        <w:t>职工基本医疗保险缴费、公务员医保补助缴费、</w:t>
      </w:r>
      <w:r>
        <w:rPr>
          <w:rFonts w:hint="eastAsia" w:ascii="仿宋_GB2312" w:hAnsi="仿宋_GB2312" w:eastAsia="仿宋_GB2312" w:cs="仿宋_GB2312"/>
          <w:sz w:val="32"/>
          <w:szCs w:val="32"/>
        </w:rPr>
        <w:t>其他社会保障缴费、住房公积金、其他工资福利支出、退休费；公用经费</w:t>
      </w:r>
      <w:r>
        <w:rPr>
          <w:rFonts w:hint="eastAsia" w:ascii="仿宋_GB2312" w:hAnsi="仿宋_GB2312" w:eastAsia="仿宋_GB2312" w:cs="仿宋_GB2312"/>
          <w:sz w:val="32"/>
          <w:szCs w:val="32"/>
          <w:lang w:val="en-US" w:eastAsia="zh-CN"/>
        </w:rPr>
        <w:t>26.21</w:t>
      </w:r>
      <w:r>
        <w:rPr>
          <w:rFonts w:hint="eastAsia" w:ascii="仿宋_GB2312" w:hAnsi="仿宋_GB2312" w:eastAsia="仿宋_GB2312" w:cs="仿宋_GB2312"/>
          <w:sz w:val="32"/>
          <w:szCs w:val="32"/>
        </w:rPr>
        <w:t>万元，主要包括：办公费、印刷费、咨询费、水费、电费、邮电费、取暖费、物业管理费、差旅费、维修（护）费、会议费、专用材料费、劳务费、委托业务费、工会经费、福利费、公务用车运行维护费、其他商品和服务支出。</w:t>
      </w:r>
    </w:p>
    <w:p>
      <w:pPr>
        <w:widowControl/>
        <w:numPr>
          <w:ilvl w:val="0"/>
          <w:numId w:val="0"/>
        </w:numPr>
        <w:wordWrap/>
        <w:adjustRightInd/>
        <w:snapToGrid/>
        <w:spacing w:line="360" w:lineRule="auto"/>
        <w:ind w:leftChars="200" w:right="0"/>
        <w:jc w:val="both"/>
        <w:textAlignment w:val="auto"/>
        <w:outlineLvl w:val="1"/>
        <w:rPr>
          <w:rFonts w:hint="default" w:ascii="楷体_GB2312" w:hAnsi="楷体_GB2312" w:eastAsia="楷体_GB2312" w:cs="楷体_GB2312"/>
          <w:b/>
          <w:bCs/>
          <w:color w:val="auto"/>
          <w:sz w:val="32"/>
          <w:szCs w:val="32"/>
          <w:highlight w:val="red"/>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r>
        <w:rPr>
          <w:rFonts w:hint="eastAsia"/>
          <w:lang w:val="en-US" w:eastAsia="zh-CN"/>
        </w:rPr>
        <w:t xml:space="preserve">                 </w:t>
      </w:r>
    </w:p>
    <w:p>
      <w:pPr>
        <w:widowControl/>
        <w:wordWrap/>
        <w:adjustRightInd/>
        <w:snapToGrid/>
        <w:spacing w:line="360" w:lineRule="auto"/>
        <w:ind w:left="0" w:leftChars="0"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widowControl/>
        <w:spacing w:line="590" w:lineRule="exact"/>
        <w:ind w:firstLine="640" w:firstLineChars="200"/>
        <w:rPr>
          <w:rFonts w:hint="eastAsia" w:ascii="楷体_GB2312" w:hAnsi="楷体_GB2312" w:eastAsia="楷体_GB2312" w:cs="楷体_GB2312"/>
          <w:b/>
          <w:bCs/>
          <w:color w:val="FF0000"/>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0.99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w:t>
      </w:r>
      <w:r>
        <w:rPr>
          <w:rFonts w:hint="eastAsia" w:ascii="仿宋_GB2312" w:hAnsi="仿宋_GB2312" w:eastAsia="仿宋_GB2312" w:cs="仿宋_GB2312"/>
          <w:sz w:val="32"/>
          <w:szCs w:val="32"/>
          <w:lang w:eastAsia="zh-CN"/>
        </w:rPr>
        <w:t>节约支出，减少公务用车</w:t>
      </w:r>
      <w:r>
        <w:rPr>
          <w:rFonts w:hint="eastAsia" w:ascii="仿宋_GB2312" w:hAnsi="仿宋_GB2312" w:eastAsia="仿宋_GB2312" w:cs="仿宋_GB2312"/>
          <w:sz w:val="32"/>
          <w:szCs w:val="32"/>
        </w:rPr>
        <w:t>。</w:t>
      </w:r>
    </w:p>
    <w:p>
      <w:pPr>
        <w:widowControl/>
        <w:wordWrap/>
        <w:adjustRightInd/>
        <w:snapToGrid/>
        <w:spacing w:line="360" w:lineRule="auto"/>
        <w:ind w:left="0" w:leftChars="0"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widowControl/>
        <w:spacing w:line="590" w:lineRule="exact"/>
        <w:ind w:firstLine="640" w:firstLineChars="200"/>
        <w:rPr>
          <w:rFonts w:hint="eastAsia" w:ascii="仿宋_GB2312" w:hAnsi="仿宋_GB2312" w:eastAsia="仿宋_GB2312" w:cs="仿宋_GB2312"/>
          <w:b/>
          <w:bCs/>
          <w:color w:val="auto"/>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%；公务用车购置及运行费支出决算</w:t>
      </w:r>
      <w:r>
        <w:rPr>
          <w:rFonts w:hint="eastAsia" w:ascii="仿宋_GB2312" w:hAnsi="仿宋_GB2312" w:eastAsia="仿宋_GB2312" w:cs="仿宋_GB2312"/>
          <w:sz w:val="32"/>
          <w:szCs w:val="32"/>
          <w:lang w:val="en-US" w:eastAsia="zh-CN"/>
        </w:rPr>
        <w:t>0.99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%。具体情况如下：</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2021年度“三公”经费支出决算数与预算数不存在差异</w:t>
      </w:r>
      <w:r>
        <w:rPr>
          <w:rFonts w:hint="eastAsia" w:ascii="仿宋_GB2312" w:hAnsi="仿宋_GB2312" w:eastAsia="仿宋_GB2312" w:cs="仿宋_GB2312"/>
          <w:sz w:val="32"/>
          <w:szCs w:val="32"/>
        </w:rPr>
        <w:t>。因公出国（境）团组数0个，因公出国（境）人次数0人。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算为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0.99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99.00</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sz w:val="32"/>
          <w:szCs w:val="32"/>
          <w:lang w:eastAsia="zh-CN"/>
        </w:rPr>
        <w:t>节约支出，减少公务用车</w:t>
      </w:r>
      <w:r>
        <w:rPr>
          <w:rFonts w:hint="eastAsia" w:ascii="仿宋_GB2312" w:hAnsi="仿宋_GB2312" w:eastAsia="仿宋_GB2312" w:cs="仿宋_GB2312"/>
          <w:sz w:val="32"/>
          <w:szCs w:val="32"/>
        </w:rPr>
        <w:t>。其中：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lang w:val="en-US" w:eastAsia="zh-CN"/>
        </w:rPr>
        <w:t>0.99</w:t>
      </w:r>
      <w:r>
        <w:rPr>
          <w:rFonts w:hint="eastAsia" w:ascii="仿宋_GB2312" w:hAnsi="仿宋_GB2312" w:eastAsia="仿宋_GB2312" w:cs="仿宋_GB2312"/>
          <w:sz w:val="32"/>
          <w:szCs w:val="32"/>
        </w:rPr>
        <w:t>万元。主要用于</w:t>
      </w:r>
      <w:r>
        <w:rPr>
          <w:rFonts w:hint="eastAsia" w:eastAsia="仿宋_GB2312"/>
          <w:sz w:val="32"/>
          <w:szCs w:val="32"/>
          <w:lang w:val="en-US" w:eastAsia="zh-CN"/>
        </w:rPr>
        <w:t>维护、维修、加油、保险、年检</w:t>
      </w:r>
      <w:r>
        <w:rPr>
          <w:rFonts w:hint="eastAsia" w:ascii="仿宋_GB2312" w:hAnsi="仿宋_GB2312" w:eastAsia="仿宋_GB2312"/>
          <w:color w:val="000000"/>
          <w:sz w:val="32"/>
        </w:rPr>
        <w:t>等</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w:t>
      </w:r>
      <w:r>
        <w:rPr>
          <w:rFonts w:hint="eastAsia" w:ascii="仿宋_GB2312" w:hAnsi="仿宋_GB2312" w:eastAsia="仿宋_GB2312" w:cs="仿宋_GB2312"/>
          <w:sz w:val="32"/>
          <w:szCs w:val="32"/>
          <w:lang w:val="en-US" w:eastAsia="zh-CN"/>
        </w:rPr>
        <w:t>1辆</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w:t>
      </w:r>
    </w:p>
    <w:p>
      <w:pPr>
        <w:widowControl/>
        <w:spacing w:line="59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spacing w:line="590" w:lineRule="exact"/>
        <w:ind w:firstLine="64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wordWrap/>
        <w:adjustRightInd/>
        <w:snapToGrid/>
        <w:spacing w:line="360" w:lineRule="auto"/>
        <w:ind w:left="0" w:leftChars="0" w:right="0" w:firstLine="640" w:firstLineChars="200"/>
        <w:jc w:val="both"/>
        <w:textAlignment w:val="auto"/>
        <w:outlineLvl w:val="1"/>
        <w:rPr>
          <w:rFonts w:hint="default" w:ascii="黑体" w:hAnsi="黑体" w:eastAsia="黑体" w:cs="黑体"/>
          <w:color w:val="FF0000"/>
          <w:sz w:val="24"/>
          <w:szCs w:val="24"/>
          <w:highlight w:val="none"/>
          <w:lang w:val="en-US" w:eastAsia="zh-CN"/>
        </w:rPr>
      </w:pPr>
      <w:r>
        <w:rPr>
          <w:rFonts w:hint="eastAsia" w:ascii="黑体" w:hAnsi="黑体" w:eastAsia="黑体" w:cs="黑体"/>
          <w:color w:val="auto"/>
          <w:sz w:val="32"/>
          <w:szCs w:val="32"/>
          <w:highlight w:val="none"/>
          <w:lang w:val="en-US" w:eastAsia="zh-CN"/>
        </w:rPr>
        <w:t xml:space="preserve">八、政府性基金预算财政拨款支出决算情况说明   </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2021年度政府性基金预算财政拨款支出年初预算为0.00万元，支出决算为0.00万元。不存在项目年末结转和结余资金数额较大。</w:t>
      </w:r>
    </w:p>
    <w:p>
      <w:pPr>
        <w:widowControl/>
        <w:spacing w:line="590" w:lineRule="exact"/>
        <w:ind w:firstLine="640" w:firstLineChars="200"/>
        <w:rPr>
          <w:rFonts w:hint="eastAsia" w:ascii="黑体" w:hAnsi="黑体" w:eastAsia="黑体" w:cs="仿宋_GB2312"/>
          <w:b/>
          <w:bCs/>
          <w:color w:val="FF0000"/>
          <w:sz w:val="32"/>
          <w:szCs w:val="32"/>
          <w:highlight w:val="none"/>
          <w:lang w:val="en-US" w:eastAsia="zh-CN"/>
        </w:rPr>
      </w:pPr>
      <w:r>
        <w:rPr>
          <w:rFonts w:hint="eastAsia" w:ascii="仿宋_GB2312" w:hAnsi="仿宋_GB2312" w:eastAsia="仿宋_GB2312" w:cs="仿宋_GB2312"/>
          <w:sz w:val="32"/>
          <w:szCs w:val="32"/>
        </w:rPr>
        <w:t>情况说明：我单位2021年度没有政府性基金收入，也没有使用政府性基金安排的支出。</w:t>
      </w:r>
    </w:p>
    <w:p>
      <w:pPr>
        <w:widowControl/>
        <w:wordWrap/>
        <w:adjustRightInd/>
        <w:snapToGrid/>
        <w:spacing w:line="360" w:lineRule="auto"/>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九、机关运行经费支出情况说明  </w:t>
      </w:r>
    </w:p>
    <w:p>
      <w:pPr>
        <w:widowControl/>
        <w:wordWrap/>
        <w:adjustRightInd/>
        <w:snapToGrid/>
        <w:spacing w:line="360" w:lineRule="auto"/>
        <w:ind w:left="0" w:leftChars="0" w:right="0" w:firstLine="640" w:firstLineChars="200"/>
        <w:jc w:val="both"/>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numPr>
          <w:ilvl w:val="0"/>
          <w:numId w:val="0"/>
        </w:numPr>
        <w:wordWrap/>
        <w:adjustRightInd/>
        <w:snapToGrid/>
        <w:spacing w:line="360" w:lineRule="auto"/>
        <w:ind w:leftChars="200" w:right="0" w:firstLine="320" w:firstLineChars="100"/>
        <w:jc w:val="both"/>
        <w:textAlignment w:val="auto"/>
        <w:outlineLvl w:val="1"/>
        <w:rPr>
          <w:rFonts w:hint="eastAsia" w:ascii="楷体" w:hAnsi="楷体" w:eastAsia="楷体" w:cs="楷体"/>
          <w:b/>
          <w:bCs/>
          <w:color w:val="auto"/>
          <w:sz w:val="40"/>
          <w:szCs w:val="40"/>
          <w:highlight w:val="yellow"/>
          <w:lang w:val="en-US" w:eastAsia="zh-CN"/>
        </w:rPr>
      </w:pPr>
      <w:r>
        <w:rPr>
          <w:rFonts w:hint="eastAsia" w:ascii="黑体" w:hAnsi="黑体" w:eastAsia="黑体" w:cs="黑体"/>
          <w:color w:val="auto"/>
          <w:sz w:val="32"/>
          <w:szCs w:val="32"/>
          <w:highlight w:val="none"/>
          <w:lang w:val="en-US" w:eastAsia="zh-CN"/>
        </w:rPr>
        <w:t xml:space="preserve">十、政府采购支出情况说明  </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万元，其中：授予小微企业合同金额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p>
    <w:p>
      <w:pPr>
        <w:widowControl/>
        <w:numPr>
          <w:ilvl w:val="0"/>
          <w:numId w:val="4"/>
        </w:numPr>
        <w:wordWrap/>
        <w:adjustRightInd/>
        <w:snapToGrid/>
        <w:spacing w:line="360" w:lineRule="auto"/>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国有资产占用情况说明  </w:t>
      </w:r>
    </w:p>
    <w:p>
      <w:pPr>
        <w:widowControl/>
        <w:spacing w:line="590" w:lineRule="exact"/>
        <w:ind w:firstLine="640" w:firstLineChars="200"/>
        <w:rPr>
          <w:rFonts w:hint="eastAsia" w:ascii="楷体_GB2312" w:hAnsi="楷体_GB2312" w:eastAsia="楷体_GB2312" w:cs="楷体_GB2312"/>
          <w:color w:val="auto"/>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辆，其中：省级领导干部用车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辆、离退休干部用车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widowControl/>
        <w:wordWrap/>
        <w:adjustRightInd/>
        <w:snapToGrid/>
        <w:spacing w:line="360" w:lineRule="auto"/>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十二、预算绩效情况说明</w:t>
      </w:r>
    </w:p>
    <w:p>
      <w:pPr>
        <w:widowControl/>
        <w:wordWrap/>
        <w:adjustRightInd/>
        <w:snapToGrid/>
        <w:spacing w:line="360" w:lineRule="auto"/>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一是强化项目绩效目标。我单位对申报的预算项目进行全面梳理，加强审核，申报的项目必须有明细的资金测算依据，对无具体内容、无明细支出测算的或支出测算不够详细的项目，一律不予申报。二是积极推进项目绩效评价。在加强预算编制环节的基础上，组织人员对事前、事中、事后各个环节进行抽查活动。主要内容是对照年初预算确定的项目绩效信息，重点审查资金是否符合规定支出范围，预算执行进度是否及时、合理。</w:t>
      </w:r>
    </w:p>
    <w:p>
      <w:pPr>
        <w:widowControl/>
        <w:wordWrap/>
        <w:adjustRightInd/>
        <w:snapToGrid/>
        <w:spacing w:line="360" w:lineRule="auto"/>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得分为86.00分，评价等级为“良”。我单位完成保障人员经费和公用经费按照预算项目合理支出、确保单位办公正常运转、按时足额发放职工工资、缴纳五险一金和完成全市生猪瘦肉精检测工作，达成预期指标，效果好。二是项目绩效自评情况：年度各项指标均达成预期指标。我单位年中追加2个项目并批复了绩效目标，项目金额23.90万元。</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97.50分。其中：2个项目评价等级为“优”、0个项目评价等级为“良”、0个项目评价等级为“中”、0个项目评价等级为“差”。</w:t>
      </w:r>
    </w:p>
    <w:p>
      <w:pPr>
        <w:widowControl/>
        <w:wordWrap/>
        <w:adjustRightInd/>
        <w:snapToGrid/>
        <w:spacing w:line="360" w:lineRule="auto"/>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idowControl/>
        <w:wordWrap/>
        <w:adjustRightInd/>
        <w:snapToGrid/>
        <w:spacing w:line="360" w:lineRule="auto"/>
        <w:jc w:val="left"/>
        <w:rPr>
          <w:rFonts w:hint="eastAsia" w:ascii="黑体" w:hAnsi="宋体" w:eastAsia="黑体" w:cs="宋体"/>
          <w:color w:val="auto"/>
          <w:kern w:val="0"/>
          <w:sz w:val="28"/>
          <w:szCs w:val="28"/>
          <w:highlight w:val="none"/>
          <w:lang w:val="en-US" w:eastAsia="zh-CN"/>
        </w:rPr>
      </w:pPr>
    </w:p>
    <w:p>
      <w:pPr>
        <w:wordWrap/>
        <w:adjustRightInd/>
        <w:snapToGrid/>
        <w:spacing w:line="360" w:lineRule="auto"/>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wordWrap/>
        <w:adjustRightInd/>
        <w:snapToGrid/>
        <w:spacing w:line="360" w:lineRule="auto"/>
        <w:jc w:val="center"/>
        <w:outlineLvl w:val="9"/>
        <w:rPr>
          <w:rFonts w:hint="eastAsia" w:ascii="黑体" w:hAnsi="黑体" w:eastAsia="黑体" w:cs="黑体"/>
          <w:color w:val="auto"/>
          <w:sz w:val="48"/>
          <w:szCs w:val="48"/>
          <w:highlight w:val="none"/>
        </w:rPr>
      </w:pPr>
    </w:p>
    <w:p>
      <w:pPr>
        <w:pStyle w:val="3"/>
        <w:numPr>
          <w:ilvl w:val="0"/>
          <w:numId w:val="0"/>
        </w:numPr>
        <w:ind w:firstLine="642" w:firstLineChars="200"/>
        <w:rPr>
          <w:rFonts w:hint="eastAsia" w:ascii="楷体" w:hAnsi="楷体" w:eastAsia="楷体" w:cs="楷体"/>
          <w:b/>
          <w:bCs/>
          <w:color w:val="FF0000"/>
          <w:sz w:val="32"/>
          <w:szCs w:val="32"/>
          <w:lang w:eastAsia="zh-CN"/>
        </w:rPr>
      </w:pPr>
    </w:p>
    <w:p>
      <w:pPr>
        <w:wordWrap/>
        <w:adjustRightInd/>
        <w:snapToGrid/>
        <w:spacing w:line="360" w:lineRule="auto"/>
        <w:jc w:val="center"/>
        <w:outlineLvl w:val="0"/>
        <w:sectPr>
          <w:pgSz w:w="11906" w:h="16838"/>
          <w:pgMar w:top="1440" w:right="1531" w:bottom="1440" w:left="1587" w:header="850" w:footer="992" w:gutter="0"/>
          <w:pgNumType w:fmt="numberInDash"/>
          <w:cols w:space="720" w:num="1"/>
          <w:rtlGutter w:val="0"/>
          <w:docGrid w:type="lines" w:linePitch="317" w:charSpace="0"/>
        </w:sectPr>
      </w:pP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一、财政拨款收入：单位从同级政府财政部门取得的财政预算资金。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二、事业收入：事业单位开展专业业务活动及其辅助活动取得的收入。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三、上级补助收入：事业单位从主管部门和上级单位取得的非财政补助收入。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四、附属单位上缴收入：事业单位取得附属独立核算单位根据有关规定上缴的收入。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五、经营收入：事业单位在专业业务活动及其辅助活动之外开展非独立核算经营活动取得的收入。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六、其他收入：单位取得的除“财政拨款收入”、“事业收入”、“上级补助收入”、“附属单位上缴收入”、“经营收入”以外的各项收入。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八、基本支出：为保障机构正常运转、完成日常工作任务而发生的人员支出和公用支出。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九、项目支出：基本支出之外为完成特定行政任务和事业发展目标所发生的支出。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十二、工资福利支出：单位支付给在职职工和编制外长期聘用人员的各类劳动报酬，以及为上述人员缴纳的各项社会保险费等。</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十三、商品和服务支出：单位购买商品和服务的支出。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十四、对个人和家庭的补助支出：单位用于对个人和家庭的补助支出。</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widowControl w:val="0"/>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pPr>
        <w:widowControl/>
        <w:wordWrap/>
        <w:adjustRightInd/>
        <w:snapToGrid/>
        <w:spacing w:line="360" w:lineRule="auto"/>
        <w:ind w:right="0"/>
        <w:jc w:val="left"/>
        <w:textAlignment w:val="auto"/>
        <w:outlineLvl w:val="9"/>
        <w:rPr>
          <w:rFonts w:hint="eastAsia" w:ascii="仿宋_GB2312" w:hAnsi="仿宋_GB2312" w:eastAsia="仿宋_GB2312" w:cs="仿宋_GB2312"/>
          <w:color w:val="auto"/>
          <w:sz w:val="32"/>
          <w:szCs w:val="32"/>
          <w:highlight w:val="none"/>
          <w:lang w:val="en-US" w:eastAsia="zh-CN"/>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黑体"/>
        <w:kern w:val="2"/>
        <w:sz w:val="18"/>
        <w:szCs w:val="18"/>
        <w:lang w:val="en-US" w:eastAsia="zh-CN" w:bidi="ar-SA"/>
      </w:rPr>
      <w:pict>
        <v:rect id="文本框 2054"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rect>
      </w:pict>
    </w:r>
    <w:r>
      <w:rPr>
        <w:rFonts w:ascii="Times New Roman" w:hAnsi="Times New Roman" w:eastAsia="宋体" w:cs="黑体"/>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lang w:eastAsia="zh-CN"/>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黑体"/>
        <w:kern w:val="2"/>
        <w:sz w:val="18"/>
        <w:szCs w:val="18"/>
        <w:lang w:val="en-US" w:eastAsia="zh-CN" w:bidi="ar-SA"/>
      </w:rPr>
      <w:pict>
        <v:rect id="文本框 2055"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2"/>
      <w:numFmt w:val="chineseCounting"/>
      <w:suff w:val="space"/>
      <w:lvlText w:val="第%1部分"/>
      <w:lvlJc w:val="left"/>
      <w:rPr>
        <w:rFonts w:hint="eastAsia"/>
      </w:rPr>
    </w:lvl>
  </w:abstractNum>
  <w:abstractNum w:abstractNumId="1">
    <w:nsid w:val="00000009"/>
    <w:multiLevelType w:val="singleLevel"/>
    <w:tmpl w:val="00000009"/>
    <w:lvl w:ilvl="0" w:tentative="0">
      <w:start w:val="2"/>
      <w:numFmt w:val="chineseCounting"/>
      <w:suff w:val="nothing"/>
      <w:lvlText w:val="（%1）"/>
      <w:lvlJc w:val="left"/>
      <w:rPr>
        <w:rFonts w:hint="eastAsia"/>
      </w:rPr>
    </w:lvl>
  </w:abstractNum>
  <w:abstractNum w:abstractNumId="2">
    <w:nsid w:val="0000000A"/>
    <w:multiLevelType w:val="singleLevel"/>
    <w:tmpl w:val="0000000A"/>
    <w:lvl w:ilvl="0" w:tentative="0">
      <w:start w:val="1"/>
      <w:numFmt w:val="chineseCounting"/>
      <w:suff w:val="nothing"/>
      <w:lvlText w:val="%1、"/>
      <w:lvlJc w:val="left"/>
      <w:pPr>
        <w:ind w:left="-10"/>
      </w:pPr>
    </w:lvl>
  </w:abstractNum>
  <w:abstractNum w:abstractNumId="3">
    <w:nsid w:val="0000000B"/>
    <w:multiLevelType w:val="singleLevel"/>
    <w:tmpl w:val="0000000B"/>
    <w:lvl w:ilvl="0" w:tentative="0">
      <w:start w:val="1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9"/>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I5NGMyNjNlNTZmOTQ2YTQ5M2Y2YTE3NDRlMWNiMWQifQ=="/>
  </w:docVars>
  <w:rsids>
    <w:rsidRoot w:val="00000000"/>
    <w:rsid w:val="12E34E3B"/>
    <w:rsid w:val="18EB6063"/>
    <w:rsid w:val="1AF37BE5"/>
    <w:rsid w:val="20CA3197"/>
    <w:rsid w:val="22803E07"/>
    <w:rsid w:val="332F3C9F"/>
    <w:rsid w:val="33D51042"/>
    <w:rsid w:val="37103BA1"/>
    <w:rsid w:val="3F055FB6"/>
    <w:rsid w:val="42FF2D1C"/>
    <w:rsid w:val="48E354C3"/>
    <w:rsid w:val="52F97788"/>
    <w:rsid w:val="634265E1"/>
    <w:rsid w:val="72DA05E4"/>
    <w:rsid w:val="75CB4B5C"/>
    <w:rsid w:val="B3B765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8">
    <w:name w:val="Default Paragraph Font"/>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4"/>
    <w:qFormat/>
    <w:uiPriority w:val="0"/>
    <w:pPr>
      <w:tabs>
        <w:tab w:val="center" w:pos="4153"/>
        <w:tab w:val="right" w:pos="8306"/>
      </w:tabs>
      <w:snapToGrid w:val="0"/>
      <w:jc w:val="left"/>
    </w:pPr>
    <w:rPr>
      <w:kern w:val="2"/>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kern w:val="2"/>
      <w:sz w:val="18"/>
      <w:szCs w:val="18"/>
    </w:rPr>
  </w:style>
  <w:style w:type="paragraph" w:styleId="6">
    <w:name w:val="footnote text"/>
    <w:basedOn w:val="1"/>
    <w:qFormat/>
    <w:uiPriority w:val="0"/>
    <w:pPr>
      <w:snapToGrid w:val="0"/>
      <w:jc w:val="left"/>
    </w:pPr>
    <w:rPr>
      <w:sz w:val="18"/>
    </w:rPr>
  </w:style>
  <w:style w:type="character" w:styleId="9">
    <w:name w:val="FollowedHyperlink"/>
    <w:qFormat/>
    <w:uiPriority w:val="0"/>
    <w:rPr>
      <w:color w:val="800080"/>
      <w:u w:val="single"/>
    </w:rPr>
  </w:style>
  <w:style w:type="character" w:styleId="10">
    <w:name w:val="Hyperlink"/>
    <w:qFormat/>
    <w:uiPriority w:val="0"/>
    <w:rPr>
      <w:color w:val="0000FF"/>
      <w:u w:val="single"/>
    </w:rPr>
  </w:style>
  <w:style w:type="character" w:styleId="11">
    <w:name w:val="footnote reference"/>
    <w:basedOn w:val="8"/>
    <w:qFormat/>
    <w:uiPriority w:val="0"/>
    <w:rPr>
      <w:vertAlign w:val="superscript"/>
    </w:rPr>
  </w:style>
  <w:style w:type="paragraph" w:customStyle="1" w:styleId="12">
    <w:name w:val="批注框文本 Char Char"/>
    <w:basedOn w:val="1"/>
    <w:qFormat/>
    <w:uiPriority w:val="0"/>
    <w:rPr>
      <w:kern w:val="2"/>
      <w:sz w:val="18"/>
      <w:szCs w:val="18"/>
    </w:rPr>
  </w:style>
  <w:style w:type="paragraph" w:customStyle="1" w:styleId="13">
    <w:name w:val="标题1"/>
    <w:basedOn w:val="2"/>
    <w:qFormat/>
    <w:uiPriority w:val="0"/>
    <w:pPr>
      <w:spacing w:before="0" w:after="0" w:line="240" w:lineRule="auto"/>
      <w:jc w:val="center"/>
    </w:pPr>
    <w:rPr>
      <w:rFonts w:ascii="华文中宋" w:hAnsi="华文中宋" w:eastAsia="华文中宋"/>
      <w:sz w:val="36"/>
      <w:szCs w:val="36"/>
    </w:rPr>
  </w:style>
  <w:style w:type="character" w:customStyle="1" w:styleId="14">
    <w:name w:val="页脚 Char Char"/>
    <w:link w:val="4"/>
    <w:qFormat/>
    <w:uiPriority w:val="0"/>
    <w:rPr>
      <w:kern w:val="2"/>
      <w:sz w:val="18"/>
      <w:szCs w:val="18"/>
    </w:rPr>
  </w:style>
  <w:style w:type="character" w:customStyle="1" w:styleId="15">
    <w:name w:val="页眉 Char Char"/>
    <w:link w:val="5"/>
    <w:qFormat/>
    <w:uiPriority w:val="0"/>
    <w:rPr>
      <w:kern w:val="2"/>
      <w:sz w:val="18"/>
      <w:szCs w:val="18"/>
    </w:rPr>
  </w:style>
  <w:style w:type="character" w:customStyle="1" w:styleId="16">
    <w:name w:val="font21"/>
    <w:basedOn w:val="8"/>
    <w:qFormat/>
    <w:uiPriority w:val="0"/>
    <w:rPr>
      <w:rFonts w:hint="eastAsia" w:ascii="宋体" w:hAnsi="宋体" w:eastAsia="宋体" w:cs="宋体"/>
      <w:color w:val="000000"/>
      <w:sz w:val="22"/>
      <w:szCs w:val="22"/>
      <w:u w:val="none"/>
    </w:rPr>
  </w:style>
  <w:style w:type="character" w:customStyle="1" w:styleId="17">
    <w:name w:val="font11"/>
    <w:basedOn w:val="8"/>
    <w:qFormat/>
    <w:uiPriority w:val="0"/>
    <w:rPr>
      <w:rFonts w:hint="eastAsia" w:ascii="宋体" w:hAnsi="宋体" w:eastAsia="宋体" w:cs="宋体"/>
      <w:color w:val="000000"/>
      <w:sz w:val="20"/>
      <w:szCs w:val="20"/>
      <w:u w:val="none"/>
    </w:rPr>
  </w:style>
  <w:style w:type="character" w:customStyle="1" w:styleId="18">
    <w:name w:val="font01"/>
    <w:basedOn w:val="8"/>
    <w:qFormat/>
    <w:uiPriority w:val="0"/>
    <w:rPr>
      <w:rFonts w:hint="eastAsia" w:ascii="宋体" w:hAnsi="宋体" w:eastAsia="宋体" w:cs="宋体"/>
      <w:color w:val="000000"/>
      <w:sz w:val="22"/>
      <w:szCs w:val="22"/>
      <w:u w:val="none"/>
    </w:rPr>
  </w:style>
  <w:style w:type="character" w:customStyle="1" w:styleId="19">
    <w:name w:val="font51"/>
    <w:basedOn w:val="8"/>
    <w:qFormat/>
    <w:uiPriority w:val="0"/>
    <w:rPr>
      <w:rFonts w:hint="eastAsia" w:ascii="宋体" w:hAnsi="宋体" w:eastAsia="宋体" w:cs="宋体"/>
      <w:color w:val="000000"/>
      <w:sz w:val="24"/>
      <w:szCs w:val="24"/>
      <w:u w:val="none"/>
    </w:rPr>
  </w:style>
  <w:style w:type="character" w:customStyle="1" w:styleId="20">
    <w:name w:val="font4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8220</Words>
  <Characters>10093</Characters>
  <Lines>57</Lines>
  <Paragraphs>16</Paragraphs>
  <TotalTime>25</TotalTime>
  <ScaleCrop>false</ScaleCrop>
  <LinksUpToDate>false</LinksUpToDate>
  <CharactersWithSpaces>10434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huanghe</cp:lastModifiedBy>
  <cp:lastPrinted>2018-07-25T02:50:00Z</cp:lastPrinted>
  <dcterms:modified xsi:type="dcterms:W3CDTF">2023-05-10T10:49:23Z</dcterms:modified>
  <dc:title>刘作帅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9F4D9DBC04EF45B180BD537DB73F3866</vt:lpwstr>
  </property>
</Properties>
</file>