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bookmarkStart w:id="0" w:name="_GoBack"/>
      <w:bookmarkEnd w:id="0"/>
    </w:p>
    <w:p>
      <w:pPr>
        <w:jc w:val="center"/>
        <w:rPr>
          <w:rFonts w:hint="eastAsia" w:ascii="黑体" w:hAnsi="黑体" w:eastAsia="黑体" w:cs="黑体"/>
          <w:sz w:val="52"/>
          <w:szCs w:val="52"/>
        </w:rPr>
      </w:pPr>
      <w:r>
        <w:rPr>
          <w:rFonts w:hint="eastAsia" w:ascii="黑体" w:hAnsi="黑体" w:eastAsia="黑体" w:cs="黑体"/>
          <w:sz w:val="52"/>
          <w:szCs w:val="52"/>
        </w:rPr>
        <w:t>许昌市农产品质量安全检测检验中心单位决算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许昌市农产品质量安全检测检验中心概况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许昌市农产品质量安全检测检验中心概况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仿宋" w:eastAsia="仿宋_GB2312"/>
          <w:sz w:val="32"/>
        </w:rPr>
        <w:t>按照《许昌市机构编制委员会关于单独设立许昌市农产品质量安全检测检验中心的批复》（许编</w:t>
      </w:r>
      <w:r>
        <w:rPr>
          <w:rFonts w:hint="eastAsia" w:ascii="仿宋_GB2312" w:hAnsi="仿宋" w:eastAsia="仿宋_GB2312" w:cs="仿宋"/>
          <w:sz w:val="32"/>
        </w:rPr>
        <w:t>〔</w:t>
      </w:r>
      <w:r>
        <w:rPr>
          <w:rFonts w:hint="eastAsia" w:ascii="仿宋_GB2312" w:hAnsi="仿宋" w:eastAsia="仿宋_GB2312"/>
          <w:sz w:val="32"/>
        </w:rPr>
        <w:t>2012〕16号）的要求，许昌市农产品质量安全检测检验中心的职责任务</w:t>
      </w:r>
      <w:r>
        <w:rPr>
          <w:rFonts w:hint="eastAsia" w:ascii="仿宋_GB2312" w:hAnsi="仿宋_GB2312" w:eastAsia="仿宋_GB2312" w:cs="仿宋_GB2312"/>
          <w:sz w:val="32"/>
          <w:szCs w:val="32"/>
        </w:rPr>
        <w:t>是：负责全市农产品质量安全抽检、监测、复检；承担上级行政主管单位委托的监测工作；对县级以下检测机构的技术指导；全市农产品质量安全突发事件应急检测等工作。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 w:eastAsia="仿宋_GB2312"/>
          <w:sz w:val="32"/>
        </w:rPr>
        <w:t>许昌市农产品质量安全检测检验中心</w:t>
      </w:r>
      <w:r>
        <w:rPr>
          <w:rFonts w:hint="eastAsia" w:ascii="仿宋_GB2312" w:hAnsi="仿宋_GB2312" w:eastAsia="仿宋_GB2312" w:cs="仿宋_GB2312"/>
          <w:kern w:val="0"/>
          <w:sz w:val="32"/>
          <w:szCs w:val="32"/>
        </w:rPr>
        <w:t>内设机构3个，包括：办公室、检测室、业务室。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 w:eastAsia="仿宋_GB2312"/>
          <w:sz w:val="32"/>
        </w:rPr>
        <w:t>许昌市农产品质量安全检测检验中心</w:t>
      </w:r>
      <w:r>
        <w:rPr>
          <w:rFonts w:hint="eastAsia" w:ascii="仿宋_GB2312" w:hAnsi="仿宋_GB2312" w:eastAsia="仿宋_GB2312" w:cs="仿宋_GB2312"/>
          <w:kern w:val="0"/>
          <w:sz w:val="32"/>
          <w:szCs w:val="32"/>
        </w:rPr>
        <w:t>单位决算包括：本级决算(1个)。</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 w:eastAsia="仿宋_GB2312"/>
          <w:sz w:val="32"/>
        </w:rPr>
        <w:t>许昌市农产品质量安全检测检验中心</w:t>
      </w:r>
    </w:p>
    <w:p>
      <w:pPr>
        <w:widowControl/>
        <w:jc w:val="left"/>
        <w:rPr>
          <w:rFonts w:hint="eastAsia" w:ascii="黑体" w:hAnsi="宋体" w:eastAsia="黑体" w:cs="宋体"/>
          <w:kern w:val="0"/>
          <w:sz w:val="28"/>
          <w:szCs w:val="28"/>
        </w:rPr>
      </w:pP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wBefore w:w="0" w:type="dxa"/>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2"/>
                <w:szCs w:val="32"/>
                <w:lang w:bidi="ar"/>
              </w:rPr>
              <w:t>收入支出决算总表</w:t>
            </w:r>
          </w:p>
        </w:tc>
      </w:tr>
      <w:tr>
        <w:tblPrEx>
          <w:tblCellMar>
            <w:top w:w="0" w:type="dxa"/>
            <w:left w:w="0" w:type="dxa"/>
            <w:bottom w:w="0" w:type="dxa"/>
            <w:right w:w="0" w:type="dxa"/>
          </w:tblCellMar>
        </w:tblPrEx>
        <w:trPr>
          <w:wBefore w:w="0" w:type="dxa"/>
          <w:trHeight w:val="199" w:hRule="atLeast"/>
        </w:trPr>
        <w:tc>
          <w:tcPr>
            <w:tcW w:w="427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wBefore w:w="0" w:type="dxa"/>
          <w:trHeight w:val="300" w:hRule="atLeast"/>
        </w:trPr>
        <w:tc>
          <w:tcPr>
            <w:tcW w:w="4279"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单位：许昌市农产品质量安全检测检验中心</w:t>
            </w: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支出</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    目</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    目</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    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    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299.34</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1.12</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w:t>
            </w:r>
            <w:r>
              <w:rPr>
                <w:rFonts w:ascii="宋体" w:hAnsi="宋体" w:cs="宋体"/>
                <w:color w:val="000000"/>
                <w:kern w:val="0"/>
                <w:sz w:val="22"/>
                <w:lang w:bidi="ar"/>
              </w:rPr>
              <w:t>预算财政拨款</w:t>
            </w:r>
            <w:r>
              <w:rPr>
                <w:rFonts w:hint="eastAsia" w:ascii="宋体" w:hAnsi="宋体" w:cs="宋体"/>
                <w:color w:val="000000"/>
                <w:kern w:val="0"/>
                <w:sz w:val="22"/>
                <w:lang w:bidi="ar"/>
              </w:rPr>
              <w:t>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90"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w:t>
            </w:r>
            <w:r>
              <w:rPr>
                <w:rFonts w:ascii="宋体" w:hAnsi="宋体" w:cs="宋体"/>
                <w:color w:val="000000"/>
                <w:kern w:val="0"/>
                <w:sz w:val="22"/>
                <w:lang w:bidi="ar"/>
              </w:rPr>
              <w:t>经营预算财政拨款</w:t>
            </w:r>
            <w:r>
              <w:rPr>
                <w:rFonts w:hint="eastAsia" w:ascii="宋体" w:hAnsi="宋体" w:cs="宋体"/>
                <w:color w:val="000000"/>
                <w:kern w:val="0"/>
                <w:sz w:val="22"/>
                <w:lang w:bidi="ar"/>
              </w:rPr>
              <w:t>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五、事业收入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六、经营收入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七、社会保障和就业支出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17.94</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八、其他收入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八、卫生健康支出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5.95</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九、农林水支出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400.63</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十、其他支出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2.87</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11</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299.34</w:t>
            </w: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428.50</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使用非</w:t>
            </w:r>
            <w:r>
              <w:rPr>
                <w:rFonts w:ascii="宋体" w:hAnsi="宋体" w:cs="宋体"/>
                <w:color w:val="000000"/>
                <w:kern w:val="0"/>
                <w:sz w:val="22"/>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12</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27</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130.94</w:t>
            </w: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28</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1.78</w:t>
            </w: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nil"/>
              <w:right w:val="nil"/>
            </w:tcBorders>
            <w:noWrap w:val="0"/>
            <w:tcMar>
              <w:top w:w="15" w:type="dxa"/>
              <w:left w:w="15" w:type="dxa"/>
              <w:right w:w="15" w:type="dxa"/>
            </w:tcMar>
            <w:vAlign w:val="center"/>
          </w:tcPr>
          <w:p>
            <w:pPr>
              <w:jc w:val="left"/>
              <w:rPr>
                <w:rFonts w:hint="eastAsia" w:ascii="宋体" w:hAnsi="宋体" w:cs="宋体"/>
                <w:color w:val="000000"/>
                <w:sz w:val="22"/>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7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4671"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29</w:t>
            </w:r>
          </w:p>
        </w:tc>
        <w:tc>
          <w:tcPr>
            <w:tcW w:w="1699"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39" w:hRule="atLeast"/>
        </w:trPr>
        <w:tc>
          <w:tcPr>
            <w:tcW w:w="4279"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76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430.28</w:t>
            </w:r>
          </w:p>
        </w:tc>
        <w:tc>
          <w:tcPr>
            <w:tcW w:w="467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30</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430.28</w:t>
            </w:r>
          </w:p>
        </w:tc>
      </w:tr>
      <w:tr>
        <w:tblPrEx>
          <w:tblCellMar>
            <w:top w:w="0" w:type="dxa"/>
            <w:left w:w="0" w:type="dxa"/>
            <w:bottom w:w="0" w:type="dxa"/>
            <w:right w:w="0" w:type="dxa"/>
          </w:tblCellMar>
        </w:tblPrEx>
        <w:trPr>
          <w:wBefore w:w="0" w:type="dxa"/>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2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19"/>
        <w:gridCol w:w="59"/>
        <w:gridCol w:w="1271"/>
        <w:gridCol w:w="1553"/>
        <w:gridCol w:w="925"/>
        <w:gridCol w:w="628"/>
        <w:gridCol w:w="648"/>
        <w:gridCol w:w="905"/>
        <w:gridCol w:w="654"/>
        <w:gridCol w:w="899"/>
        <w:gridCol w:w="518"/>
        <w:gridCol w:w="1035"/>
        <w:gridCol w:w="241"/>
        <w:gridCol w:w="1134"/>
        <w:gridCol w:w="178"/>
        <w:gridCol w:w="1098"/>
        <w:gridCol w:w="1072"/>
      </w:tblGrid>
      <w:tr>
        <w:tblPrEx>
          <w:tblCellMar>
            <w:top w:w="0" w:type="dxa"/>
            <w:left w:w="0" w:type="dxa"/>
            <w:bottom w:w="0" w:type="dxa"/>
            <w:right w:w="0" w:type="dxa"/>
          </w:tblCellMar>
        </w:tblPrEx>
        <w:trPr>
          <w:wBefore w:w="0" w:type="dxa"/>
          <w:trHeight w:val="435" w:hRule="atLeast"/>
        </w:trPr>
        <w:tc>
          <w:tcPr>
            <w:tcW w:w="13845" w:type="dxa"/>
            <w:gridSpan w:val="18"/>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2"/>
                <w:szCs w:val="32"/>
                <w:lang w:bidi="ar"/>
              </w:rPr>
              <w:t>收入决算表</w:t>
            </w:r>
          </w:p>
        </w:tc>
      </w:tr>
      <w:tr>
        <w:tblPrEx>
          <w:tblCellMar>
            <w:top w:w="0" w:type="dxa"/>
            <w:left w:w="0" w:type="dxa"/>
            <w:bottom w:w="0" w:type="dxa"/>
            <w:right w:w="0" w:type="dxa"/>
          </w:tblCellMar>
        </w:tblPrEx>
        <w:trPr>
          <w:wBefore w:w="0" w:type="dxa"/>
          <w:trHeight w:val="285" w:hRule="atLeast"/>
        </w:trPr>
        <w:tc>
          <w:tcPr>
            <w:tcW w:w="1027"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5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2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553"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wBefore w:w="0" w:type="dxa"/>
          <w:trHeight w:val="300" w:hRule="atLeast"/>
        </w:trPr>
        <w:tc>
          <w:tcPr>
            <w:tcW w:w="5463" w:type="dxa"/>
            <w:gridSpan w:val="7"/>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lang w:bidi="ar"/>
              </w:rPr>
              <w:t>单位：许昌市农产品质量安全检测检验中心</w:t>
            </w:r>
          </w:p>
        </w:tc>
        <w:tc>
          <w:tcPr>
            <w:tcW w:w="1553" w:type="dxa"/>
            <w:gridSpan w:val="2"/>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trHeight w:val="450" w:hRule="atLeast"/>
        </w:trPr>
        <w:tc>
          <w:tcPr>
            <w:tcW w:w="4835" w:type="dxa"/>
            <w:gridSpan w:val="6"/>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    目</w:t>
            </w:r>
          </w:p>
        </w:tc>
        <w:tc>
          <w:tcPr>
            <w:tcW w:w="127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1559"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1417"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127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113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127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1072"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0" w:type="dxa"/>
            <w:bottom w:w="0" w:type="dxa"/>
            <w:right w:w="0" w:type="dxa"/>
          </w:tblCellMar>
        </w:tblPrEx>
        <w:trPr>
          <w:wBefore w:w="0" w:type="dxa"/>
          <w:trHeight w:val="450" w:hRule="atLeast"/>
        </w:trPr>
        <w:tc>
          <w:tcPr>
            <w:tcW w:w="1008" w:type="dxa"/>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827"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3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7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08" w:type="dxa"/>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3827"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3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7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4835" w:type="dxa"/>
            <w:gridSpan w:val="6"/>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0" w:type="dxa"/>
            <w:left w:w="0" w:type="dxa"/>
            <w:bottom w:w="0" w:type="dxa"/>
            <w:right w:w="0" w:type="dxa"/>
          </w:tblCellMar>
        </w:tblPrEx>
        <w:trPr>
          <w:wBefore w:w="0" w:type="dxa"/>
          <w:trHeight w:val="450" w:hRule="atLeast"/>
        </w:trPr>
        <w:tc>
          <w:tcPr>
            <w:tcW w:w="4835" w:type="dxa"/>
            <w:gridSpan w:val="6"/>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299.34</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299.34</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201</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一般公共服务支出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1.12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1.12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20129</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群众团体事务</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1.12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1.12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2012906</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工会事务</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1.12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1.12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208</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社会保障和就业支出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17.40</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17.40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20805</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行政事业单位养老支出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17.40</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17.40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2080502</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事业单位离退休</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4.98</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4.98</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2080505</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机关事业单位基本养老保险缴费支出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12.42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12.42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210</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卫生健康支出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5.92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5.92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21011</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行政事业单位医疗</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5.92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5.92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2101102</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事业单位医疗</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5.92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5.92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213</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农林水支出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274.89</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274.89</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9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21301</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农业农村</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274.89</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274.89</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2130104</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事业运行</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182.62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182.62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2130106</w:t>
            </w:r>
          </w:p>
        </w:tc>
        <w:tc>
          <w:tcPr>
            <w:tcW w:w="37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科技转化与推广服务</w:t>
            </w: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60.00</w:t>
            </w:r>
          </w:p>
        </w:tc>
        <w:tc>
          <w:tcPr>
            <w:tcW w:w="155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60.00</w:t>
            </w:r>
          </w:p>
        </w:tc>
        <w:tc>
          <w:tcPr>
            <w:tcW w:w="141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2130109</w:t>
            </w:r>
          </w:p>
        </w:tc>
        <w:tc>
          <w:tcPr>
            <w:tcW w:w="37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sz w:val="22"/>
              </w:rPr>
              <w:t>农产品质量安全</w:t>
            </w: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32.27</w:t>
            </w:r>
          </w:p>
        </w:tc>
        <w:tc>
          <w:tcPr>
            <w:tcW w:w="155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32.27</w:t>
            </w:r>
          </w:p>
        </w:tc>
        <w:tc>
          <w:tcPr>
            <w:tcW w:w="141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13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7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615" w:hRule="atLeast"/>
        </w:trPr>
        <w:tc>
          <w:tcPr>
            <w:tcW w:w="13845" w:type="dxa"/>
            <w:gridSpan w:val="1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15" w:type="dxa"/>
        <w:tblLayout w:type="fixed"/>
        <w:tblCellMar>
          <w:top w:w="0" w:type="dxa"/>
          <w:left w:w="0" w:type="dxa"/>
          <w:bottom w:w="0" w:type="dxa"/>
          <w:right w:w="0" w:type="dxa"/>
        </w:tblCellMar>
      </w:tblPr>
      <w:tblGrid>
        <w:gridCol w:w="987"/>
        <w:gridCol w:w="118"/>
        <w:gridCol w:w="90"/>
        <w:gridCol w:w="3659"/>
        <w:gridCol w:w="307"/>
        <w:gridCol w:w="959"/>
        <w:gridCol w:w="451"/>
        <w:gridCol w:w="392"/>
        <w:gridCol w:w="958"/>
        <w:gridCol w:w="233"/>
        <w:gridCol w:w="610"/>
        <w:gridCol w:w="959"/>
        <w:gridCol w:w="843"/>
        <w:gridCol w:w="788"/>
        <w:gridCol w:w="1013"/>
        <w:gridCol w:w="304"/>
        <w:gridCol w:w="1302"/>
        <w:gridCol w:w="843"/>
      </w:tblGrid>
      <w:tr>
        <w:tblPrEx>
          <w:tblCellMar>
            <w:top w:w="0" w:type="dxa"/>
            <w:left w:w="0" w:type="dxa"/>
            <w:bottom w:w="0" w:type="dxa"/>
            <w:right w:w="0" w:type="dxa"/>
          </w:tblCellMar>
        </w:tblPrEx>
        <w:trPr>
          <w:gridAfter w:val="1"/>
          <w:wBefore w:w="0" w:type="dxa"/>
          <w:wAfter w:w="843" w:type="dxa"/>
          <w:trHeight w:val="435" w:hRule="atLeast"/>
        </w:trPr>
        <w:tc>
          <w:tcPr>
            <w:tcW w:w="13973" w:type="dxa"/>
            <w:gridSpan w:val="17"/>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2"/>
                <w:szCs w:val="32"/>
                <w:lang w:bidi="ar"/>
              </w:rPr>
              <w:t>支出决算表</w:t>
            </w:r>
          </w:p>
        </w:tc>
      </w:tr>
      <w:tr>
        <w:tblPrEx>
          <w:tblCellMar>
            <w:top w:w="0" w:type="dxa"/>
            <w:left w:w="0" w:type="dxa"/>
            <w:bottom w:w="0" w:type="dxa"/>
            <w:right w:w="0" w:type="dxa"/>
          </w:tblCellMar>
        </w:tblPrEx>
        <w:trPr>
          <w:wBefore w:w="0" w:type="dxa"/>
          <w:trHeight w:val="285" w:hRule="atLeast"/>
        </w:trPr>
        <w:tc>
          <w:tcPr>
            <w:tcW w:w="11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9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365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30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3"/>
            <w:tcBorders>
              <w:top w:val="nil"/>
              <w:left w:val="nil"/>
              <w:bottom w:val="nil"/>
              <w:right w:val="nil"/>
            </w:tcBorders>
            <w:noWrap w:val="0"/>
            <w:tcMar>
              <w:top w:w="15" w:type="dxa"/>
              <w:left w:w="15" w:type="dxa"/>
              <w:right w:w="15" w:type="dxa"/>
            </w:tcMar>
            <w:vAlign w:val="center"/>
          </w:tcPr>
          <w:p>
            <w:pPr>
              <w:widowControl/>
              <w:ind w:firstLine="600" w:firstLineChars="300"/>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gridAfter w:val="1"/>
          <w:wBefore w:w="0" w:type="dxa"/>
          <w:wAfter w:w="843" w:type="dxa"/>
          <w:trHeight w:val="300" w:hRule="atLeast"/>
        </w:trPr>
        <w:tc>
          <w:tcPr>
            <w:tcW w:w="6120" w:type="dxa"/>
            <w:gridSpan w:val="6"/>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lang w:bidi="ar"/>
              </w:rPr>
              <w:t>单位：许昌市农产品质量安全检测检验中心</w:t>
            </w:r>
          </w:p>
        </w:tc>
        <w:tc>
          <w:tcPr>
            <w:tcW w:w="1801" w:type="dxa"/>
            <w:gridSpan w:val="3"/>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802"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63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619" w:type="dxa"/>
            <w:gridSpan w:val="3"/>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Before w:w="0" w:type="dxa"/>
          <w:wAfter w:w="843" w:type="dxa"/>
          <w:trHeight w:val="450" w:hRule="atLeast"/>
        </w:trPr>
        <w:tc>
          <w:tcPr>
            <w:tcW w:w="4854" w:type="dxa"/>
            <w:gridSpan w:val="4"/>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    目</w:t>
            </w:r>
          </w:p>
        </w:tc>
        <w:tc>
          <w:tcPr>
            <w:tcW w:w="1717" w:type="dxa"/>
            <w:gridSpan w:val="3"/>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583" w:type="dxa"/>
            <w:gridSpan w:val="3"/>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569"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631"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1317"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302"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0" w:type="dxa"/>
            <w:bottom w:w="0" w:type="dxa"/>
            <w:right w:w="0" w:type="dxa"/>
          </w:tblCellMar>
        </w:tblPrEx>
        <w:trPr>
          <w:gridAfter w:val="1"/>
          <w:wBefore w:w="0" w:type="dxa"/>
          <w:wAfter w:w="843" w:type="dxa"/>
          <w:trHeight w:val="450" w:hRule="atLeast"/>
        </w:trPr>
        <w:tc>
          <w:tcPr>
            <w:tcW w:w="987" w:type="dxa"/>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867"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717"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83"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69"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63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17"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0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3867"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717"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83"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69"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63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17"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0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4854"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0" w:type="dxa"/>
            <w:bottom w:w="0" w:type="dxa"/>
            <w:right w:w="0" w:type="dxa"/>
          </w:tblCellMar>
        </w:tblPrEx>
        <w:trPr>
          <w:gridAfter w:val="1"/>
          <w:wBefore w:w="0" w:type="dxa"/>
          <w:wAfter w:w="843" w:type="dxa"/>
          <w:trHeight w:val="450" w:hRule="atLeast"/>
        </w:trPr>
        <w:tc>
          <w:tcPr>
            <w:tcW w:w="4854" w:type="dxa"/>
            <w:gridSpan w:val="4"/>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428.50</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330.35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98.15</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工会事务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事业单位离退休</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5.47</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机关事业单位基本养老保险缴费支出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12.47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12.47</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农林水支出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400.63</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305.35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95.28</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21301</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农业农村</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400.63</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305.35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95.28</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2130104</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事业运行</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305.35</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305.35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2130106</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科技转化与推广服务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63.00</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63.00</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2130109</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农产品质量安全</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32.27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32.27</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2.87</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22999</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2.87</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450" w:hRule="atLeast"/>
        </w:trPr>
        <w:tc>
          <w:tcPr>
            <w:tcW w:w="987"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2299999</w:t>
            </w:r>
          </w:p>
        </w:tc>
        <w:tc>
          <w:tcPr>
            <w:tcW w:w="386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171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2.87</w:t>
            </w:r>
          </w:p>
        </w:tc>
        <w:tc>
          <w:tcPr>
            <w:tcW w:w="1583"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56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2.87</w:t>
            </w:r>
          </w:p>
        </w:tc>
        <w:tc>
          <w:tcPr>
            <w:tcW w:w="16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1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30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843" w:type="dxa"/>
          <w:trHeight w:val="630" w:hRule="atLeast"/>
        </w:trPr>
        <w:tc>
          <w:tcPr>
            <w:tcW w:w="13973" w:type="dxa"/>
            <w:gridSpan w:val="17"/>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596"/>
        <w:gridCol w:w="899"/>
        <w:gridCol w:w="850"/>
        <w:gridCol w:w="1086"/>
        <w:gridCol w:w="617"/>
        <w:gridCol w:w="943"/>
        <w:gridCol w:w="1058"/>
      </w:tblGrid>
      <w:tr>
        <w:tblPrEx>
          <w:tblCellMar>
            <w:top w:w="0" w:type="dxa"/>
            <w:left w:w="0" w:type="dxa"/>
            <w:bottom w:w="0" w:type="dxa"/>
            <w:right w:w="0" w:type="dxa"/>
          </w:tblCellMar>
        </w:tblPrEx>
        <w:trPr>
          <w:wBefore w:w="0" w:type="auto"/>
          <w:trHeight w:val="360" w:hRule="atLeast"/>
        </w:trPr>
        <w:tc>
          <w:tcPr>
            <w:tcW w:w="12915"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2"/>
                <w:szCs w:val="32"/>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wBefore w:w="0" w:type="auto"/>
          <w:trHeight w:val="199" w:hRule="atLeast"/>
        </w:trPr>
        <w:tc>
          <w:tcPr>
            <w:tcW w:w="341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29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21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89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8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703" w:type="dxa"/>
            <w:gridSpan w:val="2"/>
            <w:tcBorders>
              <w:top w:val="nil"/>
              <w:left w:val="nil"/>
              <w:bottom w:val="nil"/>
              <w:right w:val="nil"/>
            </w:tcBorders>
            <w:noWrap w:val="0"/>
            <w:tcMar>
              <w:top w:w="15" w:type="dxa"/>
              <w:left w:w="15" w:type="dxa"/>
              <w:right w:w="15" w:type="dxa"/>
            </w:tcMar>
            <w:vAlign w:val="center"/>
          </w:tcPr>
          <w:p>
            <w:pPr>
              <w:wordWrap w:val="0"/>
              <w:jc w:val="right"/>
              <w:rPr>
                <w:rFonts w:hint="eastAsia"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lang w:bidi="ar"/>
              </w:rPr>
            </w:pPr>
          </w:p>
        </w:tc>
        <w:tc>
          <w:tcPr>
            <w:tcW w:w="1058" w:type="dxa"/>
            <w:tcBorders>
              <w:top w:val="nil"/>
              <w:left w:val="nil"/>
              <w:bottom w:val="nil"/>
              <w:right w:val="nil"/>
            </w:tcBorders>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公开04表</w:t>
            </w:r>
          </w:p>
        </w:tc>
      </w:tr>
      <w:tr>
        <w:tblPrEx>
          <w:tblCellMar>
            <w:top w:w="0" w:type="dxa"/>
            <w:left w:w="0" w:type="dxa"/>
            <w:bottom w:w="0" w:type="dxa"/>
            <w:right w:w="0" w:type="dxa"/>
          </w:tblCellMar>
        </w:tblPrEx>
        <w:trPr>
          <w:wBefore w:w="0" w:type="auto"/>
          <w:trHeight w:val="300" w:hRule="atLeast"/>
        </w:trPr>
        <w:tc>
          <w:tcPr>
            <w:tcW w:w="5924" w:type="dxa"/>
            <w:gridSpan w:val="3"/>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lang w:bidi="ar"/>
              </w:rPr>
              <w:t>单位：许昌市农产品质量安全检测检验中心</w:t>
            </w:r>
          </w:p>
        </w:tc>
        <w:tc>
          <w:tcPr>
            <w:tcW w:w="2596"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89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8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170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rPr>
            </w:pPr>
          </w:p>
        </w:tc>
        <w:tc>
          <w:tcPr>
            <w:tcW w:w="2001"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auto"/>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支出</w:t>
            </w:r>
          </w:p>
        </w:tc>
      </w:tr>
      <w:tr>
        <w:tblPrEx>
          <w:tblCellMar>
            <w:top w:w="0" w:type="dxa"/>
            <w:left w:w="0" w:type="dxa"/>
            <w:bottom w:w="0" w:type="dxa"/>
            <w:right w:w="0" w:type="dxa"/>
          </w:tblCellMar>
        </w:tblPrEx>
        <w:trPr>
          <w:wBefore w:w="0" w:type="auto"/>
          <w:trHeight w:val="630"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    目</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    目</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sz w:val="22"/>
              </w:rPr>
              <w:t>国有资本经营预算财政拨款</w:t>
            </w: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    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    次</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2"/>
                <w:lang w:bidi="ar"/>
              </w:rPr>
            </w:pPr>
            <w:r>
              <w:rPr>
                <w:rFonts w:ascii="宋体" w:hAnsi="宋体" w:cs="宋体"/>
                <w:color w:val="000000"/>
                <w:kern w:val="0"/>
                <w:sz w:val="22"/>
                <w:lang w:bidi="ar"/>
              </w:rPr>
              <w:t>5</w:t>
            </w: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299.34</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1.12</w:t>
            </w: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1.12</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六、社会保障和就业支出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七、卫生健康支出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rPr>
            </w:pP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八、农林水支出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850"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400.63</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400.63</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299.34</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850"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425.63</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425.63</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b/>
                <w:color w:val="000000"/>
                <w:sz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126.29</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850"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126.29</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850"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537" w:hRule="atLeast"/>
        </w:trPr>
        <w:tc>
          <w:tcPr>
            <w:tcW w:w="3417" w:type="dxa"/>
            <w:tcBorders>
              <w:top w:val="single" w:color="000000" w:sz="4" w:space="0"/>
              <w:left w:val="single" w:color="000000" w:sz="8" w:space="0"/>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2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2596"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850" w:type="dxa"/>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60"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nil"/>
              <w:right w:val="nil"/>
            </w:tcBorders>
            <w:noWrap w:val="0"/>
            <w:tcMar>
              <w:top w:w="15" w:type="dxa"/>
              <w:left w:w="15" w:type="dxa"/>
              <w:right w:w="15" w:type="dxa"/>
            </w:tcMar>
            <w:vAlign w:val="center"/>
          </w:tcPr>
          <w:p>
            <w:pPr>
              <w:jc w:val="center"/>
              <w:rPr>
                <w:rFonts w:hint="eastAsia" w:ascii="宋体" w:hAnsi="宋体" w:cs="宋体"/>
                <w:color w:val="000000"/>
                <w:sz w:val="22"/>
              </w:rPr>
            </w:pPr>
            <w:r>
              <w:rPr>
                <w:rFonts w:hint="eastAsia" w:ascii="宋体" w:hAnsi="宋体" w:cs="宋体"/>
                <w:color w:val="000000"/>
                <w:sz w:val="22"/>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2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2596"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850" w:type="dxa"/>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560"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402" w:hRule="atLeast"/>
        </w:trPr>
        <w:tc>
          <w:tcPr>
            <w:tcW w:w="3417"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21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425.63</w:t>
            </w:r>
          </w:p>
        </w:tc>
        <w:tc>
          <w:tcPr>
            <w:tcW w:w="259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850" w:type="dxa"/>
            <w:tcBorders>
              <w:top w:val="single" w:color="000000" w:sz="4" w:space="0"/>
              <w:left w:val="nil"/>
              <w:bottom w:val="nil"/>
              <w:right w:val="nil"/>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425.63</w:t>
            </w:r>
          </w:p>
        </w:tc>
        <w:tc>
          <w:tcPr>
            <w:tcW w:w="108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r>
              <w:rPr>
                <w:rFonts w:hint="eastAsia" w:ascii="宋体" w:hAnsi="宋体" w:cs="宋体"/>
                <w:color w:val="000000"/>
                <w:sz w:val="22"/>
              </w:rPr>
              <w:t>425.63</w:t>
            </w:r>
          </w:p>
        </w:tc>
        <w:tc>
          <w:tcPr>
            <w:tcW w:w="1560" w:type="dxa"/>
            <w:gridSpan w:val="2"/>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rPr>
                <w:rFonts w:ascii="宋体" w:hAnsi="宋体" w:cs="宋体"/>
                <w:color w:val="000000"/>
                <w:sz w:val="22"/>
              </w:rPr>
            </w:pPr>
          </w:p>
        </w:tc>
        <w:tc>
          <w:tcPr>
            <w:tcW w:w="1058" w:type="dxa"/>
            <w:tcBorders>
              <w:top w:val="single" w:color="000000" w:sz="4" w:space="0"/>
              <w:left w:val="nil"/>
              <w:bottom w:val="single" w:color="000000" w:sz="8" w:space="0"/>
              <w:right w:val="single" w:color="000000" w:sz="8" w:space="0"/>
            </w:tcBorders>
            <w:noWrap w:val="0"/>
            <w:vAlign w:val="top"/>
          </w:tcPr>
          <w:p>
            <w:pPr>
              <w:rPr>
                <w:rFonts w:ascii="宋体" w:hAnsi="宋体" w:cs="宋体"/>
                <w:color w:val="000000"/>
                <w:sz w:val="22"/>
              </w:rPr>
            </w:pPr>
          </w:p>
        </w:tc>
      </w:tr>
      <w:tr>
        <w:tblPrEx>
          <w:tblCellMar>
            <w:top w:w="0" w:type="dxa"/>
            <w:left w:w="0" w:type="dxa"/>
            <w:bottom w:w="0" w:type="dxa"/>
            <w:right w:w="0" w:type="dxa"/>
          </w:tblCellMar>
        </w:tblPrEx>
        <w:trPr>
          <w:wBefore w:w="0" w:type="auto"/>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2"/>
                <w:lang w:bidi="ar"/>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3638"/>
        <w:gridCol w:w="2367"/>
        <w:gridCol w:w="3118"/>
        <w:gridCol w:w="3451"/>
      </w:tblGrid>
      <w:tr>
        <w:tblPrEx>
          <w:tblCellMar>
            <w:top w:w="0" w:type="dxa"/>
            <w:left w:w="0" w:type="dxa"/>
            <w:bottom w:w="0" w:type="dxa"/>
            <w:right w:w="0" w:type="dxa"/>
          </w:tblCellMar>
        </w:tblPrEx>
        <w:trPr>
          <w:wBefore w:w="0" w:type="dxa"/>
          <w:trHeight w:val="60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wBefore w:w="0" w:type="dxa"/>
          <w:trHeight w:val="222" w:hRule="atLeast"/>
        </w:trPr>
        <w:tc>
          <w:tcPr>
            <w:tcW w:w="72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68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63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367"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3118"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w:t>
            </w:r>
            <w:r>
              <w:rPr>
                <w:rStyle w:val="16"/>
                <w:rFonts w:hint="default"/>
                <w:lang w:bidi="ar"/>
              </w:rPr>
              <w:t>5表</w:t>
            </w:r>
          </w:p>
        </w:tc>
      </w:tr>
      <w:tr>
        <w:tblPrEx>
          <w:tblCellMar>
            <w:top w:w="0" w:type="dxa"/>
            <w:left w:w="0" w:type="dxa"/>
            <w:bottom w:w="0" w:type="dxa"/>
            <w:right w:w="0" w:type="dxa"/>
          </w:tblCellMar>
        </w:tblPrEx>
        <w:trPr>
          <w:wBefore w:w="0" w:type="dxa"/>
          <w:trHeight w:val="300" w:hRule="atLeast"/>
        </w:trPr>
        <w:tc>
          <w:tcPr>
            <w:tcW w:w="7419" w:type="dxa"/>
            <w:gridSpan w:val="4"/>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单位：许昌市农产品质量安全检测检验中心</w:t>
            </w:r>
          </w:p>
        </w:tc>
        <w:tc>
          <w:tcPr>
            <w:tcW w:w="3118"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trHeight w:val="405" w:hRule="atLeast"/>
        </w:trPr>
        <w:tc>
          <w:tcPr>
            <w:tcW w:w="5052"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项 </w:t>
            </w:r>
            <w:r>
              <w:rPr>
                <w:rStyle w:val="13"/>
                <w:rFonts w:hint="default"/>
                <w:lang w:bidi="ar"/>
              </w:rPr>
              <w:t xml:space="preserve">   </w:t>
            </w:r>
            <w:r>
              <w:rPr>
                <w:rStyle w:val="12"/>
                <w:rFonts w:hint="default"/>
                <w:sz w:val="22"/>
                <w:szCs w:val="22"/>
                <w:lang w:bidi="ar"/>
              </w:rPr>
              <w:t>目</w:t>
            </w:r>
          </w:p>
        </w:tc>
        <w:tc>
          <w:tcPr>
            <w:tcW w:w="8936"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0" w:type="dxa"/>
            <w:bottom w:w="0" w:type="dxa"/>
            <w:right w:w="0" w:type="dxa"/>
          </w:tblCellMar>
        </w:tblPrEx>
        <w:trPr>
          <w:wBefore w:w="0" w:type="dxa"/>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6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36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311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0" w:type="dxa"/>
            <w:bottom w:w="0" w:type="dxa"/>
            <w:right w:w="0" w:type="dxa"/>
          </w:tblCellMar>
        </w:tblPrEx>
        <w:trPr>
          <w:wBefore w:w="0" w:type="dxa"/>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6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236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1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6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236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1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505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0" w:type="dxa"/>
            <w:bottom w:w="0" w:type="dxa"/>
            <w:right w:w="0" w:type="dxa"/>
          </w:tblCellMar>
        </w:tblPrEx>
        <w:trPr>
          <w:wBefore w:w="0" w:type="dxa"/>
          <w:trHeight w:val="450" w:hRule="atLeast"/>
        </w:trPr>
        <w:tc>
          <w:tcPr>
            <w:tcW w:w="505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425.63</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330.35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95.28</w:t>
            </w: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工会事务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17.94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事业单位离退休</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5.47</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机关事业单位基本养老保险缴费支出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12.47</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12.47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农林水支出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400.63</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305.35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95.28</w:t>
            </w: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21301</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农业农村</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400.63</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305.35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95.28</w:t>
            </w: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2130104</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事业运行</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305.35</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305.35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2130106</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科技转化与推广服务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63.00</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63.00</w:t>
            </w:r>
          </w:p>
        </w:tc>
      </w:tr>
      <w:tr>
        <w:tblPrEx>
          <w:tblCellMar>
            <w:top w:w="0" w:type="dxa"/>
            <w:left w:w="0" w:type="dxa"/>
            <w:bottom w:w="0" w:type="dxa"/>
            <w:right w:w="0" w:type="dxa"/>
          </w:tblCellMar>
        </w:tblPrEx>
        <w:trPr>
          <w:wBefore w:w="0" w:type="dxa"/>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2130109</w:t>
            </w:r>
          </w:p>
        </w:tc>
        <w:tc>
          <w:tcPr>
            <w:tcW w:w="36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农产品质量安全</w:t>
            </w:r>
          </w:p>
        </w:tc>
        <w:tc>
          <w:tcPr>
            <w:tcW w:w="236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32.27</w:t>
            </w:r>
          </w:p>
        </w:tc>
        <w:tc>
          <w:tcPr>
            <w:tcW w:w="31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32.27</w:t>
            </w:r>
          </w:p>
        </w:tc>
      </w:tr>
      <w:tr>
        <w:tblPrEx>
          <w:tblCellMar>
            <w:top w:w="0" w:type="dxa"/>
            <w:left w:w="0" w:type="dxa"/>
            <w:bottom w:w="0" w:type="dxa"/>
            <w:right w:w="0" w:type="dxa"/>
          </w:tblCellMar>
        </w:tblPrEx>
        <w:trPr>
          <w:wBefore w:w="0" w:type="dxa"/>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注：本表反映单位本年度一般公共预算财政拨款支出情况。本表金额转换为万元时，因四舍五入可能存在尾差。</w:t>
            </w:r>
          </w:p>
        </w:tc>
      </w:tr>
    </w:tbl>
    <w:p>
      <w:pPr>
        <w:rPr>
          <w:rFonts w:hint="eastAsia" w:ascii="仿宋_GB2312" w:hAnsi="仿宋_GB2312" w:eastAsia="仿宋_GB2312" w:cs="仿宋_GB2312"/>
          <w:sz w:val="20"/>
          <w:szCs w:val="20"/>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961"/>
        <w:gridCol w:w="762"/>
        <w:gridCol w:w="870"/>
        <w:gridCol w:w="2066"/>
        <w:gridCol w:w="938"/>
        <w:gridCol w:w="870"/>
        <w:gridCol w:w="3575"/>
        <w:gridCol w:w="938"/>
      </w:tblGrid>
      <w:tr>
        <w:tblPrEx>
          <w:tblCellMar>
            <w:top w:w="0" w:type="dxa"/>
            <w:left w:w="0" w:type="dxa"/>
            <w:bottom w:w="0" w:type="dxa"/>
            <w:right w:w="0" w:type="dxa"/>
          </w:tblCellMar>
        </w:tblPrEx>
        <w:trPr>
          <w:wBefore w:w="0" w:type="dxa"/>
          <w:trHeight w:val="435"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2"/>
                <w:szCs w:val="32"/>
                <w:lang w:bidi="ar"/>
              </w:rPr>
              <w:t>一般公共预算财政拨款基本支出决算明细表</w:t>
            </w:r>
          </w:p>
        </w:tc>
      </w:tr>
      <w:tr>
        <w:tblPrEx>
          <w:tblCellMar>
            <w:top w:w="0" w:type="dxa"/>
            <w:left w:w="0" w:type="dxa"/>
            <w:bottom w:w="0" w:type="dxa"/>
            <w:right w:w="0" w:type="dxa"/>
          </w:tblCellMar>
        </w:tblPrEx>
        <w:trPr>
          <w:wBefore w:w="0" w:type="dxa"/>
          <w:trHeight w:val="405" w:hRule="atLeast"/>
        </w:trPr>
        <w:tc>
          <w:tcPr>
            <w:tcW w:w="100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961"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762"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wBefore w:w="0" w:type="dxa"/>
          <w:trHeight w:val="300" w:hRule="atLeast"/>
        </w:trPr>
        <w:tc>
          <w:tcPr>
            <w:tcW w:w="7667" w:type="dxa"/>
            <w:gridSpan w:val="5"/>
            <w:tcBorders>
              <w:top w:val="nil"/>
              <w:left w:val="nil"/>
              <w:bottom w:val="nil"/>
              <w:right w:val="nil"/>
            </w:tcBorders>
            <w:noWrap w:val="0"/>
            <w:tcMar>
              <w:top w:w="15" w:type="dxa"/>
              <w:left w:w="15" w:type="dxa"/>
              <w:right w:w="15" w:type="dxa"/>
            </w:tcMar>
            <w:vAlign w:val="center"/>
          </w:tcPr>
          <w:p>
            <w:pPr>
              <w:rPr>
                <w:rFonts w:hint="eastAsia" w:ascii="Arial" w:hAnsi="Arial" w:cs="Arial"/>
                <w:color w:val="000000"/>
                <w:sz w:val="20"/>
                <w:szCs w:val="20"/>
              </w:rPr>
            </w:pPr>
            <w:r>
              <w:rPr>
                <w:rFonts w:hint="eastAsia" w:ascii="宋体" w:hAnsi="宋体" w:cs="宋体"/>
                <w:color w:val="000000"/>
                <w:kern w:val="0"/>
                <w:sz w:val="20"/>
                <w:szCs w:val="20"/>
                <w:lang w:bidi="ar"/>
              </w:rPr>
              <w:t>单位</w:t>
            </w:r>
            <w:r>
              <w:rPr>
                <w:rFonts w:ascii="Arial" w:hAnsi="Arial" w:cs="Arial"/>
                <w:color w:val="000000"/>
                <w:kern w:val="0"/>
                <w:sz w:val="20"/>
                <w:szCs w:val="20"/>
                <w:lang w:bidi="ar"/>
              </w:rPr>
              <w:t>：</w:t>
            </w:r>
            <w:r>
              <w:rPr>
                <w:rFonts w:hint="eastAsia" w:ascii="Arial" w:hAnsi="Arial" w:cs="Arial"/>
                <w:color w:val="000000"/>
                <w:kern w:val="0"/>
                <w:sz w:val="20"/>
                <w:szCs w:val="20"/>
                <w:lang w:bidi="ar"/>
              </w:rPr>
              <w:t>许昌市农产品质量安全检测检验中心</w:t>
            </w: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rPr>
            </w:pPr>
          </w:p>
        </w:tc>
        <w:tc>
          <w:tcPr>
            <w:tcW w:w="451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经济分类科目编码</w:t>
            </w:r>
          </w:p>
        </w:tc>
        <w:tc>
          <w:tcPr>
            <w:tcW w:w="296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76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113.94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54.15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25.38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62.31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31.67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12.47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5.23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0.99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11.62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6.74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4.92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5.47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0.31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85.50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31201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0.83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31203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31204</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31205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31299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2.74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31302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对其他个人和家庭的补助支出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31303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3969"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252" w:hRule="atLeast"/>
        </w:trPr>
        <w:tc>
          <w:tcPr>
            <w:tcW w:w="3969"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76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ascii="宋体" w:hAnsi="宋体" w:cs="宋体"/>
                <w:color w:val="000000"/>
                <w:sz w:val="22"/>
              </w:rPr>
            </w:pPr>
            <w:r>
              <w:rPr>
                <w:rFonts w:hint="eastAsia" w:ascii="宋体" w:hAnsi="宋体" w:cs="宋体"/>
                <w:color w:val="000000"/>
                <w:sz w:val="22"/>
              </w:rPr>
              <w:t>216.42</w:t>
            </w:r>
          </w:p>
        </w:tc>
        <w:tc>
          <w:tcPr>
            <w:tcW w:w="8319"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ascii="宋体" w:hAnsi="宋体" w:cs="宋体"/>
                <w:color w:val="000000"/>
                <w:sz w:val="22"/>
              </w:rPr>
            </w:pPr>
            <w:r>
              <w:rPr>
                <w:rFonts w:hint="eastAsia" w:ascii="宋体" w:hAnsi="宋体" w:cs="宋体"/>
                <w:color w:val="000000"/>
                <w:sz w:val="22"/>
              </w:rPr>
              <w:t>113.94</w:t>
            </w:r>
          </w:p>
        </w:tc>
      </w:tr>
      <w:tr>
        <w:tblPrEx>
          <w:tblCellMar>
            <w:top w:w="0" w:type="dxa"/>
            <w:left w:w="0" w:type="dxa"/>
            <w:bottom w:w="0" w:type="dxa"/>
            <w:right w:w="0" w:type="dxa"/>
          </w:tblCellMar>
        </w:tblPrEx>
        <w:trPr>
          <w:wBefore w:w="0" w:type="dxa"/>
          <w:trHeight w:val="390"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wBefore w:w="0" w:type="dxa"/>
          <w:trHeight w:val="600" w:hRule="atLeast"/>
        </w:trPr>
        <w:tc>
          <w:tcPr>
            <w:tcW w:w="13807" w:type="dxa"/>
            <w:gridSpan w:val="12"/>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wBefore w:w="0" w:type="dxa"/>
          <w:trHeight w:val="222" w:hRule="atLeast"/>
        </w:trPr>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wBefore w:w="0" w:type="dxa"/>
          <w:trHeight w:val="300" w:hRule="atLeast"/>
        </w:trPr>
        <w:tc>
          <w:tcPr>
            <w:tcW w:w="6901" w:type="dxa"/>
            <w:gridSpan w:val="6"/>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单位：许昌市农产品质量安全检测检验中心</w:t>
            </w: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2302"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0" w:type="dxa"/>
            <w:bottom w:w="0" w:type="dxa"/>
            <w:right w:w="0" w:type="dxa"/>
          </w:tblCellMar>
        </w:tblPrEx>
        <w:trPr>
          <w:wBefore w:w="0" w:type="dxa"/>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0" w:type="dxa"/>
            <w:bottom w:w="0" w:type="dxa"/>
            <w:right w:w="0" w:type="dxa"/>
          </w:tblCellMar>
        </w:tblPrEx>
        <w:trPr>
          <w:wBefore w:w="0" w:type="dxa"/>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wBefore w:w="0" w:type="dxa"/>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0" w:type="dxa"/>
            <w:bottom w:w="0" w:type="dxa"/>
            <w:right w:w="0" w:type="dxa"/>
          </w:tblCellMar>
        </w:tblPrEx>
        <w:trPr>
          <w:wBefore w:w="0" w:type="dxa"/>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2.86</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2.34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2.34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0.52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2.64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2.34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2.34</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0.31</w:t>
            </w:r>
          </w:p>
        </w:tc>
      </w:tr>
      <w:tr>
        <w:tblPrEx>
          <w:tblCellMar>
            <w:top w:w="0" w:type="dxa"/>
            <w:left w:w="0" w:type="dxa"/>
            <w:bottom w:w="0" w:type="dxa"/>
            <w:right w:w="0" w:type="dxa"/>
          </w:tblCellMar>
        </w:tblPrEx>
        <w:trPr>
          <w:wBefore w:w="0" w:type="dxa"/>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Before w:w="0" w:type="dxa"/>
          <w:wAfter w:w="30" w:type="dxa"/>
          <w:trHeight w:val="600" w:hRule="atLeast"/>
        </w:trPr>
        <w:tc>
          <w:tcPr>
            <w:tcW w:w="13988"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2"/>
                <w:szCs w:val="32"/>
              </w:rPr>
            </w:pPr>
            <w:r>
              <w:rPr>
                <w:rFonts w:hint="eastAsia" w:ascii="宋体" w:hAnsi="宋体"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Before w:w="0" w:type="dxa"/>
          <w:wAfter w:w="30" w:type="dxa"/>
          <w:trHeight w:val="222" w:hRule="atLeast"/>
        </w:trPr>
        <w:tc>
          <w:tcPr>
            <w:tcW w:w="612"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wBefore w:w="0" w:type="dxa"/>
          <w:trHeight w:val="300" w:hRule="atLeast"/>
        </w:trPr>
        <w:tc>
          <w:tcPr>
            <w:tcW w:w="6306" w:type="dxa"/>
            <w:gridSpan w:val="6"/>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单位：许昌市农产品质量安全检测检验中心</w:t>
            </w:r>
          </w:p>
        </w:tc>
        <w:tc>
          <w:tcPr>
            <w:tcW w:w="1926"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Before w:w="0" w:type="dxa"/>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0" w:type="dxa"/>
            <w:bottom w:w="0" w:type="dxa"/>
            <w:right w:w="0" w:type="dxa"/>
          </w:tblCellMar>
        </w:tblPrEx>
        <w:trPr>
          <w:gridAfter w:val="1"/>
          <w:wBefore w:w="0" w:type="dxa"/>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0" w:type="dxa"/>
            <w:bottom w:w="0" w:type="dxa"/>
            <w:right w:w="0" w:type="dxa"/>
          </w:tblCellMar>
        </w:tblPrEx>
        <w:trPr>
          <w:gridAfter w:val="1"/>
          <w:wBefore w:w="0" w:type="dxa"/>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gridAfter w:val="1"/>
          <w:wBefore w:w="0" w:type="dxa"/>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注：本表反映单位本年度政府性基金预算财政拨款收入、支出及结转和结余情况。</w:t>
            </w:r>
          </w:p>
          <w:p>
            <w:pPr>
              <w:widowControl/>
              <w:jc w:val="left"/>
              <w:textAlignment w:val="center"/>
              <w:rPr>
                <w:rFonts w:ascii="宋体" w:hAnsi="宋体" w:cs="宋体"/>
                <w:color w:val="000000"/>
                <w:sz w:val="22"/>
              </w:rPr>
            </w:pPr>
            <w:r>
              <w:rPr>
                <w:rFonts w:hint="eastAsia" w:ascii="宋体" w:hAnsi="宋体" w:cs="宋体"/>
                <w:color w:val="000000"/>
                <w:sz w:val="22"/>
              </w:rPr>
              <w:t>说明：我单位没有政府性基金收入，也没有使用政府性基金安排的支出，故本表无数据。</w:t>
            </w:r>
          </w:p>
          <w:p>
            <w:pPr>
              <w:widowControl/>
              <w:jc w:val="left"/>
              <w:textAlignment w:val="center"/>
              <w:rPr>
                <w:rFonts w:ascii="宋体" w:hAnsi="宋体" w:cs="宋体"/>
                <w:color w:val="000000"/>
                <w:sz w:val="22"/>
              </w:rPr>
            </w:pPr>
          </w:p>
          <w:p>
            <w:pPr>
              <w:widowControl/>
              <w:jc w:val="center"/>
              <w:textAlignment w:val="center"/>
              <w:rPr>
                <w:rFonts w:hint="eastAsia" w:ascii="宋体" w:hAnsi="宋体" w:cs="宋体"/>
                <w:color w:val="000000"/>
                <w:sz w:val="22"/>
              </w:rPr>
            </w:pPr>
          </w:p>
        </w:tc>
      </w:tr>
    </w:tbl>
    <w:p>
      <w:pPr>
        <w:widowControl/>
        <w:spacing w:line="590" w:lineRule="exact"/>
        <w:jc w:val="left"/>
        <w:rPr>
          <w:rFonts w:hint="eastAsia" w:ascii="仿宋_GB2312" w:hAnsi="仿宋_GB2312" w:eastAsia="仿宋_GB2312" w:cs="仿宋_GB2312"/>
          <w:sz w:val="2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年度收、支总计均为430.28万元。与上年度相比，收、支总计各减少70.71万元，下降14.11%。主要原因是</w:t>
      </w:r>
      <w:r>
        <w:rPr>
          <w:rFonts w:hint="eastAsia" w:ascii="仿宋_GB2312" w:hAnsi="仿宋" w:eastAsia="仿宋_GB2312"/>
          <w:sz w:val="32"/>
          <w:szCs w:val="32"/>
        </w:rPr>
        <w:t>财政拨款资金缩减</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299.34万元，其中：财政拨款收入299.34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年度支出合计428.50万元，其中：基本支出330.35万元，占77.09%；项目支出98.15万元，占22.91%；上缴上级支出0.00万元，占0.00%；经营支出0.00万元，占0.00%；对附属单位补助支出0.00万元，占0.00%。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年度财政拨款收、支总计均为425.63万元。与上年度相比，财政拨款收、支总计各减少63.93万元，下降13.06%。主要原因是</w:t>
      </w:r>
      <w:r>
        <w:rPr>
          <w:rFonts w:hint="eastAsia" w:ascii="仿宋_GB2312" w:hAnsi="仿宋" w:eastAsia="仿宋_GB2312"/>
          <w:sz w:val="32"/>
          <w:szCs w:val="32"/>
        </w:rPr>
        <w:t>财政拨款资金缩减</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年度一般公共预算财政拨款支出425.63万元，占支出合计的99.33%。与上年度相比，一般公共预算财政拨款支出增加5.36万元，增长1.28%。主要原因是上年年末结转资金支出。</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年度一般公共预算财政拨款支出425.63万元，主要用于以下方面：一般公共服务（类）支出1.12万元，占0.26%；</w:t>
      </w:r>
      <w:r>
        <w:rPr>
          <w:rFonts w:hint="eastAsia" w:ascii="仿宋_GB2312" w:hAnsi="仿宋_GB2312" w:eastAsia="仿宋_GB2312" w:cs="仿宋_GB2312"/>
          <w:bCs/>
          <w:sz w:val="32"/>
          <w:szCs w:val="32"/>
        </w:rPr>
        <w:t>社会保障和就业</w:t>
      </w:r>
      <w:r>
        <w:rPr>
          <w:rFonts w:hint="eastAsia" w:ascii="仿宋_GB2312" w:hAnsi="仿宋_GB2312" w:eastAsia="仿宋_GB2312" w:cs="仿宋_GB2312"/>
          <w:sz w:val="32"/>
          <w:szCs w:val="32"/>
        </w:rPr>
        <w:t>（类）支出17.94万元，占4.21%；卫生健康（类）支出5.95万元，占1.40%；</w:t>
      </w:r>
      <w:r>
        <w:rPr>
          <w:rFonts w:hint="eastAsia" w:ascii="仿宋_GB2312" w:hAnsi="仿宋_GB2312" w:eastAsia="仿宋_GB2312" w:cs="仿宋_GB2312"/>
          <w:bCs/>
          <w:sz w:val="32"/>
          <w:szCs w:val="32"/>
        </w:rPr>
        <w:t>农林水</w:t>
      </w:r>
      <w:r>
        <w:rPr>
          <w:rFonts w:hint="eastAsia" w:ascii="仿宋_GB2312" w:hAnsi="仿宋_GB2312" w:eastAsia="仿宋_GB2312" w:cs="仿宋_GB2312"/>
          <w:sz w:val="32"/>
          <w:szCs w:val="32"/>
        </w:rPr>
        <w:t>（类）支出400.63万元，占94.13%。</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年度一般公共预算财政拨款支出年初预算为219.55万元，支出决算为425.63万元，完成年初预算的193.86%。其中：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年初预算为1.12万元，支出决算为1.12万元，完成年初预算的100%。决算数与年初预算数不存在差异。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2．社会保障和就业支出（类）行政事业单位离退休（款）事业单位离退休（项）。</w:t>
      </w:r>
      <w:r>
        <w:rPr>
          <w:rFonts w:hint="eastAsia" w:ascii="仿宋_GB2312" w:hAnsi="仿宋_GB2312" w:eastAsia="仿宋_GB2312" w:cs="仿宋_GB2312"/>
          <w:sz w:val="32"/>
          <w:szCs w:val="32"/>
        </w:rPr>
        <w:t>年初预算为5.61万元，支出决算为5.47万元，完成年初预算的97.50%。决算数与年初预算数存在差异的主要原因是</w:t>
      </w:r>
      <w:r>
        <w:rPr>
          <w:rFonts w:hint="eastAsia" w:ascii="仿宋_GB2312" w:hAnsi="仿宋_GB2312" w:eastAsia="仿宋_GB2312" w:cs="仿宋_GB2312"/>
          <w:color w:val="000000"/>
          <w:sz w:val="32"/>
          <w:szCs w:val="32"/>
        </w:rPr>
        <w:t>部分支出使用年初结转结余资金</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3．社会保障和就业支出（类）行政事业单位离退休（款）机关事业单位基本养老保险缴费支出（项）。</w:t>
      </w:r>
      <w:r>
        <w:rPr>
          <w:rFonts w:hint="eastAsia" w:ascii="仿宋_GB2312" w:hAnsi="仿宋_GB2312" w:eastAsia="仿宋_GB2312" w:cs="仿宋_GB2312"/>
          <w:sz w:val="32"/>
          <w:szCs w:val="32"/>
        </w:rPr>
        <w:t>年初预算为13.60万元，支出决算为12.47万元，完成年初预算的91.69%。决算数与年初预算数存在差异的主要原因是人员减少一人，支出相应减少。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4．卫生健康支出（类）行政事业单位医疗（款）事业单位医疗（项）。</w:t>
      </w:r>
      <w:r>
        <w:rPr>
          <w:rFonts w:hint="eastAsia" w:ascii="仿宋_GB2312" w:hAnsi="仿宋_GB2312" w:eastAsia="仿宋_GB2312" w:cs="仿宋_GB2312"/>
          <w:sz w:val="32"/>
          <w:szCs w:val="32"/>
        </w:rPr>
        <w:t>年初预算为6.47万元，支出决算为5.95万元，完成年初预算的91.96%。决算数与年初预算数存在差异的主要原因是人员减少一人，支出相应减少。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5.农林水支出（类）农业农村（款）事业运行（项）。</w:t>
      </w:r>
      <w:r>
        <w:rPr>
          <w:rFonts w:hint="eastAsia" w:ascii="仿宋_GB2312" w:hAnsi="仿宋_GB2312" w:eastAsia="仿宋_GB2312" w:cs="仿宋_GB2312"/>
          <w:sz w:val="32"/>
          <w:szCs w:val="32"/>
        </w:rPr>
        <w:t>年初预算为192.75万元，支出决算为305.35万元，完成年初预算的158.42%。决算数与年初预算数存在差异的主要原因是部分支出使用年初结转结余资金支付。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6.农林水支出（类）农业农村（款）科技转化与推广服务（项）。</w:t>
      </w:r>
      <w:r>
        <w:rPr>
          <w:rFonts w:hint="eastAsia" w:ascii="仿宋_GB2312" w:hAnsi="仿宋_GB2312" w:eastAsia="仿宋_GB2312" w:cs="仿宋_GB2312"/>
          <w:sz w:val="32"/>
          <w:szCs w:val="32"/>
        </w:rPr>
        <w:t>预算为0万元，支出决算为63.00万元。决算数与年初预算数存在差异的主要原因是该款项为省级财政安排的农业生产发展资金，未纳入市级预算。</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7.农林水支出（类）农业农村（款）农产品质量安全（项）。</w:t>
      </w:r>
      <w:r>
        <w:rPr>
          <w:rFonts w:hint="eastAsia" w:ascii="仿宋_GB2312" w:hAnsi="仿宋_GB2312" w:eastAsia="仿宋_GB2312" w:cs="仿宋_GB2312"/>
          <w:sz w:val="32"/>
          <w:szCs w:val="32"/>
        </w:rPr>
        <w:t>预算为0.00万元，支出决算为32.27万元。决算数与年初预算数存在差异的主要原因是追加的农产品质量安全检测经费未纳入年初预算。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330.36万元。其中：人员经费216.42万元，主要包括：基本工资、津贴补贴、奖金、绩效工资、机关事业单位基本养老保险缴费、职工基本医疗保险缴费、其他社会保障缴费、住房公积金、其他工资福利支出、对个人和家庭的补助、退休费、生活补助；公用经费113.94万元，主要包括：办公费、水费、电费、邮电费、物业管理费、差旅费、维修（护）费、公务接待费、专用材料费、工会经费、福利费、公务用车运行维护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年度“三公”经费财政拨款支出预算为2.86万元，支出决算为2.64万元，完成预算的92.31%。</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仿宋" w:eastAsia="仿宋_GB2312" w:cs="仿宋"/>
          <w:color w:val="000000"/>
          <w:sz w:val="32"/>
          <w:szCs w:val="32"/>
        </w:rPr>
        <w:t>严格执行三公经费管理制度</w:t>
      </w:r>
      <w:r>
        <w:rPr>
          <w:rFonts w:hint="eastAsia" w:ascii="仿宋_GB2312" w:hAnsi="仿宋_GB2312" w:eastAsia="仿宋_GB2312" w:cs="仿宋_GB2312"/>
          <w:sz w:val="32"/>
          <w:szCs w:val="32"/>
        </w:rPr>
        <w:t>，坚决厉行节约、节支。</w:t>
      </w:r>
    </w:p>
    <w:p>
      <w:pPr>
        <w:widowControl/>
        <w:spacing w:line="590" w:lineRule="exact"/>
        <w:ind w:firstLine="482" w:firstLineChars="15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2.34万元，完成预算的100%，占88.64%；公务接待费支出决算0.31万元，完成预算的59.62%，占11.74%。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预算为2.34万元，支出决算为2.34万元，完成预算的100%。决算数与预算数不存在差异。其中：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2.34万元。主要用于全市及所辖各县（市）农产品质量安全抽检、监测、复检；对县级以下检测机构的技术指导；全市农产品质量安全突发事件应急检测等工作。</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年期末，单位开支财政拨款的公务用车保有辆为2量。</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预算为0.52万元，支出决算为0.31万元，完成预算的59.62%。决算数与预算数存在差异的主要原因是</w:t>
      </w:r>
      <w:r>
        <w:rPr>
          <w:rFonts w:hint="eastAsia" w:ascii="仿宋_GB2312" w:hAnsi="仿宋" w:eastAsia="仿宋_GB2312" w:cs="仿宋"/>
          <w:color w:val="000000"/>
          <w:sz w:val="32"/>
          <w:szCs w:val="32"/>
        </w:rPr>
        <w:t>严格执行三公经费管理制度</w:t>
      </w:r>
      <w:r>
        <w:rPr>
          <w:rFonts w:hint="eastAsia" w:ascii="仿宋_GB2312" w:hAnsi="仿宋_GB2312" w:eastAsia="仿宋_GB2312" w:cs="仿宋_GB2312"/>
          <w:sz w:val="32"/>
          <w:szCs w:val="32"/>
        </w:rPr>
        <w:t>，坚决厉行节约、节支。其中：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0.31万元。主要用于省农产品质量安全例行监测抽检工作。</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年共接待国内来访团组5个、来宾37人次（不包括陪同人员）。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57.20万元，其中：政府采购货物支出57.20万元、政府采购工程支出0.00万元、政府采购服务支出0.00万元。授予中小企业合同金额57.20万元，占政府采购支出总额的100%，其中：授予小微企业合同金额57.20万元，占政府采购支出总额的100%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2辆，其中：省级领导干部用车0辆、主要领导干部用车0辆、机要通信用车0辆、应急保障车0辆、执法执勤用车0辆、特种专业技术用车0辆、离退休干部用车0辆、其他用车2辆；单位价值50万元以上通用设备10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认真贯彻落实预算绩效管理方面的规定，基本构建起“预算编制有目标、预算执行有监控、预算完成有评价、评价结果有反馈、反馈结果有应用”的预算绩效管理机制和覆盖预算管理事前、事中、事后全过程的预算绩效管理体系，有效促进了财政资金使用效益的提高。</w:t>
      </w:r>
      <w:r>
        <w:rPr>
          <w:rFonts w:hint="eastAsia" w:ascii="仿宋_GB2312" w:hAnsi="仿宋" w:eastAsia="仿宋_GB2312" w:cs="仿宋"/>
          <w:sz w:val="32"/>
          <w:szCs w:val="32"/>
        </w:rPr>
        <w:t>组织财务人员等学习绩效管理实施意见文件，宣传到涉及绩效管理的各个业务科室。</w:t>
      </w:r>
    </w:p>
    <w:p>
      <w:pPr>
        <w:widowControl/>
        <w:numPr>
          <w:ilvl w:val="0"/>
          <w:numId w:val="2"/>
        </w:numPr>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单位整体和项目绩效自评结果。</w:t>
      </w:r>
    </w:p>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按照《许昌市财政局关于开展2021年度市级预算绩效自评工作的通知》（许财效〔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一是单位整体绩效自评情况。2021年单位整体工作均达到设置的绩效目标。其中，预算管理方面：预算编制完整并按计划执行，预算项目款编制完整，单位决算编报质量符合要求；收支管理方面：收入和支出管理合理合规；财务管理方面：财务管理制度完备，银行账户管理规范，严格按规定进行政府采购；并按时完成预算上报和公开，绩效管理工作正常开展。二是项目绩效自评情况。我单位年中追加1个项目，并批复了绩效目标，项目金额88.84万元。</w:t>
      </w:r>
    </w:p>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基于项目预期目标的实现程度，对2021年度项目支出绩效进行自评，绩效自评平均得分为90分。其中：1个项目评价等级为“优”、 0个项目评价等级为“良”、0个项目评价等级为“中”、0个项目评价等级为“差”。。</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一、财政拨款收入：单位从同级政府财政单位取得的财政预算资金。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三、上级补助收入：事业单位从主管单位和上级单位取得的非财政补助收入。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00"/>
    <w:family w:val="auto"/>
    <w:pitch w:val="default"/>
    <w:sig w:usb0="00000000" w:usb1="080F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63F56E6A"/>
    <w:multiLevelType w:val="singleLevel"/>
    <w:tmpl w:val="63F56E6A"/>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ZmM0ZDhiMjA0ODhlMmJiZGIxN2U0Yjg1MzdjZjYifQ=="/>
  </w:docVars>
  <w:rsids>
    <w:rsidRoot w:val="00172A27"/>
    <w:rsid w:val="00096900"/>
    <w:rsid w:val="002C603B"/>
    <w:rsid w:val="003C01F3"/>
    <w:rsid w:val="00532E8B"/>
    <w:rsid w:val="00E861D5"/>
    <w:rsid w:val="2AA40D71"/>
    <w:rsid w:val="DFFF3E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uiPriority w:val="0"/>
    <w:rPr>
      <w:color w:val="800080"/>
      <w:u w:val="single"/>
    </w:rPr>
  </w:style>
  <w:style w:type="character" w:styleId="8">
    <w:name w:val="Hyperlink"/>
    <w:uiPriority w:val="0"/>
    <w:rPr>
      <w:color w:val="0000FF"/>
      <w:u w:val="single"/>
    </w:rPr>
  </w:style>
  <w:style w:type="character" w:customStyle="1" w:styleId="9">
    <w:name w:val="批注框文本 Char"/>
    <w:link w:val="2"/>
    <w:uiPriority w:val="0"/>
    <w:rPr>
      <w:kern w:val="2"/>
      <w:sz w:val="18"/>
      <w:szCs w:val="18"/>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 w:type="character" w:customStyle="1" w:styleId="12">
    <w:name w:val="font51"/>
    <w:uiPriority w:val="0"/>
    <w:rPr>
      <w:rFonts w:hint="eastAsia" w:ascii="宋体" w:hAnsi="宋体" w:eastAsia="宋体" w:cs="宋体"/>
      <w:color w:val="000000"/>
      <w:sz w:val="24"/>
      <w:szCs w:val="24"/>
      <w:u w:val="none"/>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4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1727</Words>
  <Characters>9845</Characters>
  <Lines>82</Lines>
  <Paragraphs>23</Paragraphs>
  <TotalTime>11.3333333333333</TotalTime>
  <ScaleCrop>false</ScaleCrop>
  <LinksUpToDate>false</LinksUpToDate>
  <CharactersWithSpaces>11549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2022-09-08T11:06:00Z</cp:lastPrinted>
  <dcterms:modified xsi:type="dcterms:W3CDTF">2023-05-29T03:03:08Z</dcterms:modified>
  <dc:title>2021年度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775086B1AF5A4268BC24B85C79C439F4_13</vt:lpwstr>
  </property>
</Properties>
</file>