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rPr>
          <w:rFonts w:hint="eastAsia"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hint="eastAsia" w:ascii="黑体" w:hAnsi="黑体" w:eastAsia="黑体" w:cs="黑体"/>
          <w:sz w:val="52"/>
          <w:szCs w:val="52"/>
        </w:rPr>
      </w:pPr>
      <w:r>
        <w:rPr>
          <w:rFonts w:hint="eastAsia" w:ascii="黑体" w:hAnsi="黑体" w:eastAsia="黑体" w:cs="黑体"/>
          <w:sz w:val="52"/>
          <w:szCs w:val="52"/>
        </w:rPr>
        <w:t>许昌市农业技术推广站</w:t>
      </w:r>
      <w:r>
        <w:rPr>
          <w:rFonts w:hint="eastAsia" w:ascii="黑体" w:hAnsi="黑体" w:eastAsia="黑体" w:cs="黑体"/>
          <w:sz w:val="52"/>
          <w:szCs w:val="52"/>
          <w:lang w:val="en-US" w:eastAsia="zh-CN"/>
        </w:rPr>
        <w:t>单位</w:t>
      </w:r>
      <w:r>
        <w:rPr>
          <w:rFonts w:hint="eastAsia" w:ascii="黑体" w:hAnsi="黑体" w:eastAsia="黑体" w:cs="黑体"/>
          <w:sz w:val="52"/>
          <w:szCs w:val="52"/>
        </w:rPr>
        <w:t>决算</w:t>
      </w:r>
    </w:p>
    <w:p>
      <w:pPr>
        <w:jc w:val="center"/>
        <w:rPr>
          <w:rFonts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许昌市农业技术推广站概况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lang w:val="en-US" w:eastAsia="zh-CN"/>
        </w:rPr>
        <w:t>单位</w:t>
      </w:r>
      <w:r>
        <w:rPr>
          <w:rFonts w:hint="eastAsia" w:ascii="宋体" w:hAnsi="宋体" w:cs="宋体"/>
          <w:sz w:val="32"/>
          <w:szCs w:val="32"/>
        </w:rPr>
        <w:t>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w:t>
      </w:r>
      <w:r>
        <w:rPr>
          <w:rFonts w:hint="eastAsia" w:ascii="黑体" w:hAnsi="黑体" w:eastAsia="黑体" w:cs="黑体"/>
          <w:sz w:val="32"/>
          <w:szCs w:val="32"/>
          <w:lang w:val="en-US" w:eastAsia="zh-CN"/>
        </w:rPr>
        <w:t>单位</w:t>
      </w:r>
      <w:r>
        <w:rPr>
          <w:rFonts w:hint="eastAsia" w:ascii="黑体" w:hAnsi="黑体" w:eastAsia="黑体" w:cs="黑体"/>
          <w:sz w:val="32"/>
          <w:szCs w:val="32"/>
        </w:rPr>
        <w:t>决算表</w:t>
      </w:r>
    </w:p>
    <w:p>
      <w:pPr>
        <w:ind w:firstLine="640" w:firstLineChars="200"/>
        <w:jc w:val="left"/>
        <w:rPr>
          <w:rFonts w:hint="eastAsia" w:ascii="宋体" w:hAnsi="宋体" w:cs="黑体"/>
          <w:sz w:val="32"/>
          <w:szCs w:val="32"/>
        </w:rPr>
      </w:pPr>
      <w:r>
        <w:rPr>
          <w:rFonts w:hint="eastAsia" w:ascii="宋体" w:hAnsi="宋体" w:cs="黑体"/>
          <w:sz w:val="32"/>
          <w:szCs w:val="32"/>
        </w:rPr>
        <w:t>一、收入支出决算总表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二、收入决算表</w:t>
      </w:r>
    </w:p>
    <w:p>
      <w:pPr>
        <w:ind w:firstLine="640" w:firstLineChars="200"/>
        <w:jc w:val="left"/>
        <w:rPr>
          <w:rFonts w:hint="eastAsia"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hint="eastAsia"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hint="eastAsia" w:ascii="宋体" w:hAnsi="宋体" w:cs="黑体"/>
          <w:sz w:val="32"/>
          <w:szCs w:val="32"/>
        </w:rPr>
      </w:pPr>
      <w:r>
        <w:rPr>
          <w:rFonts w:hint="eastAsia" w:ascii="宋体" w:hAnsi="宋体" w:cs="黑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hint="eastAsia" w:ascii="黑体" w:hAnsi="黑体" w:eastAsia="黑体" w:cs="黑体"/>
          <w:sz w:val="32"/>
          <w:szCs w:val="32"/>
          <w:lang w:val="en-US" w:eastAsia="zh-CN"/>
        </w:rPr>
        <w:t>单位</w:t>
      </w:r>
      <w:r>
        <w:rPr>
          <w:rFonts w:hint="eastAsia" w:ascii="黑体" w:hAnsi="黑体" w:eastAsia="黑体" w:cs="黑体"/>
          <w:sz w:val="32"/>
          <w:szCs w:val="32"/>
        </w:rPr>
        <w:t>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十二、预算绩效情况说明</w:t>
      </w: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宋体" w:eastAsia="黑体" w:cs="宋体"/>
          <w:kern w:val="0"/>
          <w:sz w:val="28"/>
          <w:szCs w:val="28"/>
        </w:rPr>
      </w:pPr>
      <w:r>
        <w:rPr>
          <w:rFonts w:hint="eastAsia" w:ascii="黑体" w:hAnsi="黑体" w:eastAsia="黑体" w:cs="黑体"/>
          <w:sz w:val="48"/>
          <w:szCs w:val="48"/>
        </w:rPr>
        <w:t>第一部分  许昌市农业技术推广站概况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val="en-US" w:eastAsia="zh-CN"/>
        </w:rPr>
        <w:t>单位</w:t>
      </w:r>
      <w:r>
        <w:rPr>
          <w:rFonts w:hint="eastAsia" w:ascii="黑体" w:hAnsi="黑体" w:eastAsia="黑体" w:cs="黑体"/>
          <w:bCs/>
          <w:sz w:val="32"/>
          <w:szCs w:val="32"/>
        </w:rPr>
        <w:t>职责</w:t>
      </w:r>
    </w:p>
    <w:p>
      <w:pPr>
        <w:numPr>
          <w:ilvl w:val="0"/>
          <w:numId w:val="2"/>
        </w:numPr>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参与制定全市农业技术推广规划、计划和技术标准，并组织推广计划的实施。</w:t>
      </w:r>
    </w:p>
    <w:p>
      <w:pPr>
        <w:numPr>
          <w:ilvl w:val="0"/>
          <w:numId w:val="2"/>
        </w:num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组织全市农业技术的专业培训。</w:t>
      </w:r>
    </w:p>
    <w:p>
      <w:pPr>
        <w:numPr>
          <w:ilvl w:val="0"/>
          <w:numId w:val="2"/>
        </w:num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为全市提供农业技术信息服务。</w:t>
      </w:r>
    </w:p>
    <w:p>
      <w:pPr>
        <w:numPr>
          <w:ilvl w:val="0"/>
          <w:numId w:val="2"/>
        </w:num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对农业新技术进行试验示范。</w:t>
      </w:r>
    </w:p>
    <w:p>
      <w:pPr>
        <w:numPr>
          <w:ilvl w:val="0"/>
          <w:numId w:val="2"/>
        </w:num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指导全市县级、乡级农业技术推广机构、群众性科技组织和农民技术员的农业技术推广活动，负责全市农业技术推广体系管理。</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（六）进行专业调查、规划、设计、监测、预报、评估、咨询。</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（七）开展农业科技知识宣传普及活动，组织农民学习和运用农业技术，总结推广群众的先进经验。</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（八）耕地质量监测与评价及肥料监测。</w:t>
      </w:r>
    </w:p>
    <w:p>
      <w:pPr>
        <w:widowControl/>
        <w:jc w:val="left"/>
        <w:outlineLvl w:val="1"/>
        <w:rPr>
          <w:rFonts w:hint="eastAsia" w:ascii="宋体" w:hAnsi="宋体" w:cs="宋体"/>
          <w:kern w:val="0"/>
          <w:sz w:val="32"/>
          <w:szCs w:val="32"/>
        </w:rPr>
      </w:pP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rPr>
        <w:t>二、机构设置</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许昌市农业技术推广站内设机构5个，包括：土肥科、财务科、粮作科、检测中心、办公室。</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从决算单位构成看，许昌市农业技术推广站决算包括：本级决算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纳入本单位2021年度</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决算编制范围的单位共1个，具体是：</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许昌市农业技术推广站</w:t>
      </w:r>
    </w:p>
    <w:p>
      <w:pPr>
        <w:widowControl/>
        <w:ind w:firstLine="640" w:firstLineChars="200"/>
        <w:jc w:val="left"/>
        <w:rPr>
          <w:rFonts w:hint="eastAsia" w:ascii="仿宋_GB2312" w:hAnsi="仿宋_GB2312" w:eastAsia="仿宋_GB2312" w:cs="仿宋_GB2312"/>
          <w:kern w:val="0"/>
          <w:sz w:val="32"/>
          <w:szCs w:val="32"/>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第二部分  2021年度</w:t>
      </w:r>
      <w:r>
        <w:rPr>
          <w:rFonts w:hint="eastAsia" w:ascii="黑体" w:hAnsi="黑体" w:eastAsia="黑体" w:cs="黑体"/>
          <w:sz w:val="48"/>
          <w:szCs w:val="48"/>
          <w:lang w:val="en-US" w:eastAsia="zh-CN"/>
        </w:rPr>
        <w:t>单位</w:t>
      </w:r>
      <w:r>
        <w:rPr>
          <w:rFonts w:hint="eastAsia" w:ascii="黑体" w:hAnsi="黑体" w:eastAsia="黑体" w:cs="黑体"/>
          <w:sz w:val="48"/>
          <w:szCs w:val="48"/>
        </w:rPr>
        <w:t>决算表</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bookmarkStart w:id="0" w:name="_GoBack"/>
      <w:bookmarkEnd w:id="0"/>
    </w:p>
    <w:tbl>
      <w:tblPr>
        <w:tblStyle w:val="5"/>
        <w:tblW w:w="131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5"/>
        <w:gridCol w:w="787"/>
        <w:gridCol w:w="1043"/>
        <w:gridCol w:w="4109"/>
        <w:gridCol w:w="787"/>
        <w:gridCol w:w="20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155" w:type="dxa"/>
            <w:gridSpan w:val="6"/>
            <w:tcBorders>
              <w:top w:val="nil"/>
              <w:left w:val="nil"/>
              <w:bottom w:val="nil"/>
              <w:right w:val="nil"/>
            </w:tcBorders>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365" w:type="dxa"/>
            <w:tcBorders>
              <w:top w:val="nil"/>
              <w:left w:val="nil"/>
              <w:bottom w:val="nil"/>
              <w:right w:val="nil"/>
            </w:tcBorders>
            <w:vAlign w:val="bottom"/>
          </w:tcPr>
          <w:p>
            <w:pPr>
              <w:rPr>
                <w:rFonts w:hint="eastAsia" w:ascii="Arial" w:hAnsi="Arial" w:cs="Arial"/>
                <w:color w:val="000000"/>
                <w:sz w:val="20"/>
                <w:szCs w:val="20"/>
              </w:rPr>
            </w:pPr>
          </w:p>
        </w:tc>
        <w:tc>
          <w:tcPr>
            <w:tcW w:w="787" w:type="dxa"/>
            <w:tcBorders>
              <w:top w:val="nil"/>
              <w:left w:val="nil"/>
              <w:bottom w:val="nil"/>
              <w:right w:val="nil"/>
            </w:tcBorders>
            <w:vAlign w:val="bottom"/>
          </w:tcPr>
          <w:p>
            <w:pPr>
              <w:rPr>
                <w:rFonts w:ascii="Arial" w:hAnsi="Arial" w:cs="Arial"/>
                <w:color w:val="000000"/>
                <w:sz w:val="20"/>
                <w:szCs w:val="20"/>
              </w:rPr>
            </w:pPr>
          </w:p>
        </w:tc>
        <w:tc>
          <w:tcPr>
            <w:tcW w:w="1043" w:type="dxa"/>
            <w:tcBorders>
              <w:top w:val="nil"/>
              <w:left w:val="nil"/>
              <w:bottom w:val="nil"/>
              <w:right w:val="nil"/>
            </w:tcBorders>
            <w:vAlign w:val="bottom"/>
          </w:tcPr>
          <w:p>
            <w:pPr>
              <w:rPr>
                <w:rFonts w:ascii="Arial" w:hAnsi="Arial" w:cs="Arial"/>
                <w:color w:val="000000"/>
                <w:sz w:val="20"/>
                <w:szCs w:val="20"/>
              </w:rPr>
            </w:pPr>
          </w:p>
        </w:tc>
        <w:tc>
          <w:tcPr>
            <w:tcW w:w="4109" w:type="dxa"/>
            <w:tcBorders>
              <w:top w:val="nil"/>
              <w:left w:val="nil"/>
              <w:bottom w:val="nil"/>
              <w:right w:val="nil"/>
            </w:tcBorders>
            <w:vAlign w:val="bottom"/>
          </w:tcPr>
          <w:p>
            <w:pPr>
              <w:rPr>
                <w:rFonts w:ascii="Arial" w:hAnsi="Arial" w:cs="Arial"/>
                <w:color w:val="000000"/>
                <w:sz w:val="20"/>
                <w:szCs w:val="20"/>
              </w:rPr>
            </w:pPr>
          </w:p>
        </w:tc>
        <w:tc>
          <w:tcPr>
            <w:tcW w:w="787" w:type="dxa"/>
            <w:tcBorders>
              <w:top w:val="nil"/>
              <w:left w:val="nil"/>
              <w:bottom w:val="nil"/>
              <w:right w:val="nil"/>
            </w:tcBorders>
            <w:vAlign w:val="bottom"/>
          </w:tcPr>
          <w:p>
            <w:pPr>
              <w:rPr>
                <w:rFonts w:ascii="Arial" w:hAnsi="Arial" w:cs="Arial"/>
                <w:color w:val="000000"/>
                <w:sz w:val="20"/>
                <w:szCs w:val="20"/>
              </w:rPr>
            </w:pPr>
          </w:p>
        </w:tc>
        <w:tc>
          <w:tcPr>
            <w:tcW w:w="2064" w:type="dxa"/>
            <w:tcBorders>
              <w:top w:val="nil"/>
              <w:left w:val="nil"/>
              <w:bottom w:val="nil"/>
              <w:right w:val="nil"/>
            </w:tcBorders>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365" w:type="dxa"/>
            <w:tcBorders>
              <w:top w:val="nil"/>
              <w:left w:val="nil"/>
              <w:bottom w:val="nil"/>
              <w:right w:val="nil"/>
            </w:tcBorders>
            <w:vAlign w:val="bottom"/>
          </w:tcPr>
          <w:p>
            <w:pPr>
              <w:widowControl/>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val="en-US" w:eastAsia="zh-CN"/>
              </w:rPr>
              <w:t>单位</w:t>
            </w:r>
            <w:r>
              <w:rPr>
                <w:rFonts w:hint="eastAsia" w:ascii="宋体" w:hAnsi="宋体" w:cs="宋体"/>
                <w:color w:val="000000"/>
                <w:kern w:val="0"/>
                <w:sz w:val="18"/>
                <w:szCs w:val="18"/>
              </w:rPr>
              <w:t>：许昌市农业技术推广站</w:t>
            </w:r>
          </w:p>
        </w:tc>
        <w:tc>
          <w:tcPr>
            <w:tcW w:w="787" w:type="dxa"/>
            <w:tcBorders>
              <w:top w:val="nil"/>
              <w:left w:val="nil"/>
              <w:bottom w:val="nil"/>
              <w:right w:val="nil"/>
            </w:tcBorders>
            <w:vAlign w:val="bottom"/>
          </w:tcPr>
          <w:p>
            <w:pPr>
              <w:rPr>
                <w:rFonts w:ascii="Arial" w:hAnsi="Arial" w:cs="Arial"/>
                <w:color w:val="000000"/>
                <w:sz w:val="20"/>
                <w:szCs w:val="20"/>
              </w:rPr>
            </w:pPr>
          </w:p>
        </w:tc>
        <w:tc>
          <w:tcPr>
            <w:tcW w:w="1043" w:type="dxa"/>
            <w:tcBorders>
              <w:top w:val="nil"/>
              <w:left w:val="nil"/>
              <w:bottom w:val="nil"/>
              <w:right w:val="nil"/>
            </w:tcBorders>
            <w:vAlign w:val="bottom"/>
          </w:tcPr>
          <w:p>
            <w:pPr>
              <w:rPr>
                <w:rFonts w:ascii="Arial" w:hAnsi="Arial" w:cs="Arial"/>
                <w:color w:val="000000"/>
                <w:sz w:val="20"/>
                <w:szCs w:val="20"/>
              </w:rPr>
            </w:pPr>
          </w:p>
        </w:tc>
        <w:tc>
          <w:tcPr>
            <w:tcW w:w="4109" w:type="dxa"/>
            <w:tcBorders>
              <w:top w:val="nil"/>
              <w:left w:val="nil"/>
              <w:bottom w:val="nil"/>
              <w:right w:val="nil"/>
            </w:tcBorders>
            <w:vAlign w:val="bottom"/>
          </w:tcPr>
          <w:p>
            <w:pPr>
              <w:rPr>
                <w:rFonts w:ascii="Arial" w:hAnsi="Arial" w:cs="Arial"/>
                <w:color w:val="000000"/>
                <w:sz w:val="20"/>
                <w:szCs w:val="20"/>
              </w:rPr>
            </w:pPr>
          </w:p>
        </w:tc>
        <w:tc>
          <w:tcPr>
            <w:tcW w:w="787" w:type="dxa"/>
            <w:tcBorders>
              <w:top w:val="nil"/>
              <w:left w:val="nil"/>
              <w:bottom w:val="nil"/>
              <w:right w:val="nil"/>
            </w:tcBorders>
            <w:vAlign w:val="bottom"/>
          </w:tcPr>
          <w:p>
            <w:pPr>
              <w:rPr>
                <w:rFonts w:ascii="Arial" w:hAnsi="Arial" w:cs="Arial"/>
                <w:color w:val="000000"/>
                <w:sz w:val="20"/>
                <w:szCs w:val="20"/>
              </w:rPr>
            </w:pPr>
          </w:p>
        </w:tc>
        <w:tc>
          <w:tcPr>
            <w:tcW w:w="2064" w:type="dxa"/>
            <w:tcBorders>
              <w:top w:val="nil"/>
              <w:left w:val="nil"/>
              <w:bottom w:val="nil"/>
              <w:right w:val="nil"/>
            </w:tcBorders>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9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收入</w:t>
            </w:r>
          </w:p>
        </w:tc>
        <w:tc>
          <w:tcPr>
            <w:tcW w:w="6960"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行次</w:t>
            </w:r>
          </w:p>
        </w:tc>
        <w:tc>
          <w:tcPr>
            <w:tcW w:w="10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金额</w:t>
            </w:r>
          </w:p>
        </w:tc>
        <w:tc>
          <w:tcPr>
            <w:tcW w:w="410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行次</w:t>
            </w:r>
          </w:p>
        </w:tc>
        <w:tc>
          <w:tcPr>
            <w:tcW w:w="206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栏次</w:t>
            </w:r>
          </w:p>
        </w:tc>
        <w:tc>
          <w:tcPr>
            <w:tcW w:w="787" w:type="dxa"/>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0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w:t>
            </w:r>
          </w:p>
        </w:tc>
        <w:tc>
          <w:tcPr>
            <w:tcW w:w="410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栏次</w:t>
            </w:r>
          </w:p>
        </w:tc>
        <w:tc>
          <w:tcPr>
            <w:tcW w:w="787" w:type="dxa"/>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206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一、一般公共预算财政拨款收入</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w:t>
            </w:r>
          </w:p>
        </w:tc>
        <w:tc>
          <w:tcPr>
            <w:tcW w:w="10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517.00</w:t>
            </w: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一、一般公共服务支出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32</w:t>
            </w:r>
          </w:p>
        </w:tc>
        <w:tc>
          <w:tcPr>
            <w:tcW w:w="206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二、政府性基金预算财政拨款收入</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二、外交支出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33</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三、国有资本经营预算财政拨款收入</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三、国防支出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34</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四、上级补助收入</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四、公共安全支出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35</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五、事业收入</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五、教育支出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36</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六、经营收入</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6</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六、科学技术支出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37</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七、附属单位上缴收入</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7</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七、文化旅游体育与传媒支出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38</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八、其他收入</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8</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八、社会保障和就业支出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39</w:t>
            </w:r>
          </w:p>
        </w:tc>
        <w:tc>
          <w:tcPr>
            <w:tcW w:w="206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80.76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9</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九、卫生健康支出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40</w:t>
            </w:r>
          </w:p>
        </w:tc>
        <w:tc>
          <w:tcPr>
            <w:tcW w:w="206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10</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十、节能环保支出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41</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11</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十一、城乡社区支出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42</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12</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十二、农林水支出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43</w:t>
            </w:r>
          </w:p>
        </w:tc>
        <w:tc>
          <w:tcPr>
            <w:tcW w:w="206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469.16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13</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十三、交通运输支出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44</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14</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十四、资源勘探工业信息等支出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45</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15</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十五、商业服务业等支出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46</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16</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十六、金融支出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47</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17</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十七、援助其他地区支出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48</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18</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十八、自然资源海洋气象等支出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49</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19</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十九、住房保障支出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50</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20</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二十、粮油物资储备支出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51</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21</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二十一、国有资本经营预算支出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52</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22</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二十二、灾害防治及应急管理支出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53</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23</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二十三、其他支出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54</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sz w:val="22"/>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24</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二十四、债务还本支出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55</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25</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二十五、债务付息支出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56</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26</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二十六、抗疫特别国债安排的支出</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57</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rPr>
              <w:t>本年收入合计</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27</w:t>
            </w:r>
          </w:p>
        </w:tc>
        <w:tc>
          <w:tcPr>
            <w:tcW w:w="10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517.00</w:t>
            </w:r>
          </w:p>
        </w:tc>
        <w:tc>
          <w:tcPr>
            <w:tcW w:w="410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rPr>
              <w:t>本年支出合计</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58</w:t>
            </w:r>
          </w:p>
        </w:tc>
        <w:tc>
          <w:tcPr>
            <w:tcW w:w="206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565.50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使用非财政拨款结余</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28</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结余分配</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59</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年初结转和结余</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29</w:t>
            </w:r>
          </w:p>
        </w:tc>
        <w:tc>
          <w:tcPr>
            <w:tcW w:w="10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48.50</w:t>
            </w:r>
          </w:p>
        </w:tc>
        <w:tc>
          <w:tcPr>
            <w:tcW w:w="410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年末结转和结余</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60</w:t>
            </w:r>
          </w:p>
        </w:tc>
        <w:tc>
          <w:tcPr>
            <w:tcW w:w="2064"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30</w:t>
            </w:r>
          </w:p>
        </w:tc>
        <w:tc>
          <w:tcPr>
            <w:tcW w:w="104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109" w:type="dxa"/>
            <w:tcBorders>
              <w:top w:val="nil"/>
              <w:left w:val="nil"/>
              <w:bottom w:val="single" w:color="000000" w:sz="4" w:space="0"/>
              <w:right w:val="single" w:color="000000" w:sz="4" w:space="0"/>
            </w:tcBorders>
            <w:vAlign w:val="center"/>
          </w:tcPr>
          <w:p>
            <w:pPr>
              <w:jc w:val="left"/>
              <w:rPr>
                <w:rFonts w:hint="eastAsia" w:ascii="宋体" w:hAnsi="宋体" w:cs="宋体"/>
                <w:color w:val="000000"/>
                <w:sz w:val="22"/>
              </w:rPr>
            </w:pP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61</w:t>
            </w:r>
          </w:p>
        </w:tc>
        <w:tc>
          <w:tcPr>
            <w:tcW w:w="2064" w:type="dxa"/>
            <w:tcBorders>
              <w:top w:val="nil"/>
              <w:left w:val="nil"/>
              <w:bottom w:val="single" w:color="000000" w:sz="4" w:space="0"/>
              <w:right w:val="single" w:color="000000" w:sz="4" w:space="0"/>
            </w:tcBorders>
            <w:vAlign w:val="center"/>
          </w:tcPr>
          <w:p>
            <w:pPr>
              <w:jc w:val="lef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rPr>
              <w:t>总计</w:t>
            </w:r>
          </w:p>
        </w:tc>
        <w:tc>
          <w:tcPr>
            <w:tcW w:w="787"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31</w:t>
            </w:r>
          </w:p>
        </w:tc>
        <w:tc>
          <w:tcPr>
            <w:tcW w:w="104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565.50</w:t>
            </w:r>
          </w:p>
        </w:tc>
        <w:tc>
          <w:tcPr>
            <w:tcW w:w="410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rPr>
              <w:t>总计</w:t>
            </w:r>
          </w:p>
        </w:tc>
        <w:tc>
          <w:tcPr>
            <w:tcW w:w="78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62</w:t>
            </w:r>
          </w:p>
        </w:tc>
        <w:tc>
          <w:tcPr>
            <w:tcW w:w="206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565.50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155" w:type="dxa"/>
            <w:gridSpan w:val="6"/>
            <w:tcBorders>
              <w:top w:val="nil"/>
              <w:left w:val="nil"/>
              <w:bottom w:val="nil"/>
              <w:right w:val="nil"/>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rPr>
      </w:pPr>
    </w:p>
    <w:tbl>
      <w:tblPr>
        <w:tblStyle w:val="5"/>
        <w:tblW w:w="133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8"/>
        <w:gridCol w:w="236"/>
        <w:gridCol w:w="236"/>
        <w:gridCol w:w="3849"/>
        <w:gridCol w:w="1076"/>
        <w:gridCol w:w="1076"/>
        <w:gridCol w:w="577"/>
        <w:gridCol w:w="567"/>
        <w:gridCol w:w="565"/>
        <w:gridCol w:w="494"/>
        <w:gridCol w:w="17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396" w:type="dxa"/>
            <w:gridSpan w:val="11"/>
            <w:tcBorders>
              <w:top w:val="nil"/>
              <w:left w:val="nil"/>
              <w:bottom w:val="nil"/>
              <w:right w:val="nil"/>
            </w:tcBorders>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998" w:type="dxa"/>
            <w:tcBorders>
              <w:top w:val="nil"/>
              <w:left w:val="nil"/>
              <w:bottom w:val="nil"/>
              <w:right w:val="nil"/>
            </w:tcBorders>
            <w:vAlign w:val="bottom"/>
          </w:tcPr>
          <w:p>
            <w:pPr>
              <w:rPr>
                <w:rFonts w:hint="eastAsia" w:ascii="Arial" w:hAnsi="Arial" w:cs="Arial"/>
                <w:color w:val="000000"/>
                <w:sz w:val="20"/>
                <w:szCs w:val="20"/>
              </w:rPr>
            </w:pPr>
          </w:p>
        </w:tc>
        <w:tc>
          <w:tcPr>
            <w:tcW w:w="236" w:type="dxa"/>
            <w:tcBorders>
              <w:top w:val="nil"/>
              <w:left w:val="nil"/>
              <w:bottom w:val="nil"/>
              <w:right w:val="nil"/>
            </w:tcBorders>
            <w:vAlign w:val="bottom"/>
          </w:tcPr>
          <w:p>
            <w:pPr>
              <w:rPr>
                <w:rFonts w:ascii="Arial" w:hAnsi="Arial" w:cs="Arial"/>
                <w:color w:val="000000"/>
                <w:sz w:val="20"/>
                <w:szCs w:val="20"/>
              </w:rPr>
            </w:pPr>
          </w:p>
        </w:tc>
        <w:tc>
          <w:tcPr>
            <w:tcW w:w="236" w:type="dxa"/>
            <w:tcBorders>
              <w:top w:val="nil"/>
              <w:left w:val="nil"/>
              <w:bottom w:val="nil"/>
              <w:right w:val="nil"/>
            </w:tcBorders>
            <w:vAlign w:val="bottom"/>
          </w:tcPr>
          <w:p>
            <w:pPr>
              <w:rPr>
                <w:rFonts w:ascii="Arial" w:hAnsi="Arial" w:cs="Arial"/>
                <w:color w:val="000000"/>
                <w:sz w:val="20"/>
                <w:szCs w:val="20"/>
              </w:rPr>
            </w:pPr>
          </w:p>
        </w:tc>
        <w:tc>
          <w:tcPr>
            <w:tcW w:w="3849" w:type="dxa"/>
            <w:tcBorders>
              <w:top w:val="nil"/>
              <w:left w:val="nil"/>
              <w:bottom w:val="nil"/>
              <w:right w:val="nil"/>
            </w:tcBorders>
            <w:vAlign w:val="bottom"/>
          </w:tcPr>
          <w:p>
            <w:pPr>
              <w:rPr>
                <w:rFonts w:ascii="Arial" w:hAnsi="Arial" w:cs="Arial"/>
                <w:color w:val="000000"/>
                <w:sz w:val="20"/>
                <w:szCs w:val="20"/>
              </w:rPr>
            </w:pPr>
          </w:p>
        </w:tc>
        <w:tc>
          <w:tcPr>
            <w:tcW w:w="1076" w:type="dxa"/>
            <w:tcBorders>
              <w:top w:val="nil"/>
              <w:left w:val="nil"/>
              <w:bottom w:val="nil"/>
              <w:right w:val="nil"/>
            </w:tcBorders>
            <w:vAlign w:val="bottom"/>
          </w:tcPr>
          <w:p>
            <w:pPr>
              <w:rPr>
                <w:rFonts w:ascii="Arial" w:hAnsi="Arial" w:cs="Arial"/>
                <w:color w:val="000000"/>
                <w:sz w:val="20"/>
                <w:szCs w:val="20"/>
              </w:rPr>
            </w:pPr>
          </w:p>
        </w:tc>
        <w:tc>
          <w:tcPr>
            <w:tcW w:w="1076" w:type="dxa"/>
            <w:tcBorders>
              <w:top w:val="nil"/>
              <w:left w:val="nil"/>
              <w:bottom w:val="nil"/>
              <w:right w:val="nil"/>
            </w:tcBorders>
            <w:vAlign w:val="bottom"/>
          </w:tcPr>
          <w:p>
            <w:pPr>
              <w:rPr>
                <w:rFonts w:ascii="Arial" w:hAnsi="Arial" w:cs="Arial"/>
                <w:color w:val="000000"/>
                <w:sz w:val="20"/>
                <w:szCs w:val="20"/>
              </w:rPr>
            </w:pPr>
          </w:p>
        </w:tc>
        <w:tc>
          <w:tcPr>
            <w:tcW w:w="577" w:type="dxa"/>
            <w:tcBorders>
              <w:top w:val="nil"/>
              <w:left w:val="nil"/>
              <w:bottom w:val="nil"/>
              <w:right w:val="nil"/>
            </w:tcBorders>
            <w:vAlign w:val="bottom"/>
          </w:tcPr>
          <w:p>
            <w:pPr>
              <w:rPr>
                <w:rFonts w:ascii="Arial" w:hAnsi="Arial" w:cs="Arial"/>
                <w:color w:val="000000"/>
                <w:sz w:val="20"/>
                <w:szCs w:val="20"/>
              </w:rPr>
            </w:pPr>
          </w:p>
        </w:tc>
        <w:tc>
          <w:tcPr>
            <w:tcW w:w="567" w:type="dxa"/>
            <w:tcBorders>
              <w:top w:val="nil"/>
              <w:left w:val="nil"/>
              <w:bottom w:val="nil"/>
              <w:right w:val="nil"/>
            </w:tcBorders>
            <w:vAlign w:val="bottom"/>
          </w:tcPr>
          <w:p>
            <w:pPr>
              <w:rPr>
                <w:rFonts w:ascii="Arial" w:hAnsi="Arial" w:cs="Arial"/>
                <w:color w:val="000000"/>
                <w:sz w:val="20"/>
                <w:szCs w:val="20"/>
              </w:rPr>
            </w:pPr>
          </w:p>
        </w:tc>
        <w:tc>
          <w:tcPr>
            <w:tcW w:w="565" w:type="dxa"/>
            <w:tcBorders>
              <w:top w:val="nil"/>
              <w:left w:val="nil"/>
              <w:bottom w:val="nil"/>
              <w:right w:val="nil"/>
            </w:tcBorders>
            <w:vAlign w:val="bottom"/>
          </w:tcPr>
          <w:p>
            <w:pPr>
              <w:rPr>
                <w:rFonts w:ascii="Arial" w:hAnsi="Arial" w:cs="Arial"/>
                <w:color w:val="000000"/>
                <w:sz w:val="20"/>
                <w:szCs w:val="20"/>
              </w:rPr>
            </w:pPr>
          </w:p>
        </w:tc>
        <w:tc>
          <w:tcPr>
            <w:tcW w:w="494" w:type="dxa"/>
            <w:tcBorders>
              <w:top w:val="nil"/>
              <w:left w:val="nil"/>
              <w:bottom w:val="nil"/>
              <w:right w:val="nil"/>
            </w:tcBorders>
            <w:vAlign w:val="bottom"/>
          </w:tcPr>
          <w:p>
            <w:pPr>
              <w:rPr>
                <w:rFonts w:ascii="Arial" w:hAnsi="Arial" w:cs="Arial"/>
                <w:color w:val="000000"/>
                <w:sz w:val="20"/>
                <w:szCs w:val="20"/>
              </w:rPr>
            </w:pPr>
          </w:p>
        </w:tc>
        <w:tc>
          <w:tcPr>
            <w:tcW w:w="1722" w:type="dxa"/>
            <w:tcBorders>
              <w:top w:val="nil"/>
              <w:left w:val="nil"/>
              <w:bottom w:val="nil"/>
              <w:right w:val="nil"/>
            </w:tcBorders>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998" w:type="dxa"/>
            <w:tcBorders>
              <w:top w:val="nil"/>
              <w:left w:val="nil"/>
              <w:bottom w:val="nil"/>
              <w:right w:val="nil"/>
            </w:tcBorders>
            <w:vAlign w:val="bottom"/>
          </w:tcPr>
          <w:p>
            <w:pPr>
              <w:widowControl/>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val="en-US" w:eastAsia="zh-CN"/>
              </w:rPr>
              <w:t>单位</w:t>
            </w:r>
            <w:r>
              <w:rPr>
                <w:rFonts w:hint="eastAsia" w:ascii="宋体" w:hAnsi="宋体" w:cs="宋体"/>
                <w:color w:val="000000"/>
                <w:kern w:val="0"/>
                <w:sz w:val="18"/>
                <w:szCs w:val="18"/>
              </w:rPr>
              <w:t>：许昌市农业技术推广站</w:t>
            </w:r>
          </w:p>
        </w:tc>
        <w:tc>
          <w:tcPr>
            <w:tcW w:w="236" w:type="dxa"/>
            <w:tcBorders>
              <w:top w:val="nil"/>
              <w:left w:val="nil"/>
              <w:bottom w:val="nil"/>
              <w:right w:val="nil"/>
            </w:tcBorders>
            <w:vAlign w:val="bottom"/>
          </w:tcPr>
          <w:p>
            <w:pPr>
              <w:rPr>
                <w:rFonts w:ascii="Arial" w:hAnsi="Arial" w:cs="Arial"/>
                <w:color w:val="000000"/>
                <w:sz w:val="20"/>
                <w:szCs w:val="20"/>
              </w:rPr>
            </w:pPr>
          </w:p>
        </w:tc>
        <w:tc>
          <w:tcPr>
            <w:tcW w:w="236" w:type="dxa"/>
            <w:tcBorders>
              <w:top w:val="nil"/>
              <w:left w:val="nil"/>
              <w:bottom w:val="nil"/>
              <w:right w:val="nil"/>
            </w:tcBorders>
            <w:vAlign w:val="bottom"/>
          </w:tcPr>
          <w:p>
            <w:pPr>
              <w:rPr>
                <w:rFonts w:ascii="Arial" w:hAnsi="Arial" w:cs="Arial"/>
                <w:color w:val="000000"/>
                <w:sz w:val="20"/>
                <w:szCs w:val="20"/>
              </w:rPr>
            </w:pPr>
          </w:p>
        </w:tc>
        <w:tc>
          <w:tcPr>
            <w:tcW w:w="3849" w:type="dxa"/>
            <w:tcBorders>
              <w:top w:val="nil"/>
              <w:left w:val="nil"/>
              <w:bottom w:val="nil"/>
              <w:right w:val="nil"/>
            </w:tcBorders>
            <w:vAlign w:val="bottom"/>
          </w:tcPr>
          <w:p>
            <w:pPr>
              <w:rPr>
                <w:rFonts w:ascii="Arial" w:hAnsi="Arial" w:cs="Arial"/>
                <w:color w:val="000000"/>
                <w:sz w:val="20"/>
                <w:szCs w:val="20"/>
              </w:rPr>
            </w:pPr>
          </w:p>
        </w:tc>
        <w:tc>
          <w:tcPr>
            <w:tcW w:w="1076" w:type="dxa"/>
            <w:tcBorders>
              <w:top w:val="nil"/>
              <w:left w:val="nil"/>
              <w:bottom w:val="nil"/>
              <w:right w:val="nil"/>
            </w:tcBorders>
            <w:vAlign w:val="bottom"/>
          </w:tcPr>
          <w:p>
            <w:pPr>
              <w:rPr>
                <w:rFonts w:ascii="Arial" w:hAnsi="Arial" w:cs="Arial"/>
                <w:color w:val="000000"/>
                <w:sz w:val="20"/>
                <w:szCs w:val="20"/>
              </w:rPr>
            </w:pPr>
          </w:p>
        </w:tc>
        <w:tc>
          <w:tcPr>
            <w:tcW w:w="1076" w:type="dxa"/>
            <w:tcBorders>
              <w:top w:val="nil"/>
              <w:left w:val="nil"/>
              <w:bottom w:val="nil"/>
              <w:right w:val="nil"/>
            </w:tcBorders>
            <w:vAlign w:val="bottom"/>
          </w:tcPr>
          <w:p>
            <w:pPr>
              <w:rPr>
                <w:rFonts w:ascii="Arial" w:hAnsi="Arial" w:cs="Arial"/>
                <w:color w:val="000000"/>
                <w:sz w:val="20"/>
                <w:szCs w:val="20"/>
              </w:rPr>
            </w:pPr>
          </w:p>
        </w:tc>
        <w:tc>
          <w:tcPr>
            <w:tcW w:w="577" w:type="dxa"/>
            <w:tcBorders>
              <w:top w:val="nil"/>
              <w:left w:val="nil"/>
              <w:bottom w:val="nil"/>
              <w:right w:val="nil"/>
            </w:tcBorders>
            <w:vAlign w:val="bottom"/>
          </w:tcPr>
          <w:p>
            <w:pPr>
              <w:rPr>
                <w:rFonts w:ascii="Arial" w:hAnsi="Arial" w:cs="Arial"/>
                <w:color w:val="000000"/>
                <w:sz w:val="20"/>
                <w:szCs w:val="20"/>
              </w:rPr>
            </w:pPr>
          </w:p>
        </w:tc>
        <w:tc>
          <w:tcPr>
            <w:tcW w:w="567" w:type="dxa"/>
            <w:tcBorders>
              <w:top w:val="nil"/>
              <w:left w:val="nil"/>
              <w:bottom w:val="nil"/>
              <w:right w:val="nil"/>
            </w:tcBorders>
            <w:vAlign w:val="bottom"/>
          </w:tcPr>
          <w:p>
            <w:pPr>
              <w:rPr>
                <w:rFonts w:ascii="Arial" w:hAnsi="Arial" w:cs="Arial"/>
                <w:color w:val="000000"/>
                <w:sz w:val="20"/>
                <w:szCs w:val="20"/>
              </w:rPr>
            </w:pPr>
          </w:p>
        </w:tc>
        <w:tc>
          <w:tcPr>
            <w:tcW w:w="565" w:type="dxa"/>
            <w:tcBorders>
              <w:top w:val="nil"/>
              <w:left w:val="nil"/>
              <w:bottom w:val="nil"/>
              <w:right w:val="nil"/>
            </w:tcBorders>
            <w:vAlign w:val="bottom"/>
          </w:tcPr>
          <w:p>
            <w:pPr>
              <w:rPr>
                <w:rFonts w:ascii="Arial" w:hAnsi="Arial" w:cs="Arial"/>
                <w:color w:val="000000"/>
                <w:sz w:val="20"/>
                <w:szCs w:val="20"/>
              </w:rPr>
            </w:pPr>
          </w:p>
        </w:tc>
        <w:tc>
          <w:tcPr>
            <w:tcW w:w="494" w:type="dxa"/>
            <w:tcBorders>
              <w:top w:val="nil"/>
              <w:left w:val="nil"/>
              <w:bottom w:val="nil"/>
              <w:right w:val="nil"/>
            </w:tcBorders>
            <w:vAlign w:val="bottom"/>
          </w:tcPr>
          <w:p>
            <w:pPr>
              <w:rPr>
                <w:rFonts w:ascii="Arial" w:hAnsi="Arial" w:cs="Arial"/>
                <w:color w:val="000000"/>
                <w:sz w:val="20"/>
                <w:szCs w:val="20"/>
              </w:rPr>
            </w:pPr>
          </w:p>
        </w:tc>
        <w:tc>
          <w:tcPr>
            <w:tcW w:w="1722" w:type="dxa"/>
            <w:tcBorders>
              <w:top w:val="nil"/>
              <w:left w:val="nil"/>
              <w:bottom w:val="nil"/>
              <w:right w:val="nil"/>
            </w:tcBorders>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19"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w:t>
            </w:r>
          </w:p>
        </w:tc>
        <w:tc>
          <w:tcPr>
            <w:tcW w:w="107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本年收入合计</w:t>
            </w:r>
          </w:p>
        </w:tc>
        <w:tc>
          <w:tcPr>
            <w:tcW w:w="107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财政拨款收入</w:t>
            </w:r>
          </w:p>
        </w:tc>
        <w:tc>
          <w:tcPr>
            <w:tcW w:w="577"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上级补助收入</w:t>
            </w:r>
          </w:p>
        </w:tc>
        <w:tc>
          <w:tcPr>
            <w:tcW w:w="567"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事业收入</w:t>
            </w:r>
          </w:p>
        </w:tc>
        <w:tc>
          <w:tcPr>
            <w:tcW w:w="56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经营收入</w:t>
            </w:r>
          </w:p>
        </w:tc>
        <w:tc>
          <w:tcPr>
            <w:tcW w:w="49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附属单位上缴收入</w:t>
            </w:r>
          </w:p>
        </w:tc>
        <w:tc>
          <w:tcPr>
            <w:tcW w:w="1722"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70"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功能分类科目编码</w:t>
            </w:r>
          </w:p>
        </w:tc>
        <w:tc>
          <w:tcPr>
            <w:tcW w:w="384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科目名称</w:t>
            </w:r>
          </w:p>
        </w:tc>
        <w:tc>
          <w:tcPr>
            <w:tcW w:w="107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07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57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56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56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4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72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70"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rPr>
            </w:pPr>
          </w:p>
        </w:tc>
        <w:tc>
          <w:tcPr>
            <w:tcW w:w="3849"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07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07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57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56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56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4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72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70"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rPr>
            </w:pPr>
          </w:p>
        </w:tc>
        <w:tc>
          <w:tcPr>
            <w:tcW w:w="3849"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07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07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57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56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56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49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72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19"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栏次</w:t>
            </w:r>
          </w:p>
        </w:tc>
        <w:tc>
          <w:tcPr>
            <w:tcW w:w="10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w:t>
            </w:r>
          </w:p>
        </w:tc>
        <w:tc>
          <w:tcPr>
            <w:tcW w:w="107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w:t>
            </w:r>
          </w:p>
        </w:tc>
        <w:tc>
          <w:tcPr>
            <w:tcW w:w="57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w:t>
            </w:r>
          </w:p>
        </w:tc>
        <w:tc>
          <w:tcPr>
            <w:tcW w:w="56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w:t>
            </w:r>
          </w:p>
        </w:tc>
        <w:tc>
          <w:tcPr>
            <w:tcW w:w="56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w:t>
            </w:r>
          </w:p>
        </w:tc>
        <w:tc>
          <w:tcPr>
            <w:tcW w:w="49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6</w:t>
            </w:r>
          </w:p>
        </w:tc>
        <w:tc>
          <w:tcPr>
            <w:tcW w:w="172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19"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合计</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rPr>
              <w:t>517.00</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rPr>
              <w:t>517.00</w:t>
            </w:r>
          </w:p>
        </w:tc>
        <w:tc>
          <w:tcPr>
            <w:tcW w:w="577" w:type="dxa"/>
            <w:tcBorders>
              <w:top w:val="nil"/>
              <w:left w:val="nil"/>
              <w:bottom w:val="single" w:color="000000" w:sz="4" w:space="0"/>
              <w:right w:val="single" w:color="000000" w:sz="4" w:space="0"/>
            </w:tcBorders>
            <w:vAlign w:val="center"/>
          </w:tcPr>
          <w:p>
            <w:pPr>
              <w:jc w:val="right"/>
              <w:rPr>
                <w:rFonts w:hint="eastAsia" w:ascii="宋体" w:hAnsi="宋体" w:cs="宋体"/>
                <w:b/>
                <w:bCs/>
                <w:color w:val="000000"/>
                <w:sz w:val="22"/>
              </w:rPr>
            </w:pPr>
          </w:p>
        </w:tc>
        <w:tc>
          <w:tcPr>
            <w:tcW w:w="567" w:type="dxa"/>
            <w:tcBorders>
              <w:top w:val="nil"/>
              <w:left w:val="nil"/>
              <w:bottom w:val="single" w:color="000000" w:sz="4" w:space="0"/>
              <w:right w:val="single" w:color="000000" w:sz="4" w:space="0"/>
            </w:tcBorders>
            <w:vAlign w:val="center"/>
          </w:tcPr>
          <w:p>
            <w:pPr>
              <w:jc w:val="right"/>
              <w:rPr>
                <w:rFonts w:hint="eastAsia" w:ascii="宋体" w:hAnsi="宋体" w:cs="宋体"/>
                <w:b/>
                <w:bCs/>
                <w:color w:val="000000"/>
                <w:sz w:val="22"/>
              </w:rPr>
            </w:pPr>
          </w:p>
        </w:tc>
        <w:tc>
          <w:tcPr>
            <w:tcW w:w="565" w:type="dxa"/>
            <w:tcBorders>
              <w:top w:val="nil"/>
              <w:left w:val="nil"/>
              <w:bottom w:val="single" w:color="000000" w:sz="4" w:space="0"/>
              <w:right w:val="single" w:color="000000" w:sz="4" w:space="0"/>
            </w:tcBorders>
            <w:vAlign w:val="center"/>
          </w:tcPr>
          <w:p>
            <w:pPr>
              <w:jc w:val="right"/>
              <w:rPr>
                <w:rFonts w:hint="eastAsia" w:ascii="宋体" w:hAnsi="宋体" w:cs="宋体"/>
                <w:b/>
                <w:bCs/>
                <w:color w:val="000000"/>
                <w:sz w:val="22"/>
              </w:rPr>
            </w:pPr>
          </w:p>
        </w:tc>
        <w:tc>
          <w:tcPr>
            <w:tcW w:w="494" w:type="dxa"/>
            <w:tcBorders>
              <w:top w:val="nil"/>
              <w:left w:val="nil"/>
              <w:bottom w:val="single" w:color="000000" w:sz="4" w:space="0"/>
              <w:right w:val="single" w:color="000000" w:sz="4" w:space="0"/>
            </w:tcBorders>
            <w:vAlign w:val="center"/>
          </w:tcPr>
          <w:p>
            <w:pPr>
              <w:jc w:val="right"/>
              <w:rPr>
                <w:rFonts w:hint="eastAsia" w:ascii="宋体" w:hAnsi="宋体" w:cs="宋体"/>
                <w:b/>
                <w:bCs/>
                <w:color w:val="000000"/>
                <w:sz w:val="22"/>
              </w:rPr>
            </w:pPr>
          </w:p>
        </w:tc>
        <w:tc>
          <w:tcPr>
            <w:tcW w:w="1722" w:type="dxa"/>
            <w:tcBorders>
              <w:top w:val="nil"/>
              <w:left w:val="nil"/>
              <w:bottom w:val="single" w:color="000000" w:sz="4" w:space="0"/>
              <w:right w:val="single" w:color="000000" w:sz="4" w:space="0"/>
            </w:tcBorders>
            <w:vAlign w:val="center"/>
          </w:tcPr>
          <w:p>
            <w:pPr>
              <w:jc w:val="right"/>
              <w:rPr>
                <w:rFonts w:hint="eastAsia" w:ascii="宋体" w:hAnsi="宋体" w:cs="宋体"/>
                <w:b/>
                <w:bCs/>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w:t>
            </w:r>
          </w:p>
        </w:tc>
        <w:tc>
          <w:tcPr>
            <w:tcW w:w="384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一般公共服务支出</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2.50</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2.50</w:t>
            </w:r>
          </w:p>
        </w:tc>
        <w:tc>
          <w:tcPr>
            <w:tcW w:w="577"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567"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56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94"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722"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20129</w:t>
            </w:r>
          </w:p>
        </w:tc>
        <w:tc>
          <w:tcPr>
            <w:tcW w:w="384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群众团体事务</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2.50</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2.50</w:t>
            </w:r>
          </w:p>
        </w:tc>
        <w:tc>
          <w:tcPr>
            <w:tcW w:w="577"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567"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56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94"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722"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2012906</w:t>
            </w:r>
          </w:p>
        </w:tc>
        <w:tc>
          <w:tcPr>
            <w:tcW w:w="384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工会事务</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2.50</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2.50</w:t>
            </w:r>
          </w:p>
        </w:tc>
        <w:tc>
          <w:tcPr>
            <w:tcW w:w="577"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567"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56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94"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722"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w:t>
            </w:r>
          </w:p>
        </w:tc>
        <w:tc>
          <w:tcPr>
            <w:tcW w:w="384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社会保障和就业支出</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79.44</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79.44</w:t>
            </w:r>
          </w:p>
        </w:tc>
        <w:tc>
          <w:tcPr>
            <w:tcW w:w="577"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567"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56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94"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722"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20805</w:t>
            </w:r>
          </w:p>
        </w:tc>
        <w:tc>
          <w:tcPr>
            <w:tcW w:w="384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行政事业单位养老支出</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79.44</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79.44</w:t>
            </w:r>
          </w:p>
        </w:tc>
        <w:tc>
          <w:tcPr>
            <w:tcW w:w="577"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567"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56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94"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722"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2080502</w:t>
            </w:r>
          </w:p>
        </w:tc>
        <w:tc>
          <w:tcPr>
            <w:tcW w:w="384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事业单位离退休</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51.46</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51.46</w:t>
            </w:r>
          </w:p>
        </w:tc>
        <w:tc>
          <w:tcPr>
            <w:tcW w:w="577"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567"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56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94"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722"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2080505</w:t>
            </w:r>
          </w:p>
        </w:tc>
        <w:tc>
          <w:tcPr>
            <w:tcW w:w="384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27.98</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27.98</w:t>
            </w:r>
          </w:p>
        </w:tc>
        <w:tc>
          <w:tcPr>
            <w:tcW w:w="577"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567"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56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94"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722"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w:t>
            </w:r>
          </w:p>
        </w:tc>
        <w:tc>
          <w:tcPr>
            <w:tcW w:w="384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卫生健康支出</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13.08</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13.08</w:t>
            </w:r>
          </w:p>
        </w:tc>
        <w:tc>
          <w:tcPr>
            <w:tcW w:w="577"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567"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56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94"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722"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21011</w:t>
            </w:r>
          </w:p>
        </w:tc>
        <w:tc>
          <w:tcPr>
            <w:tcW w:w="384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行政事业单位医疗</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13.08</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13.08</w:t>
            </w:r>
          </w:p>
        </w:tc>
        <w:tc>
          <w:tcPr>
            <w:tcW w:w="577"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567"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56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94"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722"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2101102</w:t>
            </w:r>
          </w:p>
        </w:tc>
        <w:tc>
          <w:tcPr>
            <w:tcW w:w="384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事业单位医疗</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13.08</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13.08</w:t>
            </w:r>
          </w:p>
        </w:tc>
        <w:tc>
          <w:tcPr>
            <w:tcW w:w="577"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567"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56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94"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722"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w:t>
            </w:r>
          </w:p>
        </w:tc>
        <w:tc>
          <w:tcPr>
            <w:tcW w:w="384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农林水支出</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421.99</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421.99</w:t>
            </w:r>
          </w:p>
        </w:tc>
        <w:tc>
          <w:tcPr>
            <w:tcW w:w="577"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567"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56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94"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722"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21301</w:t>
            </w:r>
          </w:p>
        </w:tc>
        <w:tc>
          <w:tcPr>
            <w:tcW w:w="384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农业农村</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421.99</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421.99</w:t>
            </w:r>
          </w:p>
        </w:tc>
        <w:tc>
          <w:tcPr>
            <w:tcW w:w="577"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567"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56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94"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722"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2130104</w:t>
            </w:r>
          </w:p>
        </w:tc>
        <w:tc>
          <w:tcPr>
            <w:tcW w:w="384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事业运行</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400.46</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400.46</w:t>
            </w:r>
          </w:p>
        </w:tc>
        <w:tc>
          <w:tcPr>
            <w:tcW w:w="577"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567"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56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94"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722"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0"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2130135</w:t>
            </w:r>
          </w:p>
        </w:tc>
        <w:tc>
          <w:tcPr>
            <w:tcW w:w="384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农业资源保护修复与利用</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21.53</w:t>
            </w:r>
          </w:p>
        </w:tc>
        <w:tc>
          <w:tcPr>
            <w:tcW w:w="10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21.53</w:t>
            </w:r>
          </w:p>
        </w:tc>
        <w:tc>
          <w:tcPr>
            <w:tcW w:w="577"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567"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56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494"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722"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96" w:type="dxa"/>
            <w:gridSpan w:val="11"/>
            <w:tcBorders>
              <w:top w:val="nil"/>
              <w:left w:val="nil"/>
              <w:bottom w:val="nil"/>
              <w:right w:val="nil"/>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注：本表反映部门本年度取得的各项收入情况。本表金额转换为万元时，因四舍五入可能存在尾差。</w:t>
            </w:r>
          </w:p>
        </w:tc>
      </w:tr>
    </w:tbl>
    <w:p>
      <w:pPr>
        <w:rPr>
          <w:rFonts w:hint="eastAsia" w:ascii="宋体" w:hAnsi="宋体" w:cs="宋体"/>
          <w:sz w:val="2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5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6"/>
        <w:gridCol w:w="236"/>
        <w:gridCol w:w="236"/>
        <w:gridCol w:w="3616"/>
        <w:gridCol w:w="1278"/>
        <w:gridCol w:w="1278"/>
        <w:gridCol w:w="1160"/>
        <w:gridCol w:w="693"/>
        <w:gridCol w:w="633"/>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562" w:type="dxa"/>
            <w:gridSpan w:val="10"/>
            <w:tcBorders>
              <w:top w:val="nil"/>
              <w:left w:val="nil"/>
              <w:bottom w:val="nil"/>
              <w:right w:val="nil"/>
            </w:tcBorders>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816" w:type="dxa"/>
            <w:tcBorders>
              <w:top w:val="nil"/>
              <w:left w:val="nil"/>
              <w:bottom w:val="nil"/>
              <w:right w:val="nil"/>
            </w:tcBorders>
            <w:vAlign w:val="bottom"/>
          </w:tcPr>
          <w:p>
            <w:pPr>
              <w:rPr>
                <w:rFonts w:hint="eastAsia" w:ascii="Arial" w:hAnsi="Arial" w:cs="Arial"/>
                <w:color w:val="000000"/>
                <w:sz w:val="20"/>
                <w:szCs w:val="20"/>
              </w:rPr>
            </w:pPr>
          </w:p>
        </w:tc>
        <w:tc>
          <w:tcPr>
            <w:tcW w:w="236" w:type="dxa"/>
            <w:tcBorders>
              <w:top w:val="nil"/>
              <w:left w:val="nil"/>
              <w:bottom w:val="nil"/>
              <w:right w:val="nil"/>
            </w:tcBorders>
            <w:vAlign w:val="bottom"/>
          </w:tcPr>
          <w:p>
            <w:pPr>
              <w:rPr>
                <w:rFonts w:ascii="Arial" w:hAnsi="Arial" w:cs="Arial"/>
                <w:color w:val="000000"/>
                <w:sz w:val="20"/>
                <w:szCs w:val="20"/>
              </w:rPr>
            </w:pPr>
          </w:p>
        </w:tc>
        <w:tc>
          <w:tcPr>
            <w:tcW w:w="236" w:type="dxa"/>
            <w:tcBorders>
              <w:top w:val="nil"/>
              <w:left w:val="nil"/>
              <w:bottom w:val="nil"/>
              <w:right w:val="nil"/>
            </w:tcBorders>
            <w:vAlign w:val="bottom"/>
          </w:tcPr>
          <w:p>
            <w:pPr>
              <w:rPr>
                <w:rFonts w:ascii="Arial" w:hAnsi="Arial" w:cs="Arial"/>
                <w:color w:val="000000"/>
                <w:sz w:val="20"/>
                <w:szCs w:val="20"/>
              </w:rPr>
            </w:pPr>
          </w:p>
        </w:tc>
        <w:tc>
          <w:tcPr>
            <w:tcW w:w="3616" w:type="dxa"/>
            <w:tcBorders>
              <w:top w:val="nil"/>
              <w:left w:val="nil"/>
              <w:bottom w:val="nil"/>
              <w:right w:val="nil"/>
            </w:tcBorders>
            <w:vAlign w:val="bottom"/>
          </w:tcPr>
          <w:p>
            <w:pPr>
              <w:rPr>
                <w:rFonts w:ascii="Arial" w:hAnsi="Arial" w:cs="Arial"/>
                <w:color w:val="000000"/>
                <w:sz w:val="20"/>
                <w:szCs w:val="20"/>
              </w:rPr>
            </w:pPr>
          </w:p>
        </w:tc>
        <w:tc>
          <w:tcPr>
            <w:tcW w:w="1278" w:type="dxa"/>
            <w:tcBorders>
              <w:top w:val="nil"/>
              <w:left w:val="nil"/>
              <w:bottom w:val="nil"/>
              <w:right w:val="nil"/>
            </w:tcBorders>
            <w:vAlign w:val="bottom"/>
          </w:tcPr>
          <w:p>
            <w:pPr>
              <w:rPr>
                <w:rFonts w:ascii="Arial" w:hAnsi="Arial" w:cs="Arial"/>
                <w:color w:val="000000"/>
                <w:sz w:val="20"/>
                <w:szCs w:val="20"/>
              </w:rPr>
            </w:pPr>
          </w:p>
        </w:tc>
        <w:tc>
          <w:tcPr>
            <w:tcW w:w="1278" w:type="dxa"/>
            <w:tcBorders>
              <w:top w:val="nil"/>
              <w:left w:val="nil"/>
              <w:bottom w:val="nil"/>
              <w:right w:val="nil"/>
            </w:tcBorders>
            <w:vAlign w:val="bottom"/>
          </w:tcPr>
          <w:p>
            <w:pPr>
              <w:rPr>
                <w:rFonts w:ascii="Arial" w:hAnsi="Arial" w:cs="Arial"/>
                <w:color w:val="000000"/>
                <w:sz w:val="20"/>
                <w:szCs w:val="20"/>
              </w:rPr>
            </w:pPr>
          </w:p>
        </w:tc>
        <w:tc>
          <w:tcPr>
            <w:tcW w:w="1160" w:type="dxa"/>
            <w:tcBorders>
              <w:top w:val="nil"/>
              <w:left w:val="nil"/>
              <w:bottom w:val="nil"/>
              <w:right w:val="nil"/>
            </w:tcBorders>
            <w:vAlign w:val="bottom"/>
          </w:tcPr>
          <w:p>
            <w:pPr>
              <w:rPr>
                <w:rFonts w:ascii="Arial" w:hAnsi="Arial" w:cs="Arial"/>
                <w:color w:val="000000"/>
                <w:sz w:val="20"/>
                <w:szCs w:val="20"/>
              </w:rPr>
            </w:pPr>
          </w:p>
        </w:tc>
        <w:tc>
          <w:tcPr>
            <w:tcW w:w="693" w:type="dxa"/>
            <w:tcBorders>
              <w:top w:val="nil"/>
              <w:left w:val="nil"/>
              <w:bottom w:val="nil"/>
              <w:right w:val="nil"/>
            </w:tcBorders>
            <w:vAlign w:val="bottom"/>
          </w:tcPr>
          <w:p>
            <w:pPr>
              <w:rPr>
                <w:rFonts w:ascii="Arial" w:hAnsi="Arial" w:cs="Arial"/>
                <w:color w:val="000000"/>
                <w:sz w:val="20"/>
                <w:szCs w:val="20"/>
              </w:rPr>
            </w:pPr>
          </w:p>
        </w:tc>
        <w:tc>
          <w:tcPr>
            <w:tcW w:w="633" w:type="dxa"/>
            <w:tcBorders>
              <w:top w:val="nil"/>
              <w:left w:val="nil"/>
              <w:bottom w:val="nil"/>
              <w:right w:val="nil"/>
            </w:tcBorders>
            <w:vAlign w:val="bottom"/>
          </w:tcPr>
          <w:p>
            <w:pPr>
              <w:rPr>
                <w:rFonts w:ascii="Arial" w:hAnsi="Arial" w:cs="Arial"/>
                <w:color w:val="000000"/>
                <w:sz w:val="20"/>
                <w:szCs w:val="20"/>
              </w:rPr>
            </w:pPr>
          </w:p>
        </w:tc>
        <w:tc>
          <w:tcPr>
            <w:tcW w:w="1616" w:type="dxa"/>
            <w:tcBorders>
              <w:top w:val="nil"/>
              <w:left w:val="nil"/>
              <w:bottom w:val="nil"/>
              <w:right w:val="nil"/>
            </w:tcBorders>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816" w:type="dxa"/>
            <w:tcBorders>
              <w:top w:val="nil"/>
              <w:left w:val="nil"/>
              <w:bottom w:val="nil"/>
              <w:right w:val="nil"/>
            </w:tcBorders>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18"/>
                <w:szCs w:val="18"/>
                <w:lang w:val="en-US" w:eastAsia="zh-CN"/>
              </w:rPr>
              <w:t>单位</w:t>
            </w:r>
            <w:r>
              <w:rPr>
                <w:rFonts w:hint="eastAsia" w:ascii="宋体" w:hAnsi="宋体" w:cs="宋体"/>
                <w:color w:val="000000"/>
                <w:kern w:val="0"/>
                <w:sz w:val="18"/>
                <w:szCs w:val="18"/>
              </w:rPr>
              <w:t>：许昌市农业技术推广站</w:t>
            </w:r>
          </w:p>
        </w:tc>
        <w:tc>
          <w:tcPr>
            <w:tcW w:w="236" w:type="dxa"/>
            <w:tcBorders>
              <w:top w:val="nil"/>
              <w:left w:val="nil"/>
              <w:bottom w:val="nil"/>
              <w:right w:val="nil"/>
            </w:tcBorders>
            <w:vAlign w:val="bottom"/>
          </w:tcPr>
          <w:p>
            <w:pPr>
              <w:rPr>
                <w:rFonts w:ascii="Arial" w:hAnsi="Arial" w:cs="Arial"/>
                <w:color w:val="000000"/>
                <w:sz w:val="20"/>
                <w:szCs w:val="20"/>
              </w:rPr>
            </w:pPr>
          </w:p>
        </w:tc>
        <w:tc>
          <w:tcPr>
            <w:tcW w:w="236" w:type="dxa"/>
            <w:tcBorders>
              <w:top w:val="nil"/>
              <w:left w:val="nil"/>
              <w:bottom w:val="nil"/>
              <w:right w:val="nil"/>
            </w:tcBorders>
            <w:vAlign w:val="bottom"/>
          </w:tcPr>
          <w:p>
            <w:pPr>
              <w:rPr>
                <w:rFonts w:ascii="Arial" w:hAnsi="Arial" w:cs="Arial"/>
                <w:color w:val="000000"/>
                <w:sz w:val="20"/>
                <w:szCs w:val="20"/>
              </w:rPr>
            </w:pPr>
          </w:p>
        </w:tc>
        <w:tc>
          <w:tcPr>
            <w:tcW w:w="3616" w:type="dxa"/>
            <w:tcBorders>
              <w:top w:val="nil"/>
              <w:left w:val="nil"/>
              <w:bottom w:val="nil"/>
              <w:right w:val="nil"/>
            </w:tcBorders>
            <w:vAlign w:val="bottom"/>
          </w:tcPr>
          <w:p>
            <w:pPr>
              <w:rPr>
                <w:rFonts w:ascii="Arial" w:hAnsi="Arial" w:cs="Arial"/>
                <w:color w:val="000000"/>
                <w:sz w:val="20"/>
                <w:szCs w:val="20"/>
              </w:rPr>
            </w:pPr>
          </w:p>
        </w:tc>
        <w:tc>
          <w:tcPr>
            <w:tcW w:w="1278" w:type="dxa"/>
            <w:tcBorders>
              <w:top w:val="nil"/>
              <w:left w:val="nil"/>
              <w:bottom w:val="nil"/>
              <w:right w:val="nil"/>
            </w:tcBorders>
            <w:vAlign w:val="bottom"/>
          </w:tcPr>
          <w:p>
            <w:pPr>
              <w:rPr>
                <w:rFonts w:ascii="Arial" w:hAnsi="Arial" w:cs="Arial"/>
                <w:color w:val="000000"/>
                <w:sz w:val="20"/>
                <w:szCs w:val="20"/>
              </w:rPr>
            </w:pPr>
          </w:p>
        </w:tc>
        <w:tc>
          <w:tcPr>
            <w:tcW w:w="1278" w:type="dxa"/>
            <w:tcBorders>
              <w:top w:val="nil"/>
              <w:left w:val="nil"/>
              <w:bottom w:val="nil"/>
              <w:right w:val="nil"/>
            </w:tcBorders>
            <w:vAlign w:val="bottom"/>
          </w:tcPr>
          <w:p>
            <w:pPr>
              <w:rPr>
                <w:rFonts w:ascii="Arial" w:hAnsi="Arial" w:cs="Arial"/>
                <w:color w:val="000000"/>
                <w:sz w:val="20"/>
                <w:szCs w:val="20"/>
              </w:rPr>
            </w:pPr>
          </w:p>
        </w:tc>
        <w:tc>
          <w:tcPr>
            <w:tcW w:w="1160" w:type="dxa"/>
            <w:tcBorders>
              <w:top w:val="nil"/>
              <w:left w:val="nil"/>
              <w:bottom w:val="nil"/>
              <w:right w:val="nil"/>
            </w:tcBorders>
            <w:vAlign w:val="bottom"/>
          </w:tcPr>
          <w:p>
            <w:pPr>
              <w:rPr>
                <w:rFonts w:ascii="Arial" w:hAnsi="Arial" w:cs="Arial"/>
                <w:color w:val="000000"/>
                <w:sz w:val="20"/>
                <w:szCs w:val="20"/>
              </w:rPr>
            </w:pPr>
          </w:p>
        </w:tc>
        <w:tc>
          <w:tcPr>
            <w:tcW w:w="693" w:type="dxa"/>
            <w:tcBorders>
              <w:top w:val="nil"/>
              <w:left w:val="nil"/>
              <w:bottom w:val="nil"/>
              <w:right w:val="nil"/>
            </w:tcBorders>
            <w:vAlign w:val="bottom"/>
          </w:tcPr>
          <w:p>
            <w:pPr>
              <w:rPr>
                <w:rFonts w:ascii="Arial" w:hAnsi="Arial" w:cs="Arial"/>
                <w:color w:val="000000"/>
                <w:sz w:val="20"/>
                <w:szCs w:val="20"/>
              </w:rPr>
            </w:pPr>
          </w:p>
        </w:tc>
        <w:tc>
          <w:tcPr>
            <w:tcW w:w="633" w:type="dxa"/>
            <w:tcBorders>
              <w:top w:val="nil"/>
              <w:left w:val="nil"/>
              <w:bottom w:val="nil"/>
              <w:right w:val="nil"/>
            </w:tcBorders>
            <w:vAlign w:val="bottom"/>
          </w:tcPr>
          <w:p>
            <w:pPr>
              <w:rPr>
                <w:rFonts w:ascii="Arial" w:hAnsi="Arial" w:cs="Arial"/>
                <w:color w:val="000000"/>
                <w:sz w:val="20"/>
                <w:szCs w:val="20"/>
              </w:rPr>
            </w:pPr>
          </w:p>
        </w:tc>
        <w:tc>
          <w:tcPr>
            <w:tcW w:w="1616" w:type="dxa"/>
            <w:tcBorders>
              <w:top w:val="nil"/>
              <w:left w:val="nil"/>
              <w:bottom w:val="nil"/>
              <w:right w:val="nil"/>
            </w:tcBorders>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0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w:t>
            </w:r>
          </w:p>
        </w:tc>
        <w:tc>
          <w:tcPr>
            <w:tcW w:w="127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本年支出合计</w:t>
            </w:r>
          </w:p>
        </w:tc>
        <w:tc>
          <w:tcPr>
            <w:tcW w:w="127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基本支出</w:t>
            </w:r>
          </w:p>
        </w:tc>
        <w:tc>
          <w:tcPr>
            <w:tcW w:w="116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项目支出</w:t>
            </w:r>
          </w:p>
        </w:tc>
        <w:tc>
          <w:tcPr>
            <w:tcW w:w="693"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上缴上级支出</w:t>
            </w:r>
          </w:p>
        </w:tc>
        <w:tc>
          <w:tcPr>
            <w:tcW w:w="633"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经营支出</w:t>
            </w:r>
          </w:p>
        </w:tc>
        <w:tc>
          <w:tcPr>
            <w:tcW w:w="161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288"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功能分类科目编码</w:t>
            </w:r>
          </w:p>
        </w:tc>
        <w:tc>
          <w:tcPr>
            <w:tcW w:w="36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科目名称</w:t>
            </w:r>
          </w:p>
        </w:tc>
        <w:tc>
          <w:tcPr>
            <w:tcW w:w="127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27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16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69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63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61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3288"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rPr>
            </w:pPr>
          </w:p>
        </w:tc>
        <w:tc>
          <w:tcPr>
            <w:tcW w:w="3616"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27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27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16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69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63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61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904"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栏次</w:t>
            </w:r>
          </w:p>
        </w:tc>
        <w:tc>
          <w:tcPr>
            <w:tcW w:w="127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w:t>
            </w:r>
          </w:p>
        </w:tc>
        <w:tc>
          <w:tcPr>
            <w:tcW w:w="127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w:t>
            </w:r>
          </w:p>
        </w:tc>
        <w:tc>
          <w:tcPr>
            <w:tcW w:w="11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w:t>
            </w:r>
          </w:p>
        </w:tc>
        <w:tc>
          <w:tcPr>
            <w:tcW w:w="69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w:t>
            </w:r>
          </w:p>
        </w:tc>
        <w:tc>
          <w:tcPr>
            <w:tcW w:w="63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w:t>
            </w:r>
          </w:p>
        </w:tc>
        <w:tc>
          <w:tcPr>
            <w:tcW w:w="16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04"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合计</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rPr>
              <w:t>565.50</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rPr>
              <w:t>529.27</w:t>
            </w:r>
          </w:p>
        </w:tc>
        <w:tc>
          <w:tcPr>
            <w:tcW w:w="11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rPr>
              <w:t>36.22</w:t>
            </w:r>
          </w:p>
        </w:tc>
        <w:tc>
          <w:tcPr>
            <w:tcW w:w="693" w:type="dxa"/>
            <w:tcBorders>
              <w:top w:val="nil"/>
              <w:left w:val="nil"/>
              <w:bottom w:val="single" w:color="000000" w:sz="4" w:space="0"/>
              <w:right w:val="single" w:color="000000" w:sz="4" w:space="0"/>
            </w:tcBorders>
            <w:vAlign w:val="center"/>
          </w:tcPr>
          <w:p>
            <w:pPr>
              <w:jc w:val="right"/>
              <w:rPr>
                <w:rFonts w:hint="eastAsia" w:ascii="宋体" w:hAnsi="宋体" w:cs="宋体"/>
                <w:b/>
                <w:bCs/>
                <w:color w:val="000000"/>
                <w:sz w:val="22"/>
              </w:rPr>
            </w:pPr>
          </w:p>
        </w:tc>
        <w:tc>
          <w:tcPr>
            <w:tcW w:w="633" w:type="dxa"/>
            <w:tcBorders>
              <w:top w:val="nil"/>
              <w:left w:val="nil"/>
              <w:bottom w:val="single" w:color="000000" w:sz="4" w:space="0"/>
              <w:right w:val="single" w:color="000000" w:sz="4" w:space="0"/>
            </w:tcBorders>
            <w:vAlign w:val="center"/>
          </w:tcPr>
          <w:p>
            <w:pPr>
              <w:jc w:val="right"/>
              <w:rPr>
                <w:rFonts w:hint="eastAsia" w:ascii="宋体" w:hAnsi="宋体" w:cs="宋体"/>
                <w:b/>
                <w:bCs/>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b/>
                <w:bCs/>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一般公共服务支出</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2.50</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2.50</w:t>
            </w:r>
          </w:p>
        </w:tc>
        <w:tc>
          <w:tcPr>
            <w:tcW w:w="116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69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63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20129</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群众团体事务</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2.50</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2.50</w:t>
            </w:r>
          </w:p>
        </w:tc>
        <w:tc>
          <w:tcPr>
            <w:tcW w:w="116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69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63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2012906</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工会事务</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2.50</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2.50</w:t>
            </w:r>
          </w:p>
        </w:tc>
        <w:tc>
          <w:tcPr>
            <w:tcW w:w="116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69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63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社会保障和就业支出</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80.76</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80.76</w:t>
            </w:r>
          </w:p>
        </w:tc>
        <w:tc>
          <w:tcPr>
            <w:tcW w:w="116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69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63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20805</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行政事业单位养老支出</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80.76</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80.76</w:t>
            </w:r>
          </w:p>
        </w:tc>
        <w:tc>
          <w:tcPr>
            <w:tcW w:w="116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69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63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2080502</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事业单位离退休</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52.78</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52.78</w:t>
            </w:r>
          </w:p>
        </w:tc>
        <w:tc>
          <w:tcPr>
            <w:tcW w:w="116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69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63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2080505</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27.98</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27.98</w:t>
            </w:r>
          </w:p>
        </w:tc>
        <w:tc>
          <w:tcPr>
            <w:tcW w:w="116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69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63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卫生健康支出</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13.08</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13.08</w:t>
            </w:r>
          </w:p>
        </w:tc>
        <w:tc>
          <w:tcPr>
            <w:tcW w:w="116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69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63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21011</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行政事业单位医疗</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13.08</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13.08</w:t>
            </w:r>
          </w:p>
        </w:tc>
        <w:tc>
          <w:tcPr>
            <w:tcW w:w="116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69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63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2101102</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事业单位医疗</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13.08</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13.08</w:t>
            </w:r>
          </w:p>
        </w:tc>
        <w:tc>
          <w:tcPr>
            <w:tcW w:w="116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69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63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农林水支出</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469.16</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432.94</w:t>
            </w:r>
          </w:p>
        </w:tc>
        <w:tc>
          <w:tcPr>
            <w:tcW w:w="11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36.22</w:t>
            </w:r>
          </w:p>
        </w:tc>
        <w:tc>
          <w:tcPr>
            <w:tcW w:w="69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63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21301</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农业农村</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469.16</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432.94</w:t>
            </w:r>
          </w:p>
        </w:tc>
        <w:tc>
          <w:tcPr>
            <w:tcW w:w="11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36.22</w:t>
            </w:r>
          </w:p>
        </w:tc>
        <w:tc>
          <w:tcPr>
            <w:tcW w:w="69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63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2130104</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事业运行</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432.94</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432.94</w:t>
            </w:r>
          </w:p>
        </w:tc>
        <w:tc>
          <w:tcPr>
            <w:tcW w:w="116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69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63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2130135</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农业资源保护修复与利用</w:t>
            </w:r>
          </w:p>
        </w:tc>
        <w:tc>
          <w:tcPr>
            <w:tcW w:w="12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36.22</w:t>
            </w:r>
          </w:p>
        </w:tc>
        <w:tc>
          <w:tcPr>
            <w:tcW w:w="1278"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1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36.22</w:t>
            </w:r>
          </w:p>
        </w:tc>
        <w:tc>
          <w:tcPr>
            <w:tcW w:w="69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63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62" w:type="dxa"/>
            <w:gridSpan w:val="10"/>
            <w:tcBorders>
              <w:top w:val="nil"/>
              <w:left w:val="nil"/>
              <w:bottom w:val="nil"/>
              <w:right w:val="nil"/>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5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70"/>
        <w:gridCol w:w="570"/>
        <w:gridCol w:w="1410"/>
        <w:gridCol w:w="3450"/>
        <w:gridCol w:w="570"/>
        <w:gridCol w:w="816"/>
        <w:gridCol w:w="1335"/>
        <w:gridCol w:w="808"/>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545" w:type="dxa"/>
            <w:gridSpan w:val="9"/>
            <w:tcBorders>
              <w:top w:val="nil"/>
              <w:left w:val="nil"/>
              <w:bottom w:val="nil"/>
              <w:right w:val="nil"/>
            </w:tcBorders>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970" w:type="dxa"/>
            <w:tcBorders>
              <w:top w:val="nil"/>
              <w:left w:val="nil"/>
              <w:bottom w:val="nil"/>
              <w:right w:val="nil"/>
            </w:tcBorders>
            <w:vAlign w:val="bottom"/>
          </w:tcPr>
          <w:p>
            <w:pPr>
              <w:rPr>
                <w:rFonts w:hint="eastAsia" w:ascii="Arial" w:hAnsi="Arial" w:cs="Arial"/>
                <w:color w:val="000000"/>
                <w:sz w:val="20"/>
                <w:szCs w:val="20"/>
              </w:rPr>
            </w:pPr>
          </w:p>
        </w:tc>
        <w:tc>
          <w:tcPr>
            <w:tcW w:w="570" w:type="dxa"/>
            <w:tcBorders>
              <w:top w:val="nil"/>
              <w:left w:val="nil"/>
              <w:bottom w:val="nil"/>
              <w:right w:val="nil"/>
            </w:tcBorders>
            <w:vAlign w:val="bottom"/>
          </w:tcPr>
          <w:p>
            <w:pPr>
              <w:rPr>
                <w:rFonts w:ascii="Arial" w:hAnsi="Arial" w:cs="Arial"/>
                <w:color w:val="000000"/>
                <w:sz w:val="20"/>
                <w:szCs w:val="20"/>
              </w:rPr>
            </w:pPr>
          </w:p>
        </w:tc>
        <w:tc>
          <w:tcPr>
            <w:tcW w:w="1410" w:type="dxa"/>
            <w:tcBorders>
              <w:top w:val="nil"/>
              <w:left w:val="nil"/>
              <w:bottom w:val="nil"/>
              <w:right w:val="nil"/>
            </w:tcBorders>
            <w:vAlign w:val="bottom"/>
          </w:tcPr>
          <w:p>
            <w:pPr>
              <w:rPr>
                <w:rFonts w:ascii="Arial" w:hAnsi="Arial" w:cs="Arial"/>
                <w:color w:val="000000"/>
                <w:sz w:val="20"/>
                <w:szCs w:val="20"/>
              </w:rPr>
            </w:pPr>
          </w:p>
        </w:tc>
        <w:tc>
          <w:tcPr>
            <w:tcW w:w="3450" w:type="dxa"/>
            <w:tcBorders>
              <w:top w:val="nil"/>
              <w:left w:val="nil"/>
              <w:bottom w:val="nil"/>
              <w:right w:val="nil"/>
            </w:tcBorders>
            <w:vAlign w:val="bottom"/>
          </w:tcPr>
          <w:p>
            <w:pPr>
              <w:rPr>
                <w:rFonts w:ascii="Arial" w:hAnsi="Arial" w:cs="Arial"/>
                <w:color w:val="000000"/>
                <w:sz w:val="20"/>
                <w:szCs w:val="20"/>
              </w:rPr>
            </w:pPr>
          </w:p>
        </w:tc>
        <w:tc>
          <w:tcPr>
            <w:tcW w:w="570" w:type="dxa"/>
            <w:tcBorders>
              <w:top w:val="nil"/>
              <w:left w:val="nil"/>
              <w:bottom w:val="nil"/>
              <w:right w:val="nil"/>
            </w:tcBorders>
            <w:vAlign w:val="bottom"/>
          </w:tcPr>
          <w:p>
            <w:pPr>
              <w:rPr>
                <w:rFonts w:ascii="Arial" w:hAnsi="Arial" w:cs="Arial"/>
                <w:color w:val="000000"/>
                <w:sz w:val="20"/>
                <w:szCs w:val="20"/>
              </w:rPr>
            </w:pPr>
          </w:p>
        </w:tc>
        <w:tc>
          <w:tcPr>
            <w:tcW w:w="816" w:type="dxa"/>
            <w:tcBorders>
              <w:top w:val="nil"/>
              <w:left w:val="nil"/>
              <w:bottom w:val="nil"/>
              <w:right w:val="nil"/>
            </w:tcBorders>
            <w:vAlign w:val="bottom"/>
          </w:tcPr>
          <w:p>
            <w:pPr>
              <w:rPr>
                <w:rFonts w:ascii="Arial" w:hAnsi="Arial" w:cs="Arial"/>
                <w:color w:val="000000"/>
                <w:sz w:val="20"/>
                <w:szCs w:val="20"/>
              </w:rPr>
            </w:pPr>
          </w:p>
        </w:tc>
        <w:tc>
          <w:tcPr>
            <w:tcW w:w="1335" w:type="dxa"/>
            <w:tcBorders>
              <w:top w:val="nil"/>
              <w:left w:val="nil"/>
              <w:bottom w:val="nil"/>
              <w:right w:val="nil"/>
            </w:tcBorders>
            <w:vAlign w:val="bottom"/>
          </w:tcPr>
          <w:p>
            <w:pPr>
              <w:rPr>
                <w:rFonts w:ascii="Arial" w:hAnsi="Arial" w:cs="Arial"/>
                <w:color w:val="000000"/>
                <w:sz w:val="20"/>
                <w:szCs w:val="20"/>
              </w:rPr>
            </w:pPr>
          </w:p>
        </w:tc>
        <w:tc>
          <w:tcPr>
            <w:tcW w:w="808" w:type="dxa"/>
            <w:tcBorders>
              <w:top w:val="nil"/>
              <w:left w:val="nil"/>
              <w:bottom w:val="nil"/>
              <w:right w:val="nil"/>
            </w:tcBorders>
            <w:vAlign w:val="bottom"/>
          </w:tcPr>
          <w:p>
            <w:pPr>
              <w:rPr>
                <w:rFonts w:ascii="Arial" w:hAnsi="Arial" w:cs="Arial"/>
                <w:color w:val="000000"/>
                <w:sz w:val="20"/>
                <w:szCs w:val="20"/>
              </w:rPr>
            </w:pPr>
          </w:p>
        </w:tc>
        <w:tc>
          <w:tcPr>
            <w:tcW w:w="1616" w:type="dxa"/>
            <w:tcBorders>
              <w:top w:val="nil"/>
              <w:left w:val="nil"/>
              <w:bottom w:val="nil"/>
              <w:right w:val="nil"/>
            </w:tcBorders>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970" w:type="dxa"/>
            <w:tcBorders>
              <w:top w:val="nil"/>
              <w:left w:val="nil"/>
              <w:bottom w:val="nil"/>
              <w:right w:val="nil"/>
            </w:tcBorders>
            <w:vAlign w:val="bottom"/>
          </w:tcPr>
          <w:p>
            <w:pPr>
              <w:widowControl/>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val="en-US" w:eastAsia="zh-CN"/>
              </w:rPr>
              <w:t>单位</w:t>
            </w:r>
            <w:r>
              <w:rPr>
                <w:rFonts w:hint="eastAsia" w:ascii="宋体" w:hAnsi="宋体" w:cs="宋体"/>
                <w:color w:val="000000"/>
                <w:kern w:val="0"/>
                <w:sz w:val="18"/>
                <w:szCs w:val="18"/>
              </w:rPr>
              <w:t>：许昌市农业技术推广站</w:t>
            </w:r>
          </w:p>
        </w:tc>
        <w:tc>
          <w:tcPr>
            <w:tcW w:w="570" w:type="dxa"/>
            <w:tcBorders>
              <w:top w:val="nil"/>
              <w:left w:val="nil"/>
              <w:bottom w:val="nil"/>
              <w:right w:val="nil"/>
            </w:tcBorders>
            <w:vAlign w:val="bottom"/>
          </w:tcPr>
          <w:p>
            <w:pPr>
              <w:rPr>
                <w:rFonts w:ascii="Arial" w:hAnsi="Arial" w:cs="Arial"/>
                <w:color w:val="000000"/>
                <w:sz w:val="20"/>
                <w:szCs w:val="20"/>
              </w:rPr>
            </w:pPr>
          </w:p>
        </w:tc>
        <w:tc>
          <w:tcPr>
            <w:tcW w:w="1410" w:type="dxa"/>
            <w:tcBorders>
              <w:top w:val="nil"/>
              <w:left w:val="nil"/>
              <w:bottom w:val="nil"/>
              <w:right w:val="nil"/>
            </w:tcBorders>
            <w:vAlign w:val="bottom"/>
          </w:tcPr>
          <w:p>
            <w:pPr>
              <w:rPr>
                <w:rFonts w:ascii="Arial" w:hAnsi="Arial" w:cs="Arial"/>
                <w:color w:val="000000"/>
                <w:sz w:val="20"/>
                <w:szCs w:val="20"/>
              </w:rPr>
            </w:pPr>
          </w:p>
        </w:tc>
        <w:tc>
          <w:tcPr>
            <w:tcW w:w="3450" w:type="dxa"/>
            <w:tcBorders>
              <w:top w:val="nil"/>
              <w:left w:val="nil"/>
              <w:bottom w:val="nil"/>
              <w:right w:val="nil"/>
            </w:tcBorders>
            <w:vAlign w:val="bottom"/>
          </w:tcPr>
          <w:p>
            <w:pPr>
              <w:rPr>
                <w:rFonts w:ascii="Arial" w:hAnsi="Arial" w:cs="Arial"/>
                <w:color w:val="000000"/>
                <w:sz w:val="20"/>
                <w:szCs w:val="20"/>
              </w:rPr>
            </w:pPr>
          </w:p>
        </w:tc>
        <w:tc>
          <w:tcPr>
            <w:tcW w:w="570" w:type="dxa"/>
            <w:tcBorders>
              <w:top w:val="nil"/>
              <w:left w:val="nil"/>
              <w:bottom w:val="nil"/>
              <w:right w:val="nil"/>
            </w:tcBorders>
            <w:vAlign w:val="bottom"/>
          </w:tcPr>
          <w:p>
            <w:pPr>
              <w:rPr>
                <w:rFonts w:ascii="Arial" w:hAnsi="Arial" w:cs="Arial"/>
                <w:color w:val="000000"/>
                <w:sz w:val="20"/>
                <w:szCs w:val="20"/>
              </w:rPr>
            </w:pPr>
          </w:p>
        </w:tc>
        <w:tc>
          <w:tcPr>
            <w:tcW w:w="816" w:type="dxa"/>
            <w:tcBorders>
              <w:top w:val="nil"/>
              <w:left w:val="nil"/>
              <w:bottom w:val="nil"/>
              <w:right w:val="nil"/>
            </w:tcBorders>
            <w:vAlign w:val="bottom"/>
          </w:tcPr>
          <w:p>
            <w:pPr>
              <w:rPr>
                <w:rFonts w:ascii="Arial" w:hAnsi="Arial" w:cs="Arial"/>
                <w:color w:val="000000"/>
                <w:sz w:val="20"/>
                <w:szCs w:val="20"/>
              </w:rPr>
            </w:pPr>
          </w:p>
        </w:tc>
        <w:tc>
          <w:tcPr>
            <w:tcW w:w="1335" w:type="dxa"/>
            <w:tcBorders>
              <w:top w:val="nil"/>
              <w:left w:val="nil"/>
              <w:bottom w:val="nil"/>
              <w:right w:val="nil"/>
            </w:tcBorders>
            <w:vAlign w:val="bottom"/>
          </w:tcPr>
          <w:p>
            <w:pPr>
              <w:rPr>
                <w:rFonts w:ascii="Arial" w:hAnsi="Arial" w:cs="Arial"/>
                <w:color w:val="000000"/>
                <w:sz w:val="20"/>
                <w:szCs w:val="20"/>
              </w:rPr>
            </w:pPr>
          </w:p>
        </w:tc>
        <w:tc>
          <w:tcPr>
            <w:tcW w:w="808" w:type="dxa"/>
            <w:tcBorders>
              <w:top w:val="nil"/>
              <w:left w:val="nil"/>
              <w:bottom w:val="nil"/>
              <w:right w:val="nil"/>
            </w:tcBorders>
            <w:vAlign w:val="bottom"/>
          </w:tcPr>
          <w:p>
            <w:pPr>
              <w:rPr>
                <w:rFonts w:ascii="Arial" w:hAnsi="Arial" w:cs="Arial"/>
                <w:color w:val="000000"/>
                <w:sz w:val="20"/>
                <w:szCs w:val="20"/>
              </w:rPr>
            </w:pPr>
          </w:p>
        </w:tc>
        <w:tc>
          <w:tcPr>
            <w:tcW w:w="1616" w:type="dxa"/>
            <w:tcBorders>
              <w:top w:val="nil"/>
              <w:left w:val="nil"/>
              <w:bottom w:val="nil"/>
              <w:right w:val="nil"/>
            </w:tcBorders>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5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收     入</w:t>
            </w:r>
          </w:p>
        </w:tc>
        <w:tc>
          <w:tcPr>
            <w:tcW w:w="8595"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970"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w:t>
            </w:r>
          </w:p>
        </w:tc>
        <w:tc>
          <w:tcPr>
            <w:tcW w:w="57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行次</w:t>
            </w:r>
          </w:p>
        </w:tc>
        <w:tc>
          <w:tcPr>
            <w:tcW w:w="141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金额</w:t>
            </w:r>
          </w:p>
        </w:tc>
        <w:tc>
          <w:tcPr>
            <w:tcW w:w="345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w:t>
            </w:r>
          </w:p>
        </w:tc>
        <w:tc>
          <w:tcPr>
            <w:tcW w:w="57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行次</w:t>
            </w:r>
          </w:p>
        </w:tc>
        <w:tc>
          <w:tcPr>
            <w:tcW w:w="8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合计</w:t>
            </w:r>
          </w:p>
        </w:tc>
        <w:tc>
          <w:tcPr>
            <w:tcW w:w="133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一般公共预算财政拨款</w:t>
            </w:r>
          </w:p>
        </w:tc>
        <w:tc>
          <w:tcPr>
            <w:tcW w:w="80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政府性基金预算财政拨款</w:t>
            </w:r>
          </w:p>
        </w:tc>
        <w:tc>
          <w:tcPr>
            <w:tcW w:w="16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970"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rPr>
            </w:pPr>
          </w:p>
        </w:tc>
        <w:tc>
          <w:tcPr>
            <w:tcW w:w="570"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410"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3450"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570"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816"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335"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808"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616"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栏次</w:t>
            </w:r>
          </w:p>
        </w:tc>
        <w:tc>
          <w:tcPr>
            <w:tcW w:w="570" w:type="dxa"/>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4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w:t>
            </w:r>
          </w:p>
        </w:tc>
        <w:tc>
          <w:tcPr>
            <w:tcW w:w="34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栏次</w:t>
            </w:r>
          </w:p>
        </w:tc>
        <w:tc>
          <w:tcPr>
            <w:tcW w:w="570" w:type="dxa"/>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8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w:t>
            </w:r>
          </w:p>
        </w:tc>
        <w:tc>
          <w:tcPr>
            <w:tcW w:w="133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w:t>
            </w:r>
          </w:p>
        </w:tc>
        <w:tc>
          <w:tcPr>
            <w:tcW w:w="8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w:t>
            </w:r>
          </w:p>
        </w:tc>
        <w:tc>
          <w:tcPr>
            <w:tcW w:w="16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一、一般公共预算财政拨款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517.00</w:t>
            </w: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一、一般公共服务支出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33</w:t>
            </w:r>
          </w:p>
        </w:tc>
        <w:tc>
          <w:tcPr>
            <w:tcW w:w="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2.50</w:t>
            </w:r>
          </w:p>
        </w:tc>
        <w:tc>
          <w:tcPr>
            <w:tcW w:w="133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2.50</w:t>
            </w: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二、政府性基金预算财政拨款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二、外交支出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34</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三、国有资本经营财政拨款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三、国防支出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35</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四、公共安全支出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36</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五、教育支出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37</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6</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六、科学技术支出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38</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7</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七、文化旅游体育与传媒支出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39</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8</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八、社会保障和就业支出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40</w:t>
            </w:r>
          </w:p>
        </w:tc>
        <w:tc>
          <w:tcPr>
            <w:tcW w:w="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80.76</w:t>
            </w:r>
          </w:p>
        </w:tc>
        <w:tc>
          <w:tcPr>
            <w:tcW w:w="133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80.76</w:t>
            </w: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9</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九、卫生健康支出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41</w:t>
            </w:r>
          </w:p>
        </w:tc>
        <w:tc>
          <w:tcPr>
            <w:tcW w:w="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13.08</w:t>
            </w:r>
          </w:p>
        </w:tc>
        <w:tc>
          <w:tcPr>
            <w:tcW w:w="133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13.08</w:t>
            </w: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10</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十、节能环保支出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42</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11</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十一、城乡社区支出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43</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12</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十二、农林水支出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44</w:t>
            </w:r>
          </w:p>
        </w:tc>
        <w:tc>
          <w:tcPr>
            <w:tcW w:w="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469.16</w:t>
            </w:r>
          </w:p>
        </w:tc>
        <w:tc>
          <w:tcPr>
            <w:tcW w:w="133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469.16</w:t>
            </w: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13</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十三、交通运输支出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45</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14</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十四、资源勘探工业信息等支出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46</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15</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十五、商业服务业等支出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47</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16</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十六、金融支出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48</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17</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十七、援助其他地区支出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49</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18</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十八、自然资源海洋气象等支出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50</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19</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十九、住房保障支出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51</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20</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二十、粮油物资储备支出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52</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21</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二十一、国有资本经营预算支出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53</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22</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二十二、灾害防治及应急管理支出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54</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23</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二十三、其他支出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55</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24</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二十四、债务还本支出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56</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25</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二十五、债务付息支出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57</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26</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二十六、抗疫特别国债安排的支出</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58</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rPr>
              <w:t>本年收入合计</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27</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517.00</w:t>
            </w:r>
          </w:p>
        </w:tc>
        <w:tc>
          <w:tcPr>
            <w:tcW w:w="34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rPr>
              <w:t>本年支出合计</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59</w:t>
            </w:r>
          </w:p>
        </w:tc>
        <w:tc>
          <w:tcPr>
            <w:tcW w:w="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565.50</w:t>
            </w:r>
          </w:p>
        </w:tc>
        <w:tc>
          <w:tcPr>
            <w:tcW w:w="133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565.50</w:t>
            </w: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年初财政拨款结转和结余</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28</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48.50</w:t>
            </w:r>
          </w:p>
        </w:tc>
        <w:tc>
          <w:tcPr>
            <w:tcW w:w="345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年末财政拨款结转和结余</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60</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一般公共预算财政拨款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29</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48.50</w:t>
            </w:r>
          </w:p>
        </w:tc>
        <w:tc>
          <w:tcPr>
            <w:tcW w:w="3450" w:type="dxa"/>
            <w:tcBorders>
              <w:top w:val="nil"/>
              <w:left w:val="nil"/>
              <w:bottom w:val="single" w:color="000000" w:sz="4" w:space="0"/>
              <w:right w:val="single" w:color="000000" w:sz="4" w:space="0"/>
            </w:tcBorders>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61</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政府性基金预算财政拨款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30</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3450" w:type="dxa"/>
            <w:tcBorders>
              <w:top w:val="nil"/>
              <w:left w:val="nil"/>
              <w:bottom w:val="single" w:color="000000" w:sz="4" w:space="0"/>
              <w:right w:val="single" w:color="000000" w:sz="4" w:space="0"/>
            </w:tcBorders>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62</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国有资本经营预算财政拨款</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31</w:t>
            </w:r>
          </w:p>
        </w:tc>
        <w:tc>
          <w:tcPr>
            <w:tcW w:w="141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3450" w:type="dxa"/>
            <w:tcBorders>
              <w:top w:val="nil"/>
              <w:left w:val="nil"/>
              <w:bottom w:val="single" w:color="000000" w:sz="4" w:space="0"/>
              <w:right w:val="single" w:color="000000" w:sz="4" w:space="0"/>
            </w:tcBorders>
            <w:vAlign w:val="center"/>
          </w:tcPr>
          <w:p>
            <w:pPr>
              <w:jc w:val="left"/>
              <w:rPr>
                <w:rFonts w:hint="eastAsia" w:ascii="宋体" w:hAnsi="宋体" w:cs="宋体"/>
                <w:color w:val="000000"/>
                <w:sz w:val="22"/>
              </w:rPr>
            </w:pP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63</w:t>
            </w:r>
          </w:p>
        </w:tc>
        <w:tc>
          <w:tcPr>
            <w:tcW w:w="8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rPr>
              <w:t>总计</w:t>
            </w:r>
          </w:p>
        </w:tc>
        <w:tc>
          <w:tcPr>
            <w:tcW w:w="570"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32</w:t>
            </w:r>
          </w:p>
        </w:tc>
        <w:tc>
          <w:tcPr>
            <w:tcW w:w="14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565.50</w:t>
            </w:r>
          </w:p>
        </w:tc>
        <w:tc>
          <w:tcPr>
            <w:tcW w:w="34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rPr>
              <w:t>总计</w:t>
            </w:r>
          </w:p>
        </w:tc>
        <w:tc>
          <w:tcPr>
            <w:tcW w:w="5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64</w:t>
            </w:r>
          </w:p>
        </w:tc>
        <w:tc>
          <w:tcPr>
            <w:tcW w:w="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565.50</w:t>
            </w:r>
          </w:p>
        </w:tc>
        <w:tc>
          <w:tcPr>
            <w:tcW w:w="133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565.50</w:t>
            </w:r>
          </w:p>
        </w:tc>
        <w:tc>
          <w:tcPr>
            <w:tcW w:w="808"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545" w:type="dxa"/>
            <w:gridSpan w:val="9"/>
            <w:tcBorders>
              <w:top w:val="nil"/>
              <w:left w:val="nil"/>
              <w:bottom w:val="nil"/>
              <w:right w:val="nil"/>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1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6"/>
        <w:gridCol w:w="236"/>
        <w:gridCol w:w="236"/>
        <w:gridCol w:w="3616"/>
        <w:gridCol w:w="1293"/>
        <w:gridCol w:w="1293"/>
        <w:gridCol w:w="2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700" w:type="dxa"/>
            <w:gridSpan w:val="7"/>
            <w:tcBorders>
              <w:top w:val="nil"/>
              <w:left w:val="nil"/>
              <w:bottom w:val="nil"/>
              <w:right w:val="nil"/>
            </w:tcBorders>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16" w:type="dxa"/>
            <w:tcBorders>
              <w:top w:val="nil"/>
              <w:left w:val="nil"/>
              <w:bottom w:val="nil"/>
              <w:right w:val="nil"/>
            </w:tcBorders>
            <w:vAlign w:val="bottom"/>
          </w:tcPr>
          <w:p>
            <w:pPr>
              <w:rPr>
                <w:rFonts w:hint="eastAsia" w:ascii="Arial" w:hAnsi="Arial" w:cs="Arial"/>
                <w:color w:val="000000"/>
                <w:sz w:val="20"/>
                <w:szCs w:val="20"/>
              </w:rPr>
            </w:pPr>
          </w:p>
        </w:tc>
        <w:tc>
          <w:tcPr>
            <w:tcW w:w="236" w:type="dxa"/>
            <w:tcBorders>
              <w:top w:val="nil"/>
              <w:left w:val="nil"/>
              <w:bottom w:val="nil"/>
              <w:right w:val="nil"/>
            </w:tcBorders>
            <w:vAlign w:val="bottom"/>
          </w:tcPr>
          <w:p>
            <w:pPr>
              <w:rPr>
                <w:rFonts w:ascii="Arial" w:hAnsi="Arial" w:cs="Arial"/>
                <w:color w:val="000000"/>
                <w:sz w:val="20"/>
                <w:szCs w:val="20"/>
              </w:rPr>
            </w:pPr>
          </w:p>
        </w:tc>
        <w:tc>
          <w:tcPr>
            <w:tcW w:w="236" w:type="dxa"/>
            <w:tcBorders>
              <w:top w:val="nil"/>
              <w:left w:val="nil"/>
              <w:bottom w:val="nil"/>
              <w:right w:val="nil"/>
            </w:tcBorders>
            <w:vAlign w:val="bottom"/>
          </w:tcPr>
          <w:p>
            <w:pPr>
              <w:rPr>
                <w:rFonts w:ascii="Arial" w:hAnsi="Arial" w:cs="Arial"/>
                <w:color w:val="000000"/>
                <w:sz w:val="20"/>
                <w:szCs w:val="20"/>
              </w:rPr>
            </w:pPr>
          </w:p>
        </w:tc>
        <w:tc>
          <w:tcPr>
            <w:tcW w:w="3616" w:type="dxa"/>
            <w:tcBorders>
              <w:top w:val="nil"/>
              <w:left w:val="nil"/>
              <w:bottom w:val="nil"/>
              <w:right w:val="nil"/>
            </w:tcBorders>
            <w:vAlign w:val="bottom"/>
          </w:tcPr>
          <w:p>
            <w:pPr>
              <w:rPr>
                <w:rFonts w:ascii="Arial" w:hAnsi="Arial" w:cs="Arial"/>
                <w:color w:val="000000"/>
                <w:sz w:val="20"/>
                <w:szCs w:val="20"/>
              </w:rPr>
            </w:pPr>
          </w:p>
        </w:tc>
        <w:tc>
          <w:tcPr>
            <w:tcW w:w="1293" w:type="dxa"/>
            <w:tcBorders>
              <w:top w:val="nil"/>
              <w:left w:val="nil"/>
              <w:bottom w:val="nil"/>
              <w:right w:val="nil"/>
            </w:tcBorders>
            <w:vAlign w:val="bottom"/>
          </w:tcPr>
          <w:p>
            <w:pPr>
              <w:rPr>
                <w:rFonts w:ascii="Arial" w:hAnsi="Arial" w:cs="Arial"/>
                <w:color w:val="000000"/>
                <w:sz w:val="20"/>
                <w:szCs w:val="20"/>
              </w:rPr>
            </w:pPr>
          </w:p>
        </w:tc>
        <w:tc>
          <w:tcPr>
            <w:tcW w:w="1293" w:type="dxa"/>
            <w:tcBorders>
              <w:top w:val="nil"/>
              <w:left w:val="nil"/>
              <w:bottom w:val="nil"/>
              <w:right w:val="nil"/>
            </w:tcBorders>
            <w:vAlign w:val="bottom"/>
          </w:tcPr>
          <w:p>
            <w:pPr>
              <w:rPr>
                <w:rFonts w:ascii="Arial" w:hAnsi="Arial" w:cs="Arial"/>
                <w:color w:val="000000"/>
                <w:sz w:val="20"/>
                <w:szCs w:val="20"/>
              </w:rPr>
            </w:pPr>
          </w:p>
        </w:tc>
        <w:tc>
          <w:tcPr>
            <w:tcW w:w="2210" w:type="dxa"/>
            <w:tcBorders>
              <w:top w:val="nil"/>
              <w:left w:val="nil"/>
              <w:bottom w:val="nil"/>
              <w:right w:val="nil"/>
            </w:tcBorders>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tcBorders>
              <w:top w:val="nil"/>
              <w:left w:val="nil"/>
              <w:bottom w:val="nil"/>
              <w:right w:val="nil"/>
            </w:tcBorders>
            <w:vAlign w:val="bottom"/>
          </w:tcPr>
          <w:p>
            <w:pPr>
              <w:widowControl/>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val="en-US" w:eastAsia="zh-CN"/>
              </w:rPr>
              <w:t>单位</w:t>
            </w:r>
            <w:r>
              <w:rPr>
                <w:rFonts w:hint="eastAsia" w:ascii="宋体" w:hAnsi="宋体" w:cs="宋体"/>
                <w:color w:val="000000"/>
                <w:kern w:val="0"/>
                <w:sz w:val="18"/>
                <w:szCs w:val="18"/>
              </w:rPr>
              <w:t>：许昌市农业技术推广站</w:t>
            </w:r>
          </w:p>
        </w:tc>
        <w:tc>
          <w:tcPr>
            <w:tcW w:w="236" w:type="dxa"/>
            <w:tcBorders>
              <w:top w:val="nil"/>
              <w:left w:val="nil"/>
              <w:bottom w:val="nil"/>
              <w:right w:val="nil"/>
            </w:tcBorders>
            <w:vAlign w:val="bottom"/>
          </w:tcPr>
          <w:p>
            <w:pPr>
              <w:rPr>
                <w:rFonts w:ascii="Arial" w:hAnsi="Arial" w:cs="Arial"/>
                <w:color w:val="000000"/>
                <w:sz w:val="20"/>
                <w:szCs w:val="20"/>
              </w:rPr>
            </w:pPr>
          </w:p>
        </w:tc>
        <w:tc>
          <w:tcPr>
            <w:tcW w:w="236" w:type="dxa"/>
            <w:tcBorders>
              <w:top w:val="nil"/>
              <w:left w:val="nil"/>
              <w:bottom w:val="nil"/>
              <w:right w:val="nil"/>
            </w:tcBorders>
            <w:vAlign w:val="bottom"/>
          </w:tcPr>
          <w:p>
            <w:pPr>
              <w:rPr>
                <w:rFonts w:ascii="Arial" w:hAnsi="Arial" w:cs="Arial"/>
                <w:color w:val="000000"/>
                <w:sz w:val="20"/>
                <w:szCs w:val="20"/>
              </w:rPr>
            </w:pPr>
          </w:p>
        </w:tc>
        <w:tc>
          <w:tcPr>
            <w:tcW w:w="3616" w:type="dxa"/>
            <w:tcBorders>
              <w:top w:val="nil"/>
              <w:left w:val="nil"/>
              <w:bottom w:val="nil"/>
              <w:right w:val="nil"/>
            </w:tcBorders>
            <w:vAlign w:val="bottom"/>
          </w:tcPr>
          <w:p>
            <w:pPr>
              <w:rPr>
                <w:rFonts w:ascii="Arial" w:hAnsi="Arial" w:cs="Arial"/>
                <w:color w:val="000000"/>
                <w:sz w:val="20"/>
                <w:szCs w:val="20"/>
              </w:rPr>
            </w:pPr>
          </w:p>
        </w:tc>
        <w:tc>
          <w:tcPr>
            <w:tcW w:w="1293" w:type="dxa"/>
            <w:tcBorders>
              <w:top w:val="nil"/>
              <w:left w:val="nil"/>
              <w:bottom w:val="nil"/>
              <w:right w:val="nil"/>
            </w:tcBorders>
            <w:vAlign w:val="bottom"/>
          </w:tcPr>
          <w:p>
            <w:pPr>
              <w:rPr>
                <w:rFonts w:ascii="Arial" w:hAnsi="Arial" w:cs="Arial"/>
                <w:color w:val="000000"/>
                <w:sz w:val="20"/>
                <w:szCs w:val="20"/>
              </w:rPr>
            </w:pPr>
          </w:p>
        </w:tc>
        <w:tc>
          <w:tcPr>
            <w:tcW w:w="1293" w:type="dxa"/>
            <w:tcBorders>
              <w:top w:val="nil"/>
              <w:left w:val="nil"/>
              <w:bottom w:val="nil"/>
              <w:right w:val="nil"/>
            </w:tcBorders>
            <w:vAlign w:val="bottom"/>
          </w:tcPr>
          <w:p>
            <w:pPr>
              <w:rPr>
                <w:rFonts w:ascii="Arial" w:hAnsi="Arial" w:cs="Arial"/>
                <w:color w:val="000000"/>
                <w:sz w:val="20"/>
                <w:szCs w:val="20"/>
              </w:rPr>
            </w:pPr>
          </w:p>
        </w:tc>
        <w:tc>
          <w:tcPr>
            <w:tcW w:w="2210" w:type="dxa"/>
            <w:tcBorders>
              <w:top w:val="nil"/>
              <w:left w:val="nil"/>
              <w:bottom w:val="nil"/>
              <w:right w:val="nil"/>
            </w:tcBorders>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0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项目</w:t>
            </w:r>
          </w:p>
        </w:tc>
        <w:tc>
          <w:tcPr>
            <w:tcW w:w="4796"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288"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功能分类科目编码</w:t>
            </w:r>
          </w:p>
        </w:tc>
        <w:tc>
          <w:tcPr>
            <w:tcW w:w="36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科目名称</w:t>
            </w:r>
          </w:p>
        </w:tc>
        <w:tc>
          <w:tcPr>
            <w:tcW w:w="129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小计</w:t>
            </w:r>
          </w:p>
        </w:tc>
        <w:tc>
          <w:tcPr>
            <w:tcW w:w="129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基本支出</w:t>
            </w:r>
          </w:p>
        </w:tc>
        <w:tc>
          <w:tcPr>
            <w:tcW w:w="221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288"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rPr>
            </w:pPr>
          </w:p>
        </w:tc>
        <w:tc>
          <w:tcPr>
            <w:tcW w:w="3616"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293"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293"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2210"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288"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rPr>
            </w:pPr>
          </w:p>
        </w:tc>
        <w:tc>
          <w:tcPr>
            <w:tcW w:w="3616"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293"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293"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2210"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04"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栏次</w:t>
            </w:r>
          </w:p>
        </w:tc>
        <w:tc>
          <w:tcPr>
            <w:tcW w:w="129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w:t>
            </w:r>
          </w:p>
        </w:tc>
        <w:tc>
          <w:tcPr>
            <w:tcW w:w="129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w:t>
            </w:r>
          </w:p>
        </w:tc>
        <w:tc>
          <w:tcPr>
            <w:tcW w:w="22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04"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合计</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rPr>
              <w:t>565.50</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rPr>
              <w:t>529.27</w:t>
            </w:r>
          </w:p>
        </w:tc>
        <w:tc>
          <w:tcPr>
            <w:tcW w:w="22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rPr>
              <w:t>36.22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一般公共服务支出</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2.50</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2.50</w:t>
            </w:r>
          </w:p>
        </w:tc>
        <w:tc>
          <w:tcPr>
            <w:tcW w:w="221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20129</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群众团体事务</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2.50</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2.50</w:t>
            </w:r>
          </w:p>
        </w:tc>
        <w:tc>
          <w:tcPr>
            <w:tcW w:w="221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2012906</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工会事务</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2.50</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2.50</w:t>
            </w:r>
          </w:p>
        </w:tc>
        <w:tc>
          <w:tcPr>
            <w:tcW w:w="221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社会保障和就业支出</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80.76</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80.76</w:t>
            </w:r>
          </w:p>
        </w:tc>
        <w:tc>
          <w:tcPr>
            <w:tcW w:w="221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20805</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行政事业单位养老支出</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80.76</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80.76</w:t>
            </w:r>
          </w:p>
        </w:tc>
        <w:tc>
          <w:tcPr>
            <w:tcW w:w="221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2080502</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事业单位离退休</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52.78</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52.78</w:t>
            </w:r>
          </w:p>
        </w:tc>
        <w:tc>
          <w:tcPr>
            <w:tcW w:w="221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2080505</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27.98</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27.98</w:t>
            </w:r>
          </w:p>
        </w:tc>
        <w:tc>
          <w:tcPr>
            <w:tcW w:w="221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卫生健康支出</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13.08</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13.08</w:t>
            </w:r>
          </w:p>
        </w:tc>
        <w:tc>
          <w:tcPr>
            <w:tcW w:w="221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21011</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行政事业单位医疗</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13.08</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13.08</w:t>
            </w:r>
          </w:p>
        </w:tc>
        <w:tc>
          <w:tcPr>
            <w:tcW w:w="221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2101102</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事业单位医疗</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13.08</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13.08</w:t>
            </w:r>
          </w:p>
        </w:tc>
        <w:tc>
          <w:tcPr>
            <w:tcW w:w="221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农林水支出</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469.16</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432.94</w:t>
            </w:r>
          </w:p>
        </w:tc>
        <w:tc>
          <w:tcPr>
            <w:tcW w:w="22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21301</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农业农村</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469.16</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432.94</w:t>
            </w:r>
          </w:p>
        </w:tc>
        <w:tc>
          <w:tcPr>
            <w:tcW w:w="22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2130104</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事业运行</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432.94</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432.94</w:t>
            </w:r>
          </w:p>
        </w:tc>
        <w:tc>
          <w:tcPr>
            <w:tcW w:w="221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2130135</w:t>
            </w:r>
          </w:p>
        </w:tc>
        <w:tc>
          <w:tcPr>
            <w:tcW w:w="36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农业资源保护修复与利用</w:t>
            </w:r>
          </w:p>
        </w:tc>
        <w:tc>
          <w:tcPr>
            <w:tcW w:w="129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36.22</w:t>
            </w:r>
          </w:p>
        </w:tc>
        <w:tc>
          <w:tcPr>
            <w:tcW w:w="129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221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00" w:type="dxa"/>
            <w:gridSpan w:val="7"/>
            <w:tcBorders>
              <w:top w:val="nil"/>
              <w:left w:val="nil"/>
              <w:bottom w:val="nil"/>
              <w:right w:val="nil"/>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9"/>
        <w:gridCol w:w="2965"/>
        <w:gridCol w:w="902"/>
        <w:gridCol w:w="841"/>
        <w:gridCol w:w="1933"/>
        <w:gridCol w:w="705"/>
        <w:gridCol w:w="987"/>
        <w:gridCol w:w="3644"/>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rPr>
              <w:t>一般公共预算财政拨款基本支出决算</w:t>
            </w:r>
            <w:r>
              <w:rPr>
                <w:rFonts w:hint="eastAsia" w:ascii="宋体" w:hAnsi="宋体" w:cs="宋体"/>
                <w:color w:val="000000"/>
                <w:kern w:val="0"/>
                <w:sz w:val="30"/>
                <w:szCs w:val="30"/>
                <w:lang w:val="en-US" w:eastAsia="zh-CN"/>
              </w:rPr>
              <w:t>明细</w:t>
            </w:r>
            <w:r>
              <w:rPr>
                <w:rFonts w:hint="eastAsia" w:ascii="宋体" w:hAnsi="宋体" w:cs="宋体"/>
                <w:color w:val="000000"/>
                <w:kern w:val="0"/>
                <w:sz w:val="30"/>
                <w:szCs w:val="3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69" w:type="dxa"/>
            <w:tcBorders>
              <w:top w:val="nil"/>
              <w:left w:val="nil"/>
              <w:bottom w:val="nil"/>
              <w:right w:val="nil"/>
            </w:tcBorders>
            <w:vAlign w:val="bottom"/>
          </w:tcPr>
          <w:p>
            <w:pPr>
              <w:rPr>
                <w:rFonts w:hint="eastAsia" w:ascii="Arial" w:hAnsi="Arial" w:cs="Arial"/>
                <w:color w:val="000000"/>
                <w:sz w:val="18"/>
                <w:szCs w:val="18"/>
              </w:rPr>
            </w:pPr>
          </w:p>
        </w:tc>
        <w:tc>
          <w:tcPr>
            <w:tcW w:w="2965" w:type="dxa"/>
            <w:tcBorders>
              <w:top w:val="nil"/>
              <w:left w:val="nil"/>
              <w:bottom w:val="nil"/>
              <w:right w:val="nil"/>
            </w:tcBorders>
            <w:vAlign w:val="bottom"/>
          </w:tcPr>
          <w:p>
            <w:pPr>
              <w:rPr>
                <w:rFonts w:ascii="Arial" w:hAnsi="Arial" w:cs="Arial"/>
                <w:color w:val="000000"/>
                <w:sz w:val="18"/>
                <w:szCs w:val="18"/>
              </w:rPr>
            </w:pPr>
          </w:p>
        </w:tc>
        <w:tc>
          <w:tcPr>
            <w:tcW w:w="902" w:type="dxa"/>
            <w:tcBorders>
              <w:top w:val="nil"/>
              <w:left w:val="nil"/>
              <w:bottom w:val="nil"/>
              <w:right w:val="nil"/>
            </w:tcBorders>
            <w:vAlign w:val="bottom"/>
          </w:tcPr>
          <w:p>
            <w:pPr>
              <w:rPr>
                <w:rFonts w:ascii="Arial" w:hAnsi="Arial" w:cs="Arial"/>
                <w:color w:val="000000"/>
                <w:sz w:val="18"/>
                <w:szCs w:val="18"/>
              </w:rPr>
            </w:pPr>
          </w:p>
        </w:tc>
        <w:tc>
          <w:tcPr>
            <w:tcW w:w="841" w:type="dxa"/>
            <w:tcBorders>
              <w:top w:val="nil"/>
              <w:left w:val="nil"/>
              <w:bottom w:val="nil"/>
              <w:right w:val="nil"/>
            </w:tcBorders>
            <w:vAlign w:val="bottom"/>
          </w:tcPr>
          <w:p>
            <w:pPr>
              <w:rPr>
                <w:rFonts w:ascii="Arial" w:hAnsi="Arial" w:cs="Arial"/>
                <w:color w:val="000000"/>
                <w:sz w:val="18"/>
                <w:szCs w:val="18"/>
              </w:rPr>
            </w:pPr>
          </w:p>
        </w:tc>
        <w:tc>
          <w:tcPr>
            <w:tcW w:w="1933" w:type="dxa"/>
            <w:tcBorders>
              <w:top w:val="nil"/>
              <w:left w:val="nil"/>
              <w:bottom w:val="nil"/>
              <w:right w:val="nil"/>
            </w:tcBorders>
            <w:vAlign w:val="bottom"/>
          </w:tcPr>
          <w:p>
            <w:pPr>
              <w:rPr>
                <w:rFonts w:ascii="Arial" w:hAnsi="Arial" w:cs="Arial"/>
                <w:color w:val="000000"/>
                <w:sz w:val="18"/>
                <w:szCs w:val="18"/>
              </w:rPr>
            </w:pPr>
          </w:p>
        </w:tc>
        <w:tc>
          <w:tcPr>
            <w:tcW w:w="705" w:type="dxa"/>
            <w:tcBorders>
              <w:top w:val="nil"/>
              <w:left w:val="nil"/>
              <w:bottom w:val="nil"/>
              <w:right w:val="nil"/>
            </w:tcBorders>
            <w:vAlign w:val="bottom"/>
          </w:tcPr>
          <w:p>
            <w:pPr>
              <w:rPr>
                <w:rFonts w:ascii="Arial" w:hAnsi="Arial" w:cs="Arial"/>
                <w:color w:val="000000"/>
                <w:sz w:val="18"/>
                <w:szCs w:val="18"/>
              </w:rPr>
            </w:pPr>
          </w:p>
        </w:tc>
        <w:tc>
          <w:tcPr>
            <w:tcW w:w="987" w:type="dxa"/>
            <w:tcBorders>
              <w:top w:val="nil"/>
              <w:left w:val="nil"/>
              <w:bottom w:val="nil"/>
              <w:right w:val="nil"/>
            </w:tcBorders>
            <w:vAlign w:val="bottom"/>
          </w:tcPr>
          <w:p>
            <w:pPr>
              <w:rPr>
                <w:rFonts w:ascii="Arial" w:hAnsi="Arial" w:cs="Arial"/>
                <w:color w:val="000000"/>
                <w:sz w:val="18"/>
                <w:szCs w:val="18"/>
              </w:rPr>
            </w:pPr>
          </w:p>
        </w:tc>
        <w:tc>
          <w:tcPr>
            <w:tcW w:w="3644" w:type="dxa"/>
            <w:tcBorders>
              <w:top w:val="nil"/>
              <w:left w:val="nil"/>
              <w:bottom w:val="nil"/>
              <w:right w:val="nil"/>
            </w:tcBorders>
            <w:vAlign w:val="bottom"/>
          </w:tcPr>
          <w:p>
            <w:pPr>
              <w:rPr>
                <w:rFonts w:ascii="Arial" w:hAnsi="Arial" w:cs="Arial"/>
                <w:color w:val="000000"/>
                <w:sz w:val="18"/>
                <w:szCs w:val="18"/>
              </w:rPr>
            </w:pPr>
          </w:p>
        </w:tc>
        <w:tc>
          <w:tcPr>
            <w:tcW w:w="1335" w:type="dxa"/>
            <w:tcBorders>
              <w:top w:val="nil"/>
              <w:left w:val="nil"/>
              <w:bottom w:val="nil"/>
              <w:right w:val="nil"/>
            </w:tcBorders>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477" w:type="dxa"/>
            <w:gridSpan w:val="4"/>
            <w:tcBorders>
              <w:top w:val="nil"/>
              <w:left w:val="nil"/>
              <w:bottom w:val="nil"/>
              <w:right w:val="nil"/>
            </w:tcBorders>
            <w:vAlign w:val="bottom"/>
          </w:tcPr>
          <w:p>
            <w:pPr>
              <w:widowControl/>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val="en-US" w:eastAsia="zh-CN"/>
              </w:rPr>
              <w:t>单位</w:t>
            </w:r>
            <w:r>
              <w:rPr>
                <w:rFonts w:hint="eastAsia" w:ascii="宋体" w:hAnsi="宋体" w:cs="宋体"/>
                <w:color w:val="000000"/>
                <w:kern w:val="0"/>
                <w:sz w:val="18"/>
                <w:szCs w:val="18"/>
              </w:rPr>
              <w:t>：许昌市农业技术推广站</w:t>
            </w:r>
          </w:p>
        </w:tc>
        <w:tc>
          <w:tcPr>
            <w:tcW w:w="1933" w:type="dxa"/>
            <w:tcBorders>
              <w:top w:val="nil"/>
              <w:left w:val="nil"/>
              <w:bottom w:val="nil"/>
              <w:right w:val="nil"/>
            </w:tcBorders>
            <w:vAlign w:val="bottom"/>
          </w:tcPr>
          <w:p>
            <w:pPr>
              <w:rPr>
                <w:rFonts w:ascii="Arial" w:hAnsi="Arial" w:cs="Arial"/>
                <w:color w:val="000000"/>
                <w:sz w:val="18"/>
                <w:szCs w:val="18"/>
              </w:rPr>
            </w:pPr>
          </w:p>
        </w:tc>
        <w:tc>
          <w:tcPr>
            <w:tcW w:w="705" w:type="dxa"/>
            <w:tcBorders>
              <w:top w:val="nil"/>
              <w:left w:val="nil"/>
              <w:bottom w:val="nil"/>
              <w:right w:val="nil"/>
            </w:tcBorders>
            <w:vAlign w:val="bottom"/>
          </w:tcPr>
          <w:p>
            <w:pPr>
              <w:rPr>
                <w:rFonts w:ascii="Arial" w:hAnsi="Arial" w:cs="Arial"/>
                <w:color w:val="000000"/>
                <w:sz w:val="18"/>
                <w:szCs w:val="18"/>
              </w:rPr>
            </w:pPr>
          </w:p>
        </w:tc>
        <w:tc>
          <w:tcPr>
            <w:tcW w:w="987" w:type="dxa"/>
            <w:tcBorders>
              <w:top w:val="nil"/>
              <w:left w:val="nil"/>
              <w:bottom w:val="nil"/>
              <w:right w:val="nil"/>
            </w:tcBorders>
            <w:vAlign w:val="bottom"/>
          </w:tcPr>
          <w:p>
            <w:pPr>
              <w:rPr>
                <w:rFonts w:ascii="Arial" w:hAnsi="Arial" w:cs="Arial"/>
                <w:color w:val="000000"/>
                <w:sz w:val="18"/>
                <w:szCs w:val="18"/>
              </w:rPr>
            </w:pPr>
          </w:p>
        </w:tc>
        <w:tc>
          <w:tcPr>
            <w:tcW w:w="3644" w:type="dxa"/>
            <w:tcBorders>
              <w:top w:val="nil"/>
              <w:left w:val="nil"/>
              <w:bottom w:val="nil"/>
              <w:right w:val="nil"/>
            </w:tcBorders>
            <w:vAlign w:val="bottom"/>
          </w:tcPr>
          <w:p>
            <w:pPr>
              <w:rPr>
                <w:rFonts w:ascii="Arial" w:hAnsi="Arial" w:cs="Arial"/>
                <w:color w:val="000000"/>
                <w:sz w:val="18"/>
                <w:szCs w:val="18"/>
              </w:rPr>
            </w:pPr>
          </w:p>
        </w:tc>
        <w:tc>
          <w:tcPr>
            <w:tcW w:w="1335" w:type="dxa"/>
            <w:tcBorders>
              <w:top w:val="nil"/>
              <w:left w:val="nil"/>
              <w:bottom w:val="nil"/>
              <w:right w:val="nil"/>
            </w:tcBorders>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3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人员经费</w:t>
            </w:r>
          </w:p>
        </w:tc>
        <w:tc>
          <w:tcPr>
            <w:tcW w:w="9445"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9"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科目编码</w:t>
            </w:r>
          </w:p>
        </w:tc>
        <w:tc>
          <w:tcPr>
            <w:tcW w:w="296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科目名称</w:t>
            </w:r>
          </w:p>
        </w:tc>
        <w:tc>
          <w:tcPr>
            <w:tcW w:w="90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决算数</w:t>
            </w:r>
          </w:p>
        </w:tc>
        <w:tc>
          <w:tcPr>
            <w:tcW w:w="84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科目编码</w:t>
            </w:r>
          </w:p>
        </w:tc>
        <w:tc>
          <w:tcPr>
            <w:tcW w:w="193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科目名称</w:t>
            </w:r>
          </w:p>
        </w:tc>
        <w:tc>
          <w:tcPr>
            <w:tcW w:w="70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决算数</w:t>
            </w:r>
          </w:p>
        </w:tc>
        <w:tc>
          <w:tcPr>
            <w:tcW w:w="98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科目编码</w:t>
            </w:r>
          </w:p>
        </w:tc>
        <w:tc>
          <w:tcPr>
            <w:tcW w:w="364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科目名称</w:t>
            </w:r>
          </w:p>
        </w:tc>
        <w:tc>
          <w:tcPr>
            <w:tcW w:w="133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9"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rPr>
            </w:pPr>
          </w:p>
        </w:tc>
        <w:tc>
          <w:tcPr>
            <w:tcW w:w="2965"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902"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841"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933"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705"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987"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3644"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335"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工资福利支出</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453.98</w:t>
            </w: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商品和服务支出</w:t>
            </w:r>
          </w:p>
        </w:tc>
        <w:tc>
          <w:tcPr>
            <w:tcW w:w="7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20.02</w:t>
            </w: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307</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债务利息及费用支出</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30101</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基本工资</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130.64</w:t>
            </w: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30201</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办公费</w:t>
            </w:r>
          </w:p>
        </w:tc>
        <w:tc>
          <w:tcPr>
            <w:tcW w:w="7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5.75</w:t>
            </w: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30701</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国内债务付息</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30102</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津贴补贴</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171.88</w:t>
            </w: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30202</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印刷费</w:t>
            </w:r>
          </w:p>
        </w:tc>
        <w:tc>
          <w:tcPr>
            <w:tcW w:w="7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0.10</w:t>
            </w: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30702</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国外债务付息</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30103</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奖金</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30203</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咨询费</w:t>
            </w:r>
          </w:p>
        </w:tc>
        <w:tc>
          <w:tcPr>
            <w:tcW w:w="70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资本性支出</w:t>
            </w:r>
          </w:p>
        </w:tc>
        <w:tc>
          <w:tcPr>
            <w:tcW w:w="133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30106</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伙食补助费</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30204</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手续费</w:t>
            </w:r>
          </w:p>
        </w:tc>
        <w:tc>
          <w:tcPr>
            <w:tcW w:w="70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31001</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房屋建筑物购建</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30107</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绩效工资</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78.16</w:t>
            </w: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30205</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水费</w:t>
            </w:r>
          </w:p>
        </w:tc>
        <w:tc>
          <w:tcPr>
            <w:tcW w:w="7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0.06</w:t>
            </w: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31002</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办公设备购置</w:t>
            </w:r>
          </w:p>
        </w:tc>
        <w:tc>
          <w:tcPr>
            <w:tcW w:w="133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30108</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机关事业单位基本养老保险缴费</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27.98</w:t>
            </w: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30206</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电费</w:t>
            </w:r>
          </w:p>
        </w:tc>
        <w:tc>
          <w:tcPr>
            <w:tcW w:w="7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2.34</w:t>
            </w: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31003</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专用设备购置</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30109</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职业年金缴费</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30207</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邮电费</w:t>
            </w:r>
          </w:p>
        </w:tc>
        <w:tc>
          <w:tcPr>
            <w:tcW w:w="7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0.72</w:t>
            </w: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31005</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基础设施建设</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30110</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职工基本医疗保险缴费</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13.08</w:t>
            </w: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30208</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取暖费</w:t>
            </w:r>
          </w:p>
        </w:tc>
        <w:tc>
          <w:tcPr>
            <w:tcW w:w="70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31006</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大型修缮</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30111</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公务员医疗补助缴费</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30209</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物业管理费</w:t>
            </w:r>
          </w:p>
        </w:tc>
        <w:tc>
          <w:tcPr>
            <w:tcW w:w="7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0.22</w:t>
            </w: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31007</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信息网络及软件购置更新</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30112</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其他社会保障缴费</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5.02</w:t>
            </w: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30211</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差旅费</w:t>
            </w:r>
          </w:p>
        </w:tc>
        <w:tc>
          <w:tcPr>
            <w:tcW w:w="7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2.12</w:t>
            </w: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31008</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物资储备</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30113</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住房公积金</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26.14</w:t>
            </w: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30212</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因公出国（境）费用</w:t>
            </w:r>
          </w:p>
        </w:tc>
        <w:tc>
          <w:tcPr>
            <w:tcW w:w="70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31009</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土地补偿</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30114</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医疗费</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30213</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维修（护）费</w:t>
            </w:r>
          </w:p>
        </w:tc>
        <w:tc>
          <w:tcPr>
            <w:tcW w:w="7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0.05</w:t>
            </w: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31010</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安置补助</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30199</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其他工资福利支出</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1.08</w:t>
            </w: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30214</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租赁费</w:t>
            </w:r>
          </w:p>
        </w:tc>
        <w:tc>
          <w:tcPr>
            <w:tcW w:w="70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31011</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地上附着物和青苗补偿</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303</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对个人和家庭的补助</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54.42</w:t>
            </w: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30215</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会议费</w:t>
            </w:r>
          </w:p>
        </w:tc>
        <w:tc>
          <w:tcPr>
            <w:tcW w:w="70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31012</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拆迁补偿</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30301</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离休费</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30216</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培训费</w:t>
            </w:r>
          </w:p>
        </w:tc>
        <w:tc>
          <w:tcPr>
            <w:tcW w:w="70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31013</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公务用车购置</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30302</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退休费</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52.78</w:t>
            </w: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30217</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公务接待费</w:t>
            </w:r>
          </w:p>
        </w:tc>
        <w:tc>
          <w:tcPr>
            <w:tcW w:w="70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31019</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其他交通工具购置</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30303</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退职（役）费</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30218</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专用材料费</w:t>
            </w:r>
          </w:p>
        </w:tc>
        <w:tc>
          <w:tcPr>
            <w:tcW w:w="7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0.03</w:t>
            </w: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31021</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文物和陈列品购置</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30304</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抚恤金</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30224</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被装购置费</w:t>
            </w:r>
          </w:p>
        </w:tc>
        <w:tc>
          <w:tcPr>
            <w:tcW w:w="70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31022</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无形资产购置</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30305</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生活补助</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1.64</w:t>
            </w: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30225</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专用燃料费</w:t>
            </w:r>
          </w:p>
        </w:tc>
        <w:tc>
          <w:tcPr>
            <w:tcW w:w="70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31099</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其他资本性支出</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30306</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救济费</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30226</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劳务费</w:t>
            </w:r>
          </w:p>
        </w:tc>
        <w:tc>
          <w:tcPr>
            <w:tcW w:w="70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399</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其他支出</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30307</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医疗费补助</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30227</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委托业务费</w:t>
            </w:r>
          </w:p>
        </w:tc>
        <w:tc>
          <w:tcPr>
            <w:tcW w:w="7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1.52</w:t>
            </w: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39906</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赠与</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30308</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助学金</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30228</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工会经费</w:t>
            </w:r>
          </w:p>
        </w:tc>
        <w:tc>
          <w:tcPr>
            <w:tcW w:w="7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2.50</w:t>
            </w: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39907</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国家赔偿费用支出</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30309</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奖励金</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30229</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福利费</w:t>
            </w:r>
          </w:p>
        </w:tc>
        <w:tc>
          <w:tcPr>
            <w:tcW w:w="7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3.25</w:t>
            </w: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39908</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对民间非营利组织和群众性自治组织补贴</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30310</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个人农业生产补贴</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30231</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公务用车运行维护费</w:t>
            </w:r>
          </w:p>
        </w:tc>
        <w:tc>
          <w:tcPr>
            <w:tcW w:w="7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1.00</w:t>
            </w:r>
          </w:p>
        </w:tc>
        <w:tc>
          <w:tcPr>
            <w:tcW w:w="9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39999</w:t>
            </w:r>
          </w:p>
        </w:tc>
        <w:tc>
          <w:tcPr>
            <w:tcW w:w="364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其他支出</w:t>
            </w: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30311</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代缴社会保险费</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30239</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其他交通费用</w:t>
            </w:r>
          </w:p>
        </w:tc>
        <w:tc>
          <w:tcPr>
            <w:tcW w:w="7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0.36</w:t>
            </w:r>
          </w:p>
        </w:tc>
        <w:tc>
          <w:tcPr>
            <w:tcW w:w="987" w:type="dxa"/>
            <w:tcBorders>
              <w:top w:val="nil"/>
              <w:left w:val="nil"/>
              <w:bottom w:val="single" w:color="000000" w:sz="4" w:space="0"/>
              <w:right w:val="single" w:color="000000" w:sz="4" w:space="0"/>
            </w:tcBorders>
            <w:vAlign w:val="center"/>
          </w:tcPr>
          <w:p>
            <w:pPr>
              <w:jc w:val="left"/>
              <w:rPr>
                <w:rFonts w:hint="eastAsia" w:ascii="宋体" w:hAnsi="宋体" w:cs="宋体"/>
                <w:color w:val="000000"/>
                <w:sz w:val="22"/>
              </w:rPr>
            </w:pPr>
          </w:p>
        </w:tc>
        <w:tc>
          <w:tcPr>
            <w:tcW w:w="3644" w:type="dxa"/>
            <w:tcBorders>
              <w:top w:val="nil"/>
              <w:left w:val="nil"/>
              <w:bottom w:val="single" w:color="000000" w:sz="4" w:space="0"/>
              <w:right w:val="single" w:color="000000" w:sz="4" w:space="0"/>
            </w:tcBorders>
            <w:vAlign w:val="center"/>
          </w:tcPr>
          <w:p>
            <w:pPr>
              <w:jc w:val="left"/>
              <w:rPr>
                <w:rFonts w:hint="eastAsia" w:ascii="宋体" w:hAnsi="宋体" w:cs="宋体"/>
                <w:color w:val="000000"/>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30399</w:t>
            </w:r>
          </w:p>
        </w:tc>
        <w:tc>
          <w:tcPr>
            <w:tcW w:w="296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其他对个人和家庭的补助</w:t>
            </w:r>
          </w:p>
        </w:tc>
        <w:tc>
          <w:tcPr>
            <w:tcW w:w="902"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30240</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税金及附加费用</w:t>
            </w:r>
          </w:p>
        </w:tc>
        <w:tc>
          <w:tcPr>
            <w:tcW w:w="70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987" w:type="dxa"/>
            <w:tcBorders>
              <w:top w:val="nil"/>
              <w:left w:val="nil"/>
              <w:bottom w:val="single" w:color="000000" w:sz="4" w:space="0"/>
              <w:right w:val="single" w:color="000000" w:sz="4" w:space="0"/>
            </w:tcBorders>
            <w:vAlign w:val="center"/>
          </w:tcPr>
          <w:p>
            <w:pPr>
              <w:jc w:val="left"/>
              <w:rPr>
                <w:rFonts w:hint="eastAsia" w:ascii="宋体" w:hAnsi="宋体" w:cs="宋体"/>
                <w:color w:val="000000"/>
                <w:sz w:val="22"/>
              </w:rPr>
            </w:pPr>
          </w:p>
        </w:tc>
        <w:tc>
          <w:tcPr>
            <w:tcW w:w="3644" w:type="dxa"/>
            <w:tcBorders>
              <w:top w:val="nil"/>
              <w:left w:val="nil"/>
              <w:bottom w:val="single" w:color="000000" w:sz="4" w:space="0"/>
              <w:right w:val="single" w:color="000000" w:sz="4" w:space="0"/>
            </w:tcBorders>
            <w:vAlign w:val="center"/>
          </w:tcPr>
          <w:p>
            <w:pPr>
              <w:jc w:val="left"/>
              <w:rPr>
                <w:rFonts w:hint="eastAsia" w:ascii="宋体" w:hAnsi="宋体" w:cs="宋体"/>
                <w:color w:val="000000"/>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9" w:type="dxa"/>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2965" w:type="dxa"/>
            <w:tcBorders>
              <w:top w:val="nil"/>
              <w:left w:val="nil"/>
              <w:bottom w:val="single" w:color="000000" w:sz="4" w:space="0"/>
              <w:right w:val="single" w:color="000000" w:sz="4" w:space="0"/>
            </w:tcBorders>
            <w:vAlign w:val="center"/>
          </w:tcPr>
          <w:p>
            <w:pPr>
              <w:jc w:val="left"/>
              <w:rPr>
                <w:rFonts w:hint="eastAsia" w:ascii="宋体" w:hAnsi="宋体" w:cs="宋体"/>
                <w:color w:val="000000"/>
                <w:sz w:val="22"/>
              </w:rPr>
            </w:pPr>
          </w:p>
        </w:tc>
        <w:tc>
          <w:tcPr>
            <w:tcW w:w="902"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84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30299</w:t>
            </w:r>
          </w:p>
        </w:tc>
        <w:tc>
          <w:tcPr>
            <w:tcW w:w="193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其他商品和服务支出</w:t>
            </w:r>
          </w:p>
        </w:tc>
        <w:tc>
          <w:tcPr>
            <w:tcW w:w="70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987" w:type="dxa"/>
            <w:tcBorders>
              <w:top w:val="nil"/>
              <w:left w:val="nil"/>
              <w:bottom w:val="single" w:color="000000" w:sz="4" w:space="0"/>
              <w:right w:val="single" w:color="000000" w:sz="4" w:space="0"/>
            </w:tcBorders>
            <w:vAlign w:val="center"/>
          </w:tcPr>
          <w:p>
            <w:pPr>
              <w:jc w:val="left"/>
              <w:rPr>
                <w:rFonts w:hint="eastAsia" w:ascii="宋体" w:hAnsi="宋体" w:cs="宋体"/>
                <w:color w:val="000000"/>
                <w:sz w:val="22"/>
              </w:rPr>
            </w:pPr>
          </w:p>
        </w:tc>
        <w:tc>
          <w:tcPr>
            <w:tcW w:w="3644" w:type="dxa"/>
            <w:tcBorders>
              <w:top w:val="nil"/>
              <w:left w:val="nil"/>
              <w:bottom w:val="single" w:color="000000" w:sz="4" w:space="0"/>
              <w:right w:val="single" w:color="000000" w:sz="4" w:space="0"/>
            </w:tcBorders>
            <w:vAlign w:val="center"/>
          </w:tcPr>
          <w:p>
            <w:pPr>
              <w:jc w:val="left"/>
              <w:rPr>
                <w:rFonts w:hint="eastAsia" w:ascii="宋体" w:hAnsi="宋体" w:cs="宋体"/>
                <w:color w:val="000000"/>
                <w:sz w:val="22"/>
              </w:rPr>
            </w:pPr>
          </w:p>
        </w:tc>
        <w:tc>
          <w:tcPr>
            <w:tcW w:w="1335"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734"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人员经费合计</w:t>
            </w:r>
          </w:p>
        </w:tc>
        <w:tc>
          <w:tcPr>
            <w:tcW w:w="9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508.41</w:t>
            </w:r>
          </w:p>
        </w:tc>
        <w:tc>
          <w:tcPr>
            <w:tcW w:w="8110" w:type="dxa"/>
            <w:gridSpan w:val="5"/>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公用经费合计</w:t>
            </w:r>
          </w:p>
        </w:tc>
        <w:tc>
          <w:tcPr>
            <w:tcW w:w="133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6"/>
        <w:gridCol w:w="960"/>
        <w:gridCol w:w="960"/>
        <w:gridCol w:w="714"/>
        <w:gridCol w:w="1007"/>
        <w:gridCol w:w="803"/>
        <w:gridCol w:w="1001"/>
        <w:gridCol w:w="1230"/>
        <w:gridCol w:w="1007"/>
        <w:gridCol w:w="771"/>
        <w:gridCol w:w="1020"/>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905" w:type="dxa"/>
            <w:gridSpan w:val="12"/>
            <w:tcBorders>
              <w:top w:val="nil"/>
              <w:left w:val="nil"/>
              <w:bottom w:val="nil"/>
              <w:right w:val="nil"/>
            </w:tcBorders>
            <w:vAlign w:val="bottom"/>
          </w:tcPr>
          <w:p>
            <w:pPr>
              <w:widowControl/>
              <w:jc w:val="center"/>
              <w:textAlignment w:val="bottom"/>
              <w:rPr>
                <w:rFonts w:hint="eastAsia" w:ascii="宋体" w:hAnsi="宋体" w:cs="宋体"/>
                <w:color w:val="000000"/>
                <w:sz w:val="44"/>
                <w:szCs w:val="44"/>
              </w:rPr>
            </w:pPr>
            <w:r>
              <w:rPr>
                <w:rFonts w:hint="eastAsia" w:ascii="宋体" w:hAnsi="宋体" w:cs="宋体"/>
                <w:color w:val="000000"/>
                <w:kern w:val="0"/>
                <w:sz w:val="30"/>
                <w:szCs w:val="30"/>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tcBorders>
              <w:top w:val="nil"/>
              <w:left w:val="nil"/>
              <w:bottom w:val="nil"/>
              <w:right w:val="nil"/>
            </w:tcBorders>
            <w:vAlign w:val="bottom"/>
          </w:tcPr>
          <w:p>
            <w:pPr>
              <w:rPr>
                <w:rFonts w:hint="eastAsia" w:ascii="Arial" w:hAnsi="Arial" w:cs="Arial"/>
                <w:color w:val="000000"/>
                <w:sz w:val="18"/>
                <w:szCs w:val="18"/>
              </w:rPr>
            </w:pPr>
          </w:p>
        </w:tc>
        <w:tc>
          <w:tcPr>
            <w:tcW w:w="960" w:type="dxa"/>
            <w:tcBorders>
              <w:top w:val="nil"/>
              <w:left w:val="nil"/>
              <w:bottom w:val="nil"/>
              <w:right w:val="nil"/>
            </w:tcBorders>
            <w:vAlign w:val="bottom"/>
          </w:tcPr>
          <w:p>
            <w:pPr>
              <w:rPr>
                <w:rFonts w:ascii="Arial" w:hAnsi="Arial" w:cs="Arial"/>
                <w:color w:val="000000"/>
                <w:sz w:val="18"/>
                <w:szCs w:val="18"/>
              </w:rPr>
            </w:pPr>
          </w:p>
        </w:tc>
        <w:tc>
          <w:tcPr>
            <w:tcW w:w="960" w:type="dxa"/>
            <w:tcBorders>
              <w:top w:val="nil"/>
              <w:left w:val="nil"/>
              <w:bottom w:val="nil"/>
              <w:right w:val="nil"/>
            </w:tcBorders>
            <w:vAlign w:val="bottom"/>
          </w:tcPr>
          <w:p>
            <w:pPr>
              <w:rPr>
                <w:rFonts w:ascii="Arial" w:hAnsi="Arial" w:cs="Arial"/>
                <w:color w:val="000000"/>
                <w:sz w:val="18"/>
                <w:szCs w:val="18"/>
              </w:rPr>
            </w:pPr>
          </w:p>
        </w:tc>
        <w:tc>
          <w:tcPr>
            <w:tcW w:w="714" w:type="dxa"/>
            <w:tcBorders>
              <w:top w:val="nil"/>
              <w:left w:val="nil"/>
              <w:bottom w:val="nil"/>
              <w:right w:val="nil"/>
            </w:tcBorders>
            <w:vAlign w:val="bottom"/>
          </w:tcPr>
          <w:p>
            <w:pPr>
              <w:rPr>
                <w:rFonts w:ascii="Arial" w:hAnsi="Arial" w:cs="Arial"/>
                <w:color w:val="000000"/>
                <w:sz w:val="18"/>
                <w:szCs w:val="18"/>
              </w:rPr>
            </w:pPr>
          </w:p>
        </w:tc>
        <w:tc>
          <w:tcPr>
            <w:tcW w:w="1007" w:type="dxa"/>
            <w:tcBorders>
              <w:top w:val="nil"/>
              <w:left w:val="nil"/>
              <w:bottom w:val="nil"/>
              <w:right w:val="nil"/>
            </w:tcBorders>
            <w:vAlign w:val="bottom"/>
          </w:tcPr>
          <w:p>
            <w:pPr>
              <w:rPr>
                <w:rFonts w:ascii="Arial" w:hAnsi="Arial" w:cs="Arial"/>
                <w:color w:val="000000"/>
                <w:sz w:val="18"/>
                <w:szCs w:val="18"/>
              </w:rPr>
            </w:pPr>
          </w:p>
        </w:tc>
        <w:tc>
          <w:tcPr>
            <w:tcW w:w="803" w:type="dxa"/>
            <w:tcBorders>
              <w:top w:val="nil"/>
              <w:left w:val="nil"/>
              <w:bottom w:val="nil"/>
              <w:right w:val="nil"/>
            </w:tcBorders>
            <w:vAlign w:val="bottom"/>
          </w:tcPr>
          <w:p>
            <w:pPr>
              <w:rPr>
                <w:rFonts w:ascii="Arial" w:hAnsi="Arial" w:cs="Arial"/>
                <w:color w:val="000000"/>
                <w:sz w:val="18"/>
                <w:szCs w:val="18"/>
              </w:rPr>
            </w:pPr>
          </w:p>
        </w:tc>
        <w:tc>
          <w:tcPr>
            <w:tcW w:w="1001" w:type="dxa"/>
            <w:tcBorders>
              <w:top w:val="nil"/>
              <w:left w:val="nil"/>
              <w:bottom w:val="nil"/>
              <w:right w:val="nil"/>
            </w:tcBorders>
            <w:vAlign w:val="bottom"/>
          </w:tcPr>
          <w:p>
            <w:pPr>
              <w:rPr>
                <w:rFonts w:ascii="Arial" w:hAnsi="Arial" w:cs="Arial"/>
                <w:color w:val="000000"/>
                <w:sz w:val="18"/>
                <w:szCs w:val="18"/>
              </w:rPr>
            </w:pPr>
          </w:p>
        </w:tc>
        <w:tc>
          <w:tcPr>
            <w:tcW w:w="1230" w:type="dxa"/>
            <w:tcBorders>
              <w:top w:val="nil"/>
              <w:left w:val="nil"/>
              <w:bottom w:val="nil"/>
              <w:right w:val="nil"/>
            </w:tcBorders>
            <w:vAlign w:val="bottom"/>
          </w:tcPr>
          <w:p>
            <w:pPr>
              <w:rPr>
                <w:rFonts w:ascii="Arial" w:hAnsi="Arial" w:cs="Arial"/>
                <w:color w:val="000000"/>
                <w:sz w:val="18"/>
                <w:szCs w:val="18"/>
              </w:rPr>
            </w:pPr>
          </w:p>
        </w:tc>
        <w:tc>
          <w:tcPr>
            <w:tcW w:w="1007" w:type="dxa"/>
            <w:tcBorders>
              <w:top w:val="nil"/>
              <w:left w:val="nil"/>
              <w:bottom w:val="nil"/>
              <w:right w:val="nil"/>
            </w:tcBorders>
            <w:vAlign w:val="bottom"/>
          </w:tcPr>
          <w:p>
            <w:pPr>
              <w:rPr>
                <w:rFonts w:ascii="Arial" w:hAnsi="Arial" w:cs="Arial"/>
                <w:color w:val="000000"/>
                <w:sz w:val="18"/>
                <w:szCs w:val="18"/>
              </w:rPr>
            </w:pPr>
          </w:p>
        </w:tc>
        <w:tc>
          <w:tcPr>
            <w:tcW w:w="771" w:type="dxa"/>
            <w:tcBorders>
              <w:top w:val="nil"/>
              <w:left w:val="nil"/>
              <w:bottom w:val="nil"/>
              <w:right w:val="nil"/>
            </w:tcBorders>
            <w:vAlign w:val="bottom"/>
          </w:tcPr>
          <w:p>
            <w:pPr>
              <w:rPr>
                <w:rFonts w:ascii="Arial" w:hAnsi="Arial" w:cs="Arial"/>
                <w:color w:val="000000"/>
                <w:sz w:val="18"/>
                <w:szCs w:val="18"/>
              </w:rPr>
            </w:pPr>
          </w:p>
        </w:tc>
        <w:tc>
          <w:tcPr>
            <w:tcW w:w="1020" w:type="dxa"/>
            <w:tcBorders>
              <w:top w:val="nil"/>
              <w:left w:val="nil"/>
              <w:bottom w:val="nil"/>
              <w:right w:val="nil"/>
            </w:tcBorders>
            <w:vAlign w:val="bottom"/>
          </w:tcPr>
          <w:p>
            <w:pPr>
              <w:rPr>
                <w:rFonts w:ascii="Arial" w:hAnsi="Arial" w:cs="Arial"/>
                <w:color w:val="000000"/>
                <w:sz w:val="18"/>
                <w:szCs w:val="18"/>
              </w:rPr>
            </w:pPr>
          </w:p>
        </w:tc>
        <w:tc>
          <w:tcPr>
            <w:tcW w:w="1616" w:type="dxa"/>
            <w:tcBorders>
              <w:top w:val="nil"/>
              <w:left w:val="nil"/>
              <w:bottom w:val="nil"/>
              <w:right w:val="nil"/>
            </w:tcBorders>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tcBorders>
              <w:top w:val="nil"/>
              <w:left w:val="nil"/>
              <w:bottom w:val="nil"/>
              <w:right w:val="nil"/>
            </w:tcBorders>
            <w:vAlign w:val="bottom"/>
          </w:tcPr>
          <w:p>
            <w:pPr>
              <w:widowControl/>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val="en-US" w:eastAsia="zh-CN"/>
              </w:rPr>
              <w:t>单位</w:t>
            </w:r>
            <w:r>
              <w:rPr>
                <w:rFonts w:hint="eastAsia" w:ascii="宋体" w:hAnsi="宋体" w:cs="宋体"/>
                <w:color w:val="000000"/>
                <w:kern w:val="0"/>
                <w:sz w:val="18"/>
                <w:szCs w:val="18"/>
              </w:rPr>
              <w:t>：许昌市农业技术推广站</w:t>
            </w:r>
          </w:p>
        </w:tc>
        <w:tc>
          <w:tcPr>
            <w:tcW w:w="960" w:type="dxa"/>
            <w:tcBorders>
              <w:top w:val="nil"/>
              <w:left w:val="nil"/>
              <w:bottom w:val="nil"/>
              <w:right w:val="nil"/>
            </w:tcBorders>
            <w:vAlign w:val="bottom"/>
          </w:tcPr>
          <w:p>
            <w:pPr>
              <w:rPr>
                <w:rFonts w:ascii="Arial" w:hAnsi="Arial" w:cs="Arial"/>
                <w:color w:val="000000"/>
                <w:sz w:val="18"/>
                <w:szCs w:val="18"/>
              </w:rPr>
            </w:pPr>
          </w:p>
        </w:tc>
        <w:tc>
          <w:tcPr>
            <w:tcW w:w="960" w:type="dxa"/>
            <w:tcBorders>
              <w:top w:val="nil"/>
              <w:left w:val="nil"/>
              <w:bottom w:val="nil"/>
              <w:right w:val="nil"/>
            </w:tcBorders>
            <w:vAlign w:val="bottom"/>
          </w:tcPr>
          <w:p>
            <w:pPr>
              <w:rPr>
                <w:rFonts w:ascii="Arial" w:hAnsi="Arial" w:cs="Arial"/>
                <w:color w:val="000000"/>
                <w:sz w:val="18"/>
                <w:szCs w:val="18"/>
              </w:rPr>
            </w:pPr>
          </w:p>
        </w:tc>
        <w:tc>
          <w:tcPr>
            <w:tcW w:w="714" w:type="dxa"/>
            <w:tcBorders>
              <w:top w:val="nil"/>
              <w:left w:val="nil"/>
              <w:bottom w:val="nil"/>
              <w:right w:val="nil"/>
            </w:tcBorders>
            <w:vAlign w:val="bottom"/>
          </w:tcPr>
          <w:p>
            <w:pPr>
              <w:rPr>
                <w:rFonts w:ascii="Arial" w:hAnsi="Arial" w:cs="Arial"/>
                <w:color w:val="000000"/>
                <w:sz w:val="18"/>
                <w:szCs w:val="18"/>
              </w:rPr>
            </w:pPr>
          </w:p>
        </w:tc>
        <w:tc>
          <w:tcPr>
            <w:tcW w:w="1007" w:type="dxa"/>
            <w:tcBorders>
              <w:top w:val="nil"/>
              <w:left w:val="nil"/>
              <w:bottom w:val="nil"/>
              <w:right w:val="nil"/>
            </w:tcBorders>
            <w:vAlign w:val="bottom"/>
          </w:tcPr>
          <w:p>
            <w:pPr>
              <w:rPr>
                <w:rFonts w:ascii="Arial" w:hAnsi="Arial" w:cs="Arial"/>
                <w:color w:val="000000"/>
                <w:sz w:val="18"/>
                <w:szCs w:val="18"/>
              </w:rPr>
            </w:pPr>
          </w:p>
        </w:tc>
        <w:tc>
          <w:tcPr>
            <w:tcW w:w="803" w:type="dxa"/>
            <w:tcBorders>
              <w:top w:val="nil"/>
              <w:left w:val="nil"/>
              <w:bottom w:val="nil"/>
              <w:right w:val="nil"/>
            </w:tcBorders>
            <w:vAlign w:val="bottom"/>
          </w:tcPr>
          <w:p>
            <w:pPr>
              <w:rPr>
                <w:rFonts w:ascii="Arial" w:hAnsi="Arial" w:cs="Arial"/>
                <w:color w:val="000000"/>
                <w:sz w:val="18"/>
                <w:szCs w:val="18"/>
              </w:rPr>
            </w:pPr>
          </w:p>
        </w:tc>
        <w:tc>
          <w:tcPr>
            <w:tcW w:w="1001" w:type="dxa"/>
            <w:tcBorders>
              <w:top w:val="nil"/>
              <w:left w:val="nil"/>
              <w:bottom w:val="nil"/>
              <w:right w:val="nil"/>
            </w:tcBorders>
            <w:vAlign w:val="bottom"/>
          </w:tcPr>
          <w:p>
            <w:pPr>
              <w:rPr>
                <w:rFonts w:ascii="Arial" w:hAnsi="Arial" w:cs="Arial"/>
                <w:color w:val="000000"/>
                <w:sz w:val="18"/>
                <w:szCs w:val="18"/>
              </w:rPr>
            </w:pPr>
          </w:p>
        </w:tc>
        <w:tc>
          <w:tcPr>
            <w:tcW w:w="1230" w:type="dxa"/>
            <w:tcBorders>
              <w:top w:val="nil"/>
              <w:left w:val="nil"/>
              <w:bottom w:val="nil"/>
              <w:right w:val="nil"/>
            </w:tcBorders>
            <w:vAlign w:val="bottom"/>
          </w:tcPr>
          <w:p>
            <w:pPr>
              <w:rPr>
                <w:rFonts w:ascii="Arial" w:hAnsi="Arial" w:cs="Arial"/>
                <w:color w:val="000000"/>
                <w:sz w:val="18"/>
                <w:szCs w:val="18"/>
              </w:rPr>
            </w:pPr>
          </w:p>
        </w:tc>
        <w:tc>
          <w:tcPr>
            <w:tcW w:w="1007" w:type="dxa"/>
            <w:tcBorders>
              <w:top w:val="nil"/>
              <w:left w:val="nil"/>
              <w:bottom w:val="nil"/>
              <w:right w:val="nil"/>
            </w:tcBorders>
            <w:vAlign w:val="bottom"/>
          </w:tcPr>
          <w:p>
            <w:pPr>
              <w:rPr>
                <w:rFonts w:ascii="Arial" w:hAnsi="Arial" w:cs="Arial"/>
                <w:color w:val="000000"/>
                <w:sz w:val="18"/>
                <w:szCs w:val="18"/>
              </w:rPr>
            </w:pPr>
          </w:p>
        </w:tc>
        <w:tc>
          <w:tcPr>
            <w:tcW w:w="771" w:type="dxa"/>
            <w:tcBorders>
              <w:top w:val="nil"/>
              <w:left w:val="nil"/>
              <w:bottom w:val="nil"/>
              <w:right w:val="nil"/>
            </w:tcBorders>
            <w:vAlign w:val="bottom"/>
          </w:tcPr>
          <w:p>
            <w:pPr>
              <w:rPr>
                <w:rFonts w:ascii="Arial" w:hAnsi="Arial" w:cs="Arial"/>
                <w:color w:val="000000"/>
                <w:sz w:val="18"/>
                <w:szCs w:val="18"/>
              </w:rPr>
            </w:pPr>
          </w:p>
        </w:tc>
        <w:tc>
          <w:tcPr>
            <w:tcW w:w="1020" w:type="dxa"/>
            <w:tcBorders>
              <w:top w:val="nil"/>
              <w:left w:val="nil"/>
              <w:bottom w:val="nil"/>
              <w:right w:val="nil"/>
            </w:tcBorders>
            <w:vAlign w:val="bottom"/>
          </w:tcPr>
          <w:p>
            <w:pPr>
              <w:rPr>
                <w:rFonts w:ascii="Arial" w:hAnsi="Arial" w:cs="Arial"/>
                <w:color w:val="000000"/>
                <w:sz w:val="18"/>
                <w:szCs w:val="18"/>
              </w:rPr>
            </w:pPr>
          </w:p>
        </w:tc>
        <w:tc>
          <w:tcPr>
            <w:tcW w:w="1616" w:type="dxa"/>
            <w:tcBorders>
              <w:top w:val="nil"/>
              <w:left w:val="nil"/>
              <w:bottom w:val="nil"/>
              <w:right w:val="nil"/>
            </w:tcBorders>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60"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预算数</w:t>
            </w:r>
          </w:p>
        </w:tc>
        <w:tc>
          <w:tcPr>
            <w:tcW w:w="6645"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合计</w:t>
            </w:r>
          </w:p>
        </w:tc>
        <w:tc>
          <w:tcPr>
            <w:tcW w:w="96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因公出国（境）费</w:t>
            </w:r>
          </w:p>
        </w:tc>
        <w:tc>
          <w:tcPr>
            <w:tcW w:w="2681"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公务用车购置及运行费</w:t>
            </w:r>
          </w:p>
        </w:tc>
        <w:tc>
          <w:tcPr>
            <w:tcW w:w="80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公务接待费</w:t>
            </w:r>
          </w:p>
        </w:tc>
        <w:tc>
          <w:tcPr>
            <w:tcW w:w="100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合计</w:t>
            </w:r>
          </w:p>
        </w:tc>
        <w:tc>
          <w:tcPr>
            <w:tcW w:w="123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因公出国（境）费</w:t>
            </w:r>
          </w:p>
        </w:tc>
        <w:tc>
          <w:tcPr>
            <w:tcW w:w="2798"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公务用车购置及运行费</w:t>
            </w:r>
          </w:p>
        </w:tc>
        <w:tc>
          <w:tcPr>
            <w:tcW w:w="16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81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rPr>
            </w:pPr>
          </w:p>
        </w:tc>
        <w:tc>
          <w:tcPr>
            <w:tcW w:w="960"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9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小计</w:t>
            </w:r>
          </w:p>
        </w:tc>
        <w:tc>
          <w:tcPr>
            <w:tcW w:w="71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公务用车购置费</w:t>
            </w:r>
          </w:p>
        </w:tc>
        <w:tc>
          <w:tcPr>
            <w:tcW w:w="100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公务用车运行费</w:t>
            </w:r>
          </w:p>
        </w:tc>
        <w:tc>
          <w:tcPr>
            <w:tcW w:w="803"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001"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230"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00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小计</w:t>
            </w:r>
          </w:p>
        </w:tc>
        <w:tc>
          <w:tcPr>
            <w:tcW w:w="77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公务用车购置费</w:t>
            </w:r>
          </w:p>
        </w:tc>
        <w:tc>
          <w:tcPr>
            <w:tcW w:w="102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公务用车运行费</w:t>
            </w:r>
          </w:p>
        </w:tc>
        <w:tc>
          <w:tcPr>
            <w:tcW w:w="1616"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w:t>
            </w:r>
          </w:p>
        </w:tc>
        <w:tc>
          <w:tcPr>
            <w:tcW w:w="9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w:t>
            </w:r>
          </w:p>
        </w:tc>
        <w:tc>
          <w:tcPr>
            <w:tcW w:w="9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w:t>
            </w:r>
          </w:p>
        </w:tc>
        <w:tc>
          <w:tcPr>
            <w:tcW w:w="71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w:t>
            </w:r>
          </w:p>
        </w:tc>
        <w:tc>
          <w:tcPr>
            <w:tcW w:w="100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w:t>
            </w:r>
          </w:p>
        </w:tc>
        <w:tc>
          <w:tcPr>
            <w:tcW w:w="80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6</w:t>
            </w:r>
          </w:p>
        </w:tc>
        <w:tc>
          <w:tcPr>
            <w:tcW w:w="100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7</w:t>
            </w:r>
          </w:p>
        </w:tc>
        <w:tc>
          <w:tcPr>
            <w:tcW w:w="123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8</w:t>
            </w:r>
          </w:p>
        </w:tc>
        <w:tc>
          <w:tcPr>
            <w:tcW w:w="100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9</w:t>
            </w:r>
          </w:p>
        </w:tc>
        <w:tc>
          <w:tcPr>
            <w:tcW w:w="77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10</w:t>
            </w:r>
          </w:p>
        </w:tc>
        <w:tc>
          <w:tcPr>
            <w:tcW w:w="102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11</w:t>
            </w:r>
          </w:p>
        </w:tc>
        <w:tc>
          <w:tcPr>
            <w:tcW w:w="16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16" w:type="dxa"/>
            <w:tcBorders>
              <w:top w:val="nil"/>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1.00</w:t>
            </w:r>
          </w:p>
        </w:tc>
        <w:tc>
          <w:tcPr>
            <w:tcW w:w="96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9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1.00</w:t>
            </w:r>
          </w:p>
        </w:tc>
        <w:tc>
          <w:tcPr>
            <w:tcW w:w="714"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00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1.00</w:t>
            </w:r>
          </w:p>
        </w:tc>
        <w:tc>
          <w:tcPr>
            <w:tcW w:w="803"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00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1.00</w:t>
            </w:r>
          </w:p>
        </w:tc>
        <w:tc>
          <w:tcPr>
            <w:tcW w:w="123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00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1.00</w:t>
            </w:r>
          </w:p>
        </w:tc>
        <w:tc>
          <w:tcPr>
            <w:tcW w:w="771"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02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1.00</w:t>
            </w:r>
          </w:p>
        </w:tc>
        <w:tc>
          <w:tcPr>
            <w:tcW w:w="1616"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905" w:type="dxa"/>
            <w:gridSpan w:val="12"/>
            <w:tcBorders>
              <w:top w:val="nil"/>
              <w:left w:val="nil"/>
              <w:bottom w:val="nil"/>
              <w:right w:val="nil"/>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3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6"/>
        <w:gridCol w:w="236"/>
        <w:gridCol w:w="236"/>
        <w:gridCol w:w="1016"/>
        <w:gridCol w:w="1290"/>
        <w:gridCol w:w="1452"/>
        <w:gridCol w:w="1518"/>
        <w:gridCol w:w="1567"/>
        <w:gridCol w:w="1567"/>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378" w:type="dxa"/>
            <w:gridSpan w:val="10"/>
            <w:tcBorders>
              <w:top w:val="nil"/>
              <w:left w:val="nil"/>
              <w:bottom w:val="nil"/>
              <w:right w:val="nil"/>
            </w:tcBorders>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tcBorders>
              <w:top w:val="nil"/>
              <w:left w:val="nil"/>
              <w:bottom w:val="nil"/>
              <w:right w:val="nil"/>
            </w:tcBorders>
            <w:vAlign w:val="bottom"/>
          </w:tcPr>
          <w:p>
            <w:pPr>
              <w:rPr>
                <w:rFonts w:hint="eastAsia" w:ascii="Arial" w:hAnsi="Arial" w:cs="Arial"/>
                <w:color w:val="000000"/>
                <w:sz w:val="20"/>
                <w:szCs w:val="20"/>
              </w:rPr>
            </w:pPr>
          </w:p>
        </w:tc>
        <w:tc>
          <w:tcPr>
            <w:tcW w:w="236" w:type="dxa"/>
            <w:tcBorders>
              <w:top w:val="nil"/>
              <w:left w:val="nil"/>
              <w:bottom w:val="nil"/>
              <w:right w:val="nil"/>
            </w:tcBorders>
            <w:vAlign w:val="bottom"/>
          </w:tcPr>
          <w:p>
            <w:pPr>
              <w:rPr>
                <w:rFonts w:ascii="Arial" w:hAnsi="Arial" w:cs="Arial"/>
                <w:color w:val="000000"/>
                <w:sz w:val="20"/>
                <w:szCs w:val="20"/>
              </w:rPr>
            </w:pPr>
          </w:p>
        </w:tc>
        <w:tc>
          <w:tcPr>
            <w:tcW w:w="236" w:type="dxa"/>
            <w:tcBorders>
              <w:top w:val="nil"/>
              <w:left w:val="nil"/>
              <w:bottom w:val="nil"/>
              <w:right w:val="nil"/>
            </w:tcBorders>
            <w:vAlign w:val="bottom"/>
          </w:tcPr>
          <w:p>
            <w:pPr>
              <w:rPr>
                <w:rFonts w:ascii="Arial" w:hAnsi="Arial" w:cs="Arial"/>
                <w:color w:val="000000"/>
                <w:sz w:val="20"/>
                <w:szCs w:val="20"/>
              </w:rPr>
            </w:pPr>
          </w:p>
        </w:tc>
        <w:tc>
          <w:tcPr>
            <w:tcW w:w="1016" w:type="dxa"/>
            <w:tcBorders>
              <w:top w:val="nil"/>
              <w:left w:val="nil"/>
              <w:bottom w:val="nil"/>
              <w:right w:val="nil"/>
            </w:tcBorders>
            <w:vAlign w:val="bottom"/>
          </w:tcPr>
          <w:p>
            <w:pPr>
              <w:rPr>
                <w:rFonts w:ascii="Arial" w:hAnsi="Arial" w:cs="Arial"/>
                <w:color w:val="000000"/>
                <w:sz w:val="20"/>
                <w:szCs w:val="20"/>
              </w:rPr>
            </w:pPr>
          </w:p>
        </w:tc>
        <w:tc>
          <w:tcPr>
            <w:tcW w:w="1290" w:type="dxa"/>
            <w:tcBorders>
              <w:top w:val="nil"/>
              <w:left w:val="nil"/>
              <w:bottom w:val="nil"/>
              <w:right w:val="nil"/>
            </w:tcBorders>
            <w:vAlign w:val="bottom"/>
          </w:tcPr>
          <w:p>
            <w:pPr>
              <w:rPr>
                <w:rFonts w:ascii="Arial" w:hAnsi="Arial" w:cs="Arial"/>
                <w:color w:val="000000"/>
                <w:sz w:val="20"/>
                <w:szCs w:val="20"/>
              </w:rPr>
            </w:pPr>
          </w:p>
        </w:tc>
        <w:tc>
          <w:tcPr>
            <w:tcW w:w="1452" w:type="dxa"/>
            <w:tcBorders>
              <w:top w:val="nil"/>
              <w:left w:val="nil"/>
              <w:bottom w:val="nil"/>
              <w:right w:val="nil"/>
            </w:tcBorders>
            <w:vAlign w:val="bottom"/>
          </w:tcPr>
          <w:p>
            <w:pPr>
              <w:rPr>
                <w:rFonts w:ascii="Arial" w:hAnsi="Arial" w:cs="Arial"/>
                <w:color w:val="000000"/>
                <w:sz w:val="20"/>
                <w:szCs w:val="20"/>
              </w:rPr>
            </w:pPr>
          </w:p>
        </w:tc>
        <w:tc>
          <w:tcPr>
            <w:tcW w:w="1518" w:type="dxa"/>
            <w:tcBorders>
              <w:top w:val="nil"/>
              <w:left w:val="nil"/>
              <w:bottom w:val="nil"/>
              <w:right w:val="nil"/>
            </w:tcBorders>
            <w:vAlign w:val="bottom"/>
          </w:tcPr>
          <w:p>
            <w:pPr>
              <w:rPr>
                <w:rFonts w:ascii="Arial" w:hAnsi="Arial" w:cs="Arial"/>
                <w:color w:val="000000"/>
                <w:sz w:val="20"/>
                <w:szCs w:val="20"/>
              </w:rPr>
            </w:pPr>
          </w:p>
        </w:tc>
        <w:tc>
          <w:tcPr>
            <w:tcW w:w="1567" w:type="dxa"/>
            <w:tcBorders>
              <w:top w:val="nil"/>
              <w:left w:val="nil"/>
              <w:bottom w:val="nil"/>
              <w:right w:val="nil"/>
            </w:tcBorders>
            <w:vAlign w:val="bottom"/>
          </w:tcPr>
          <w:p>
            <w:pPr>
              <w:rPr>
                <w:rFonts w:ascii="Arial" w:hAnsi="Arial" w:cs="Arial"/>
                <w:color w:val="000000"/>
                <w:sz w:val="20"/>
                <w:szCs w:val="20"/>
              </w:rPr>
            </w:pPr>
          </w:p>
        </w:tc>
        <w:tc>
          <w:tcPr>
            <w:tcW w:w="1567" w:type="dxa"/>
            <w:tcBorders>
              <w:top w:val="nil"/>
              <w:left w:val="nil"/>
              <w:bottom w:val="nil"/>
              <w:right w:val="nil"/>
            </w:tcBorders>
            <w:vAlign w:val="bottom"/>
          </w:tcPr>
          <w:p>
            <w:pPr>
              <w:rPr>
                <w:rFonts w:ascii="Arial" w:hAnsi="Arial" w:cs="Arial"/>
                <w:color w:val="000000"/>
                <w:sz w:val="20"/>
                <w:szCs w:val="20"/>
              </w:rPr>
            </w:pPr>
          </w:p>
        </w:tc>
        <w:tc>
          <w:tcPr>
            <w:tcW w:w="1680" w:type="dxa"/>
            <w:tcBorders>
              <w:top w:val="nil"/>
              <w:left w:val="nil"/>
              <w:bottom w:val="nil"/>
              <w:right w:val="nil"/>
            </w:tcBorders>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816" w:type="dxa"/>
            <w:tcBorders>
              <w:top w:val="nil"/>
              <w:left w:val="nil"/>
              <w:bottom w:val="nil"/>
              <w:right w:val="nil"/>
            </w:tcBorders>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18"/>
                <w:szCs w:val="18"/>
                <w:lang w:val="en-US" w:eastAsia="zh-CN"/>
              </w:rPr>
              <w:t>单位</w:t>
            </w:r>
            <w:r>
              <w:rPr>
                <w:rFonts w:hint="eastAsia" w:ascii="宋体" w:hAnsi="宋体" w:cs="宋体"/>
                <w:color w:val="000000"/>
                <w:kern w:val="0"/>
                <w:sz w:val="18"/>
                <w:szCs w:val="18"/>
              </w:rPr>
              <w:t>：许昌市农业技术推广站</w:t>
            </w:r>
          </w:p>
        </w:tc>
        <w:tc>
          <w:tcPr>
            <w:tcW w:w="236" w:type="dxa"/>
            <w:tcBorders>
              <w:top w:val="nil"/>
              <w:left w:val="nil"/>
              <w:bottom w:val="nil"/>
              <w:right w:val="nil"/>
            </w:tcBorders>
            <w:vAlign w:val="bottom"/>
          </w:tcPr>
          <w:p>
            <w:pPr>
              <w:rPr>
                <w:rFonts w:ascii="Arial" w:hAnsi="Arial" w:cs="Arial"/>
                <w:color w:val="000000"/>
                <w:sz w:val="20"/>
                <w:szCs w:val="20"/>
              </w:rPr>
            </w:pPr>
          </w:p>
        </w:tc>
        <w:tc>
          <w:tcPr>
            <w:tcW w:w="236" w:type="dxa"/>
            <w:tcBorders>
              <w:top w:val="nil"/>
              <w:left w:val="nil"/>
              <w:bottom w:val="nil"/>
              <w:right w:val="nil"/>
            </w:tcBorders>
            <w:vAlign w:val="bottom"/>
          </w:tcPr>
          <w:p>
            <w:pPr>
              <w:rPr>
                <w:rFonts w:ascii="Arial" w:hAnsi="Arial" w:cs="Arial"/>
                <w:color w:val="000000"/>
                <w:sz w:val="20"/>
                <w:szCs w:val="20"/>
              </w:rPr>
            </w:pPr>
          </w:p>
        </w:tc>
        <w:tc>
          <w:tcPr>
            <w:tcW w:w="1016" w:type="dxa"/>
            <w:tcBorders>
              <w:top w:val="nil"/>
              <w:left w:val="nil"/>
              <w:bottom w:val="nil"/>
              <w:right w:val="nil"/>
            </w:tcBorders>
            <w:vAlign w:val="bottom"/>
          </w:tcPr>
          <w:p>
            <w:pPr>
              <w:rPr>
                <w:rFonts w:ascii="Arial" w:hAnsi="Arial" w:cs="Arial"/>
                <w:color w:val="000000"/>
                <w:sz w:val="20"/>
                <w:szCs w:val="20"/>
              </w:rPr>
            </w:pPr>
          </w:p>
        </w:tc>
        <w:tc>
          <w:tcPr>
            <w:tcW w:w="1290" w:type="dxa"/>
            <w:tcBorders>
              <w:top w:val="nil"/>
              <w:left w:val="nil"/>
              <w:bottom w:val="nil"/>
              <w:right w:val="nil"/>
            </w:tcBorders>
            <w:vAlign w:val="bottom"/>
          </w:tcPr>
          <w:p>
            <w:pPr>
              <w:rPr>
                <w:rFonts w:ascii="Arial" w:hAnsi="Arial" w:cs="Arial"/>
                <w:color w:val="000000"/>
                <w:sz w:val="20"/>
                <w:szCs w:val="20"/>
              </w:rPr>
            </w:pPr>
          </w:p>
        </w:tc>
        <w:tc>
          <w:tcPr>
            <w:tcW w:w="1452" w:type="dxa"/>
            <w:tcBorders>
              <w:top w:val="nil"/>
              <w:left w:val="nil"/>
              <w:bottom w:val="nil"/>
              <w:right w:val="nil"/>
            </w:tcBorders>
            <w:vAlign w:val="bottom"/>
          </w:tcPr>
          <w:p>
            <w:pPr>
              <w:rPr>
                <w:rFonts w:ascii="Arial" w:hAnsi="Arial" w:cs="Arial"/>
                <w:color w:val="000000"/>
                <w:sz w:val="20"/>
                <w:szCs w:val="20"/>
              </w:rPr>
            </w:pPr>
          </w:p>
        </w:tc>
        <w:tc>
          <w:tcPr>
            <w:tcW w:w="1518" w:type="dxa"/>
            <w:tcBorders>
              <w:top w:val="nil"/>
              <w:left w:val="nil"/>
              <w:bottom w:val="nil"/>
              <w:right w:val="nil"/>
            </w:tcBorders>
            <w:vAlign w:val="bottom"/>
          </w:tcPr>
          <w:p>
            <w:pPr>
              <w:rPr>
                <w:rFonts w:ascii="Arial" w:hAnsi="Arial" w:cs="Arial"/>
                <w:color w:val="000000"/>
                <w:sz w:val="20"/>
                <w:szCs w:val="20"/>
              </w:rPr>
            </w:pPr>
          </w:p>
        </w:tc>
        <w:tc>
          <w:tcPr>
            <w:tcW w:w="1567" w:type="dxa"/>
            <w:tcBorders>
              <w:top w:val="nil"/>
              <w:left w:val="nil"/>
              <w:bottom w:val="nil"/>
              <w:right w:val="nil"/>
            </w:tcBorders>
            <w:vAlign w:val="bottom"/>
          </w:tcPr>
          <w:p>
            <w:pPr>
              <w:rPr>
                <w:rFonts w:ascii="Arial" w:hAnsi="Arial" w:cs="Arial"/>
                <w:color w:val="000000"/>
                <w:sz w:val="20"/>
                <w:szCs w:val="20"/>
              </w:rPr>
            </w:pPr>
          </w:p>
        </w:tc>
        <w:tc>
          <w:tcPr>
            <w:tcW w:w="1567" w:type="dxa"/>
            <w:tcBorders>
              <w:top w:val="nil"/>
              <w:left w:val="nil"/>
              <w:bottom w:val="nil"/>
              <w:right w:val="nil"/>
            </w:tcBorders>
            <w:vAlign w:val="bottom"/>
          </w:tcPr>
          <w:p>
            <w:pPr>
              <w:rPr>
                <w:rFonts w:ascii="Arial" w:hAnsi="Arial" w:cs="Arial"/>
                <w:color w:val="000000"/>
                <w:sz w:val="20"/>
                <w:szCs w:val="20"/>
              </w:rPr>
            </w:pPr>
          </w:p>
        </w:tc>
        <w:tc>
          <w:tcPr>
            <w:tcW w:w="1680" w:type="dxa"/>
            <w:tcBorders>
              <w:top w:val="nil"/>
              <w:left w:val="nil"/>
              <w:bottom w:val="nil"/>
              <w:right w:val="nil"/>
            </w:tcBorders>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w:t>
            </w:r>
          </w:p>
        </w:tc>
        <w:tc>
          <w:tcPr>
            <w:tcW w:w="129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年初结转和结余</w:t>
            </w:r>
          </w:p>
        </w:tc>
        <w:tc>
          <w:tcPr>
            <w:tcW w:w="1452"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本年收入</w:t>
            </w:r>
          </w:p>
        </w:tc>
        <w:tc>
          <w:tcPr>
            <w:tcW w:w="4652"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本年支出</w:t>
            </w:r>
          </w:p>
        </w:tc>
        <w:tc>
          <w:tcPr>
            <w:tcW w:w="168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288"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功能分类科目编码</w:t>
            </w:r>
          </w:p>
        </w:tc>
        <w:tc>
          <w:tcPr>
            <w:tcW w:w="10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科目名称</w:t>
            </w:r>
          </w:p>
        </w:tc>
        <w:tc>
          <w:tcPr>
            <w:tcW w:w="129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45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51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小计</w:t>
            </w:r>
          </w:p>
        </w:tc>
        <w:tc>
          <w:tcPr>
            <w:tcW w:w="156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基本支出</w:t>
            </w:r>
          </w:p>
        </w:tc>
        <w:tc>
          <w:tcPr>
            <w:tcW w:w="156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项目支出</w:t>
            </w:r>
          </w:p>
        </w:tc>
        <w:tc>
          <w:tcPr>
            <w:tcW w:w="168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288"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rPr>
            </w:pPr>
          </w:p>
        </w:tc>
        <w:tc>
          <w:tcPr>
            <w:tcW w:w="1016"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29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45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518"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567"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567"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288"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2"/>
              </w:rPr>
            </w:pPr>
          </w:p>
        </w:tc>
        <w:tc>
          <w:tcPr>
            <w:tcW w:w="1016"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29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45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518"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567"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567" w:type="dxa"/>
            <w:vMerge w:val="continue"/>
            <w:tcBorders>
              <w:top w:val="nil"/>
              <w:left w:val="nil"/>
              <w:bottom w:val="single" w:color="000000" w:sz="4" w:space="0"/>
              <w:right w:val="single" w:color="000000" w:sz="4" w:space="0"/>
            </w:tcBorders>
            <w:vAlign w:val="center"/>
          </w:tcPr>
          <w:p>
            <w:pPr>
              <w:jc w:val="center"/>
              <w:rPr>
                <w:rFonts w:hint="eastAsia" w:ascii="宋体" w:hAnsi="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4"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栏次</w:t>
            </w:r>
          </w:p>
        </w:tc>
        <w:tc>
          <w:tcPr>
            <w:tcW w:w="129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w:t>
            </w:r>
          </w:p>
        </w:tc>
        <w:tc>
          <w:tcPr>
            <w:tcW w:w="145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w:t>
            </w:r>
          </w:p>
        </w:tc>
        <w:tc>
          <w:tcPr>
            <w:tcW w:w="151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w:t>
            </w:r>
          </w:p>
        </w:tc>
        <w:tc>
          <w:tcPr>
            <w:tcW w:w="156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w:t>
            </w:r>
          </w:p>
        </w:tc>
        <w:tc>
          <w:tcPr>
            <w:tcW w:w="156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w:t>
            </w:r>
          </w:p>
        </w:tc>
        <w:tc>
          <w:tcPr>
            <w:tcW w:w="16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04"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合计</w:t>
            </w:r>
          </w:p>
        </w:tc>
        <w:tc>
          <w:tcPr>
            <w:tcW w:w="1290" w:type="dxa"/>
            <w:tcBorders>
              <w:top w:val="nil"/>
              <w:left w:val="nil"/>
              <w:bottom w:val="single" w:color="000000" w:sz="4" w:space="0"/>
              <w:right w:val="single" w:color="000000" w:sz="4" w:space="0"/>
            </w:tcBorders>
            <w:vAlign w:val="center"/>
          </w:tcPr>
          <w:p>
            <w:pPr>
              <w:jc w:val="right"/>
              <w:rPr>
                <w:rFonts w:hint="eastAsia" w:ascii="宋体" w:hAnsi="宋体" w:cs="宋体"/>
                <w:b/>
                <w:bCs/>
                <w:color w:val="000000"/>
                <w:sz w:val="22"/>
              </w:rPr>
            </w:pPr>
          </w:p>
        </w:tc>
        <w:tc>
          <w:tcPr>
            <w:tcW w:w="1452" w:type="dxa"/>
            <w:tcBorders>
              <w:top w:val="nil"/>
              <w:left w:val="nil"/>
              <w:bottom w:val="single" w:color="000000" w:sz="4" w:space="0"/>
              <w:right w:val="single" w:color="000000" w:sz="4" w:space="0"/>
            </w:tcBorders>
            <w:vAlign w:val="center"/>
          </w:tcPr>
          <w:p>
            <w:pPr>
              <w:jc w:val="right"/>
              <w:rPr>
                <w:rFonts w:hint="eastAsia" w:ascii="宋体" w:hAnsi="宋体" w:cs="宋体"/>
                <w:b/>
                <w:bCs/>
                <w:color w:val="000000"/>
                <w:sz w:val="22"/>
              </w:rPr>
            </w:pPr>
          </w:p>
        </w:tc>
        <w:tc>
          <w:tcPr>
            <w:tcW w:w="1518" w:type="dxa"/>
            <w:tcBorders>
              <w:top w:val="nil"/>
              <w:left w:val="nil"/>
              <w:bottom w:val="single" w:color="000000" w:sz="4" w:space="0"/>
              <w:right w:val="single" w:color="000000" w:sz="4" w:space="0"/>
            </w:tcBorders>
            <w:vAlign w:val="center"/>
          </w:tcPr>
          <w:p>
            <w:pPr>
              <w:jc w:val="right"/>
              <w:rPr>
                <w:rFonts w:hint="eastAsia" w:ascii="宋体" w:hAnsi="宋体" w:cs="宋体"/>
                <w:b/>
                <w:bCs/>
                <w:color w:val="000000"/>
                <w:sz w:val="22"/>
              </w:rPr>
            </w:pPr>
          </w:p>
        </w:tc>
        <w:tc>
          <w:tcPr>
            <w:tcW w:w="1567" w:type="dxa"/>
            <w:tcBorders>
              <w:top w:val="nil"/>
              <w:left w:val="nil"/>
              <w:bottom w:val="single" w:color="000000" w:sz="4" w:space="0"/>
              <w:right w:val="single" w:color="000000" w:sz="4" w:space="0"/>
            </w:tcBorders>
            <w:vAlign w:val="center"/>
          </w:tcPr>
          <w:p>
            <w:pPr>
              <w:jc w:val="right"/>
              <w:rPr>
                <w:rFonts w:hint="eastAsia" w:ascii="宋体" w:hAnsi="宋体" w:cs="宋体"/>
                <w:b/>
                <w:bCs/>
                <w:color w:val="000000"/>
                <w:sz w:val="22"/>
              </w:rPr>
            </w:pPr>
          </w:p>
        </w:tc>
        <w:tc>
          <w:tcPr>
            <w:tcW w:w="1567" w:type="dxa"/>
            <w:tcBorders>
              <w:top w:val="nil"/>
              <w:left w:val="nil"/>
              <w:bottom w:val="single" w:color="000000" w:sz="4" w:space="0"/>
              <w:right w:val="single" w:color="000000" w:sz="4" w:space="0"/>
            </w:tcBorders>
            <w:vAlign w:val="center"/>
          </w:tcPr>
          <w:p>
            <w:pPr>
              <w:jc w:val="right"/>
              <w:rPr>
                <w:rFonts w:hint="eastAsia" w:ascii="宋体" w:hAnsi="宋体" w:cs="宋体"/>
                <w:b/>
                <w:bCs/>
                <w:color w:val="000000"/>
                <w:sz w:val="22"/>
              </w:rPr>
            </w:pPr>
          </w:p>
        </w:tc>
        <w:tc>
          <w:tcPr>
            <w:tcW w:w="1680" w:type="dxa"/>
            <w:tcBorders>
              <w:top w:val="nil"/>
              <w:left w:val="nil"/>
              <w:bottom w:val="single" w:color="000000" w:sz="4" w:space="0"/>
              <w:right w:val="single" w:color="000000" w:sz="4" w:space="0"/>
            </w:tcBorders>
            <w:vAlign w:val="center"/>
          </w:tcPr>
          <w:p>
            <w:pPr>
              <w:jc w:val="right"/>
              <w:rPr>
                <w:rFonts w:hint="eastAsia" w:ascii="宋体" w:hAnsi="宋体" w:cs="宋体"/>
                <w:b/>
                <w:bCs/>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1016" w:type="dxa"/>
            <w:tcBorders>
              <w:top w:val="nil"/>
              <w:left w:val="nil"/>
              <w:bottom w:val="single" w:color="000000" w:sz="4" w:space="0"/>
              <w:right w:val="single" w:color="000000" w:sz="4" w:space="0"/>
            </w:tcBorders>
            <w:vAlign w:val="center"/>
          </w:tcPr>
          <w:p>
            <w:pPr>
              <w:jc w:val="left"/>
              <w:rPr>
                <w:rFonts w:hint="eastAsia" w:ascii="宋体" w:hAnsi="宋体" w:cs="宋体"/>
                <w:color w:val="000000"/>
                <w:sz w:val="22"/>
              </w:rPr>
            </w:pPr>
          </w:p>
        </w:tc>
        <w:tc>
          <w:tcPr>
            <w:tcW w:w="129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452"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518"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567"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567"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8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1016" w:type="dxa"/>
            <w:tcBorders>
              <w:top w:val="nil"/>
              <w:left w:val="nil"/>
              <w:bottom w:val="single" w:color="000000" w:sz="4" w:space="0"/>
              <w:right w:val="single" w:color="000000" w:sz="4" w:space="0"/>
            </w:tcBorders>
            <w:vAlign w:val="center"/>
          </w:tcPr>
          <w:p>
            <w:pPr>
              <w:jc w:val="left"/>
              <w:rPr>
                <w:rFonts w:hint="eastAsia" w:ascii="宋体" w:hAnsi="宋体" w:cs="宋体"/>
                <w:color w:val="000000"/>
                <w:sz w:val="22"/>
              </w:rPr>
            </w:pPr>
          </w:p>
        </w:tc>
        <w:tc>
          <w:tcPr>
            <w:tcW w:w="129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452"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518"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567"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567"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8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1016" w:type="dxa"/>
            <w:tcBorders>
              <w:top w:val="nil"/>
              <w:left w:val="nil"/>
              <w:bottom w:val="single" w:color="000000" w:sz="4" w:space="0"/>
              <w:right w:val="single" w:color="000000" w:sz="4" w:space="0"/>
            </w:tcBorders>
            <w:vAlign w:val="center"/>
          </w:tcPr>
          <w:p>
            <w:pPr>
              <w:jc w:val="left"/>
              <w:rPr>
                <w:rFonts w:hint="eastAsia" w:ascii="宋体" w:hAnsi="宋体" w:cs="宋体"/>
                <w:color w:val="000000"/>
                <w:sz w:val="22"/>
              </w:rPr>
            </w:pPr>
          </w:p>
        </w:tc>
        <w:tc>
          <w:tcPr>
            <w:tcW w:w="129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452"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518"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567"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567"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8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1016" w:type="dxa"/>
            <w:tcBorders>
              <w:top w:val="nil"/>
              <w:left w:val="nil"/>
              <w:bottom w:val="single" w:color="000000" w:sz="4" w:space="0"/>
              <w:right w:val="single" w:color="000000" w:sz="4" w:space="0"/>
            </w:tcBorders>
            <w:vAlign w:val="center"/>
          </w:tcPr>
          <w:p>
            <w:pPr>
              <w:jc w:val="left"/>
              <w:rPr>
                <w:rFonts w:hint="eastAsia" w:ascii="宋体" w:hAnsi="宋体" w:cs="宋体"/>
                <w:color w:val="000000"/>
                <w:sz w:val="22"/>
              </w:rPr>
            </w:pPr>
          </w:p>
        </w:tc>
        <w:tc>
          <w:tcPr>
            <w:tcW w:w="129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452"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518"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567"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567"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8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1016" w:type="dxa"/>
            <w:tcBorders>
              <w:top w:val="nil"/>
              <w:left w:val="nil"/>
              <w:bottom w:val="single" w:color="000000" w:sz="4" w:space="0"/>
              <w:right w:val="single" w:color="000000" w:sz="4" w:space="0"/>
            </w:tcBorders>
            <w:vAlign w:val="center"/>
          </w:tcPr>
          <w:p>
            <w:pPr>
              <w:jc w:val="left"/>
              <w:rPr>
                <w:rFonts w:hint="eastAsia" w:ascii="宋体" w:hAnsi="宋体" w:cs="宋体"/>
                <w:color w:val="000000"/>
                <w:sz w:val="22"/>
              </w:rPr>
            </w:pPr>
          </w:p>
        </w:tc>
        <w:tc>
          <w:tcPr>
            <w:tcW w:w="129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452"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518"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567"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567"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8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8"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2"/>
              </w:rPr>
            </w:pPr>
          </w:p>
        </w:tc>
        <w:tc>
          <w:tcPr>
            <w:tcW w:w="1016" w:type="dxa"/>
            <w:tcBorders>
              <w:top w:val="nil"/>
              <w:left w:val="nil"/>
              <w:bottom w:val="single" w:color="000000" w:sz="4" w:space="0"/>
              <w:right w:val="single" w:color="000000" w:sz="4" w:space="0"/>
            </w:tcBorders>
            <w:vAlign w:val="center"/>
          </w:tcPr>
          <w:p>
            <w:pPr>
              <w:jc w:val="left"/>
              <w:rPr>
                <w:rFonts w:hint="eastAsia" w:ascii="宋体" w:hAnsi="宋体" w:cs="宋体"/>
                <w:color w:val="000000"/>
                <w:sz w:val="22"/>
              </w:rPr>
            </w:pPr>
          </w:p>
        </w:tc>
        <w:tc>
          <w:tcPr>
            <w:tcW w:w="129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452"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518"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567"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567"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c>
          <w:tcPr>
            <w:tcW w:w="1680" w:type="dxa"/>
            <w:tcBorders>
              <w:top w:val="nil"/>
              <w:left w:val="nil"/>
              <w:bottom w:val="single" w:color="000000" w:sz="4" w:space="0"/>
              <w:right w:val="single" w:color="000000" w:sz="4" w:space="0"/>
            </w:tcBorders>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378" w:type="dxa"/>
            <w:gridSpan w:val="10"/>
            <w:tcBorders>
              <w:top w:val="nil"/>
              <w:left w:val="nil"/>
              <w:bottom w:val="nil"/>
              <w:right w:val="nil"/>
            </w:tcBorders>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注：本表反映部门本年度政府性基金预算财政拨款收入、支出及结转和结余情况。本表金额转换为万元时，因四舍五入可能存在尾差。</w:t>
            </w:r>
          </w:p>
        </w:tc>
      </w:tr>
    </w:tbl>
    <w:p>
      <w:pPr>
        <w:widowControl/>
        <w:spacing w:line="590" w:lineRule="exact"/>
        <w:jc w:val="left"/>
        <w:rPr>
          <w:rFonts w:hint="eastAsia" w:ascii="宋体" w:hAnsi="宋体" w:cs="宋体"/>
          <w:sz w:val="32"/>
          <w:szCs w:val="32"/>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cs="宋体"/>
          <w:sz w:val="22"/>
        </w:rPr>
        <w:t>说明：我单位没有政府性基金收入，也没有使用政府性基金安排的支出，故本表无数据。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第三部分 2021年度</w:t>
      </w:r>
      <w:r>
        <w:rPr>
          <w:rFonts w:hint="eastAsia" w:ascii="黑体" w:hAnsi="黑体" w:eastAsia="黑体" w:cs="黑体"/>
          <w:sz w:val="48"/>
          <w:szCs w:val="48"/>
          <w:lang w:val="en-US" w:eastAsia="zh-CN"/>
        </w:rPr>
        <w:t>单位</w:t>
      </w:r>
      <w:r>
        <w:rPr>
          <w:rFonts w:hint="eastAsia" w:ascii="黑体" w:hAnsi="黑体" w:eastAsia="黑体" w:cs="黑体"/>
          <w:sz w:val="48"/>
          <w:szCs w:val="48"/>
        </w:rPr>
        <w:t>决算情况说明</w:t>
      </w:r>
    </w:p>
    <w:p>
      <w:pPr>
        <w:widowControl/>
        <w:jc w:val="left"/>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hint="eastAsia"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年度收、支总计均为565.50万元。与上年度相比，收、支总计各减少15.28万元，下降2.63%。主要原因是在职人员退休2人。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hint="eastAsia"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年度收入合计517.00万元，其中：财政拨款收入517.00万元，占100%；上级补助收入0.00万元，占0.00%；事业收入0.00万元，占0.00%；经营收入万元，占0.00%；附属单位上缴收入0.00万元，占0.00%；其他收入0.00万元，占0.00%。</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年度支出合计565.50万元，其中：基本支出529.27万元，占93.60%；项目支出36.22万元，占6.40%；上缴上级支出0.00万元，占0.00%；经营支出0.00万元，占0.00%；对附属单位补助支出0.00万元，占0.00%。</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年度财政拨款收、支总计均为565.50万元。与上年度相比，财政拨款收、支总计各减少13.91万元，下降2.40%。主要原因是在职人员退休2人。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年度一般公共预算财政拨款支出565.50万元，占支出合计的100%。与上年度相比，一般公共预算财政拨款支出增加43.24万元，增长8.28%。主要原因是使用的有上年结转资金。</w:t>
      </w:r>
    </w:p>
    <w:p>
      <w:pPr>
        <w:widowControl/>
        <w:spacing w:line="590" w:lineRule="exact"/>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565.50万元，主要用于以下方面：一般公共服务（类）支出2.50万元，占0.44%；社会保障和就业（类）支出80.76万元，占14.28%；卫生健康（类）支出13.08万元，占2.31%；农林水（类）支出469.16万元，占82.97%。</w:t>
      </w:r>
    </w:p>
    <w:p>
      <w:pPr>
        <w:widowControl/>
        <w:spacing w:line="590" w:lineRule="exact"/>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年度一般公共预算财政拨款支出年初预算为524.25万元，支出决算为565.50万元，完成年初预算的107.87%。其中：</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1．一般公共服务支出（类）群众团体事务（款）工会事务（项）。</w:t>
      </w:r>
      <w:r>
        <w:rPr>
          <w:rFonts w:hint="eastAsia" w:ascii="仿宋_GB2312" w:hAnsi="仿宋_GB2312" w:eastAsia="仿宋_GB2312" w:cs="仿宋_GB2312"/>
          <w:sz w:val="32"/>
          <w:szCs w:val="32"/>
        </w:rPr>
        <w:t>年初预算为2.50万元，支出决算为2.50万元，完成年初预算的100%。决算数与年初预算数不存在差异。</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2．社会保障和就业支出（类）行政事业单位养老支出（款）事业单位离退休（项）。</w:t>
      </w:r>
      <w:r>
        <w:rPr>
          <w:rFonts w:hint="eastAsia" w:ascii="仿宋_GB2312" w:hAnsi="仿宋_GB2312" w:eastAsia="仿宋_GB2312" w:cs="仿宋_GB2312"/>
          <w:sz w:val="32"/>
          <w:szCs w:val="32"/>
        </w:rPr>
        <w:t>年初预算为50.17万元，支出决算为52.78万元，完成年初预算的105.20%。决算数与年初预算数存在差异的主要原因是有</w:t>
      </w:r>
      <w:r>
        <w:rPr>
          <w:rFonts w:hint="eastAsia" w:ascii="仿宋_GB2312" w:hAnsi="仿宋_GB2312" w:eastAsia="仿宋_GB2312" w:cs="仿宋_GB2312"/>
          <w:sz w:val="32"/>
          <w:szCs w:val="32"/>
          <w:lang w:val="en-US" w:eastAsia="zh-CN"/>
        </w:rPr>
        <w:t>2名</w:t>
      </w:r>
      <w:r>
        <w:rPr>
          <w:rFonts w:hint="eastAsia" w:ascii="仿宋_GB2312" w:hAnsi="仿宋_GB2312" w:eastAsia="仿宋_GB2312" w:cs="仿宋_GB2312"/>
          <w:sz w:val="32"/>
          <w:szCs w:val="32"/>
        </w:rPr>
        <w:t>在职人员转为退休。</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3．社会保障和就业支出（类）行政事业单位养老支出（款）机关事业单位基本养老保险缴费支出（项）。</w:t>
      </w:r>
      <w:r>
        <w:rPr>
          <w:rFonts w:hint="eastAsia" w:ascii="仿宋_GB2312" w:hAnsi="仿宋_GB2312" w:eastAsia="仿宋_GB2312" w:cs="仿宋_GB2312"/>
          <w:sz w:val="32"/>
          <w:szCs w:val="32"/>
        </w:rPr>
        <w:t>年初预算为28.98万元，支出决算为27.98万元，完成年初预算的96.55%。决算数与年初预算数存在差异的主要原因是有</w:t>
      </w:r>
      <w:r>
        <w:rPr>
          <w:rFonts w:hint="eastAsia" w:ascii="仿宋_GB2312" w:hAnsi="仿宋_GB2312" w:eastAsia="仿宋_GB2312" w:cs="仿宋_GB2312"/>
          <w:sz w:val="32"/>
          <w:szCs w:val="32"/>
          <w:lang w:val="en-US" w:eastAsia="zh-CN"/>
        </w:rPr>
        <w:t>2名</w:t>
      </w:r>
      <w:r>
        <w:rPr>
          <w:rFonts w:hint="eastAsia" w:ascii="仿宋_GB2312" w:hAnsi="仿宋_GB2312" w:eastAsia="仿宋_GB2312" w:cs="仿宋_GB2312"/>
          <w:sz w:val="32"/>
          <w:szCs w:val="32"/>
        </w:rPr>
        <w:t>在职人员转为退休。</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4</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 xml:space="preserve"> 卫生健康支出（类）行政事业单位医疗（款）事业单位医疗（项）</w:t>
      </w:r>
      <w:r>
        <w:rPr>
          <w:rFonts w:hint="eastAsia" w:ascii="仿宋_GB2312" w:hAnsi="仿宋_GB2312" w:eastAsia="仿宋_GB2312" w:cs="仿宋_GB2312"/>
          <w:sz w:val="32"/>
          <w:szCs w:val="32"/>
        </w:rPr>
        <w:t>年初预算为13.53万元，支出决算为13.08万元，完成年初预算的96.67%。决算数与年初预算数存在差异的主要原因是有</w:t>
      </w:r>
      <w:r>
        <w:rPr>
          <w:rFonts w:hint="eastAsia" w:ascii="仿宋_GB2312" w:hAnsi="仿宋_GB2312" w:eastAsia="仿宋_GB2312" w:cs="仿宋_GB2312"/>
          <w:sz w:val="32"/>
          <w:szCs w:val="32"/>
          <w:lang w:val="en-US" w:eastAsia="zh-CN"/>
        </w:rPr>
        <w:t>2名</w:t>
      </w:r>
      <w:r>
        <w:rPr>
          <w:rFonts w:hint="eastAsia" w:ascii="仿宋_GB2312" w:hAnsi="仿宋_GB2312" w:eastAsia="仿宋_GB2312" w:cs="仿宋_GB2312"/>
          <w:sz w:val="32"/>
          <w:szCs w:val="32"/>
        </w:rPr>
        <w:t>在职人员转为退休。</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5．农林水支出（类）农业农村（款）事业运行（项）。</w:t>
      </w:r>
      <w:r>
        <w:rPr>
          <w:rFonts w:hint="eastAsia" w:ascii="仿宋_GB2312" w:hAnsi="仿宋_GB2312" w:eastAsia="仿宋_GB2312" w:cs="仿宋_GB2312"/>
          <w:sz w:val="32"/>
          <w:szCs w:val="32"/>
        </w:rPr>
        <w:t>年初预算为388.07万元，支出决算为432.94万元，完成年初预算的111.56%。决算数与年初预算数存在差异的主要原因是使用的有上年结转资金。</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6．农林水支出（类）农业农村（款）农业资源保护修复与利用（项）。</w:t>
      </w:r>
      <w:r>
        <w:rPr>
          <w:rFonts w:hint="eastAsia" w:ascii="仿宋_GB2312" w:hAnsi="仿宋_GB2312" w:eastAsia="仿宋_GB2312" w:cs="仿宋_GB2312"/>
          <w:sz w:val="32"/>
          <w:szCs w:val="32"/>
        </w:rPr>
        <w:t>年初预算为41.00万元，支出决算为36.22万元，完成年初预算的88.34%。决算数与年初预算数存在差异的主要原因是项目周期为二年。</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年度一般公共预算财政拨款基本支出529.28万元。其中：人员经费508.41万元，主要包括：基本工资、津贴补贴、绩效工资、机关事业单位基本养老保险缴费、职工基本医疗保险缴费、其他社会保障缴费、住房公积金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工资福利支出、退休费、生活补助；公用经费20.87万元，主要包括：办公费、印刷费、水费、电费、邮电费、物业管理费、差旅费、维修（护）费、专用材料费、委托业务费、工会经费、福利费、公务用车运行维护费、其他交通费用、办公设备购置。</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年度“三公”经费财政拨款支出预算为1.00万元，支出决算为1.00万元，完成预算的100%。</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年度“三公”经费支出决算数与预算数不存在差异。</w:t>
      </w:r>
    </w:p>
    <w:p>
      <w:pPr>
        <w:widowControl/>
        <w:spacing w:line="590" w:lineRule="exact"/>
        <w:ind w:firstLine="642"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年度“三公”经费财政拨款支出决算中，因公出国（境）费支出决算0.00万元；公务用车购置及运行费支出决算1.00万元，完成预算的100%，占100%；公务接待费支出决算0.00万元。具体情况如下：</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预算为0.00万元，支出决算为0.00万元。决算数与预算数不存在差异。因公出国（境）团组数0个，因公出国（境）人次数0人。</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预算为1.00万元，支出决算为1.00万元，完成预算的100%。决算数与预算数不存在差异。</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为0.00万元，购置车辆0台。</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1.00万元。主要用于加油及维修费用。</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年期末，单位开支财政拨款的公务用车保有量为1量。</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预算为0.00万元，支出决算为0.00万元。决算数与预算数不存在差异。其中：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803" w:firstLineChars="25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年共接待国内来访团组0个、来宾0人次（不包括陪同人员）。</w:t>
      </w:r>
    </w:p>
    <w:p>
      <w:pPr>
        <w:widowControl/>
        <w:spacing w:line="590" w:lineRule="exact"/>
        <w:ind w:firstLine="480" w:firstLineChars="150"/>
        <w:outlineLvl w:val="1"/>
        <w:rPr>
          <w:rFonts w:hint="eastAsia"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年度政府性基金预算财政拨款支出年初预算为0.00万元，支出决算为0.00万元。不存在项目年末结转和结余资金数额较大</w:t>
      </w:r>
      <w:r>
        <w:rPr>
          <w:rFonts w:hint="eastAsia" w:ascii="仿宋_GB2312" w:hAnsi="仿宋_GB2312" w:eastAsia="仿宋_GB2312" w:cs="仿宋_GB2312"/>
          <w:sz w:val="32"/>
          <w:szCs w:val="32"/>
          <w:lang w:eastAsia="zh-CN"/>
        </w:rPr>
        <w:t>。</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情况说明：我单位2021年度没有政府性基金收入，也没有使用政府性基金安排的支出。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1辆，其中：省级领导干部用车辆、主要领导干部用车0辆、机要通信用车0辆、应急保障车0辆、执法执勤用车0辆、特种专业技术用车0辆、离退休干部用车0辆、其他用车1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    （一）绩效管理工作开展情况。</w:t>
      </w:r>
    </w:p>
    <w:p>
      <w:pPr>
        <w:ind w:left="17" w:leftChars="8" w:firstLine="617" w:firstLineChars="193"/>
        <w:rPr>
          <w:rFonts w:hint="eastAsia" w:ascii="仿宋_GB2312" w:hAnsi="仿宋" w:eastAsia="仿宋_GB2312" w:cs="仿宋"/>
          <w:color w:val="000000"/>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许昌市人民政府关于全面实施预算绩效管理的实施意见》（许发〔2021〕13号）文件要求，对本单位整体支出和项目支出开展全过程预算绩效管理。一、</w:t>
      </w:r>
      <w:r>
        <w:rPr>
          <w:rFonts w:hint="eastAsia" w:ascii="仿宋_GB2312" w:hAnsi="仿宋" w:eastAsia="仿宋_GB2312" w:cs="仿宋"/>
          <w:sz w:val="32"/>
          <w:szCs w:val="32"/>
        </w:rPr>
        <w:t>我单位整体支出绩效严格按照绩效管理制度执行，组织财务人员及项目负责人等培训学习绩效管理实施意见文件，宣传到涉及绩效管理的各个业务科室。预算编制完整并严格按照计划执行，按时完成预算上报和公开。二、项目绩效开展情况，项目资金为中央资金，项目主要是采集与分析土壤、植株、肥料样品、购置试剂及更新仪器设备等，绩效目标已批复，</w:t>
      </w:r>
      <w:r>
        <w:rPr>
          <w:rFonts w:hint="eastAsia" w:ascii="仿宋_GB2312" w:hAnsi="仿宋" w:eastAsia="仿宋_GB2312" w:cs="仿宋"/>
          <w:color w:val="000000"/>
          <w:sz w:val="32"/>
          <w:szCs w:val="32"/>
        </w:rPr>
        <w:t>完成取土化验25个，田间试验6个；制定主要农作物施肥指导意见3个，测土配方施肥技术推广面积29万亩次，技术覆盖率达到93.5%。不断更新测土配方施肥养分数据，持续指导农户科学施肥。</w:t>
      </w:r>
    </w:p>
    <w:p>
      <w:pPr>
        <w:widowControl/>
        <w:spacing w:line="360" w:lineRule="auto"/>
        <w:ind w:firstLine="642"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（二）单位整体和项目绩效自评结果。</w:t>
      </w:r>
    </w:p>
    <w:p>
      <w:pPr>
        <w:widowControl/>
        <w:spacing w:line="360" w:lineRule="auto"/>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号）等文件精神，我单位对本单位整体绩效目标和项目支出绩效目标进行了自评。一是单位整体绩效自评情况:我单位绩效管理工作已全面开展，整体支出绩效监控没有发现问题，严格按照支出绩效进度。资金到位及时准确、资金执行情况严格按照财政、审计和农业部门强化资金预算管理和财务监督管理，严禁截留和挪用。同时，在单位内部建立相应的财务监督审查制度，做好资金使用预算、审查、监督，及时报账，确保资金合理使用，整体绩效自评情况良好。二是项目绩效自评情况。我单位共有1个项目批复了绩效目标，项目金额41.00万元。</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绩效自评平均得分为98分。其中：0个项目评价等级为“优”、1个项目评价等级为“良”、0个项目评价等级为“中”、0个项目评价等级为“差”。</w:t>
      </w:r>
    </w:p>
    <w:p>
      <w:pPr>
        <w:widowControl/>
        <w:spacing w:line="360" w:lineRule="auto"/>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2021年度我单位没有开展重点绩效评价的项目。</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第四部分  名词解释</w:t>
      </w:r>
    </w:p>
    <w:p>
      <w:pPr>
        <w:jc w:val="center"/>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1"/>
      <w:numFmt w:val="chineseCounting"/>
      <w:suff w:val="nothing"/>
      <w:lvlText w:val="%1、"/>
      <w:lvlJc w:val="left"/>
    </w:lvl>
  </w:abstractNum>
  <w:abstractNum w:abstractNumId="1">
    <w:nsid w:val="0000000B"/>
    <w:multiLevelType w:val="singleLevel"/>
    <w:tmpl w:val="0000000B"/>
    <w:lvl w:ilvl="0" w:tentative="0">
      <w:start w:val="1"/>
      <w:numFmt w:val="chineseCounting"/>
      <w:suff w:val="nothing"/>
      <w:lvlText w:val="（%1）"/>
      <w:lvlJc w:val="left"/>
      <w:pPr>
        <w:ind w:firstLine="420"/>
      </w:pPr>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kzZjkyNDc3MzdmMjc1Y2VhOTg2MTIwOTdiZWZmNWIifQ=="/>
  </w:docVars>
  <w:rsids>
    <w:rsidRoot w:val="00000000"/>
    <w:rsid w:val="2EC44BB5"/>
    <w:rsid w:val="34B15BC4"/>
    <w:rsid w:val="4FF45A07"/>
    <w:rsid w:val="6DF71FD9"/>
    <w:rsid w:val="71094BE2"/>
    <w:rsid w:val="748D2744"/>
    <w:rsid w:val="769F92E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kern w:val="2"/>
      <w:sz w:val="18"/>
      <w:szCs w:val="18"/>
    </w:rPr>
  </w:style>
  <w:style w:type="paragraph" w:styleId="3">
    <w:name w:val="footer"/>
    <w:basedOn w:val="1"/>
    <w:link w:val="16"/>
    <w:qFormat/>
    <w:uiPriority w:val="0"/>
    <w:pPr>
      <w:tabs>
        <w:tab w:val="center" w:pos="4153"/>
        <w:tab w:val="right" w:pos="8306"/>
      </w:tabs>
      <w:snapToGrid w:val="0"/>
      <w:jc w:val="left"/>
    </w:pPr>
    <w:rPr>
      <w:kern w:val="2"/>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kern w:val="2"/>
      <w:sz w:val="18"/>
      <w:szCs w:val="18"/>
    </w:rPr>
  </w:style>
  <w:style w:type="character" w:styleId="7">
    <w:name w:val="FollowedHyperlink"/>
    <w:qFormat/>
    <w:uiPriority w:val="0"/>
    <w:rPr>
      <w:color w:val="800080"/>
      <w:u w:val="single"/>
    </w:rPr>
  </w:style>
  <w:style w:type="character" w:styleId="8">
    <w:name w:val="Hyperlink"/>
    <w:qFormat/>
    <w:uiPriority w:val="0"/>
    <w:rPr>
      <w:color w:val="0000FF"/>
      <w:u w:val="single"/>
    </w:rPr>
  </w:style>
  <w:style w:type="character" w:customStyle="1" w:styleId="9">
    <w:name w:val="font51"/>
    <w:qFormat/>
    <w:uiPriority w:val="0"/>
    <w:rPr>
      <w:rFonts w:hint="eastAsia" w:ascii="宋体" w:hAnsi="宋体" w:eastAsia="宋体" w:cs="宋体"/>
      <w:color w:val="000000"/>
      <w:sz w:val="24"/>
      <w:szCs w:val="24"/>
      <w:u w:val="none"/>
    </w:rPr>
  </w:style>
  <w:style w:type="character" w:customStyle="1" w:styleId="10">
    <w:name w:val="font41"/>
    <w:qFormat/>
    <w:uiPriority w:val="0"/>
    <w:rPr>
      <w:rFonts w:hint="eastAsia" w:ascii="宋体" w:hAnsi="宋体" w:eastAsia="宋体" w:cs="宋体"/>
      <w:color w:val="000000"/>
      <w:sz w:val="24"/>
      <w:szCs w:val="24"/>
      <w:u w:val="none"/>
    </w:rPr>
  </w:style>
  <w:style w:type="character" w:customStyle="1" w:styleId="11">
    <w:name w:val="font11"/>
    <w:qFormat/>
    <w:uiPriority w:val="0"/>
    <w:rPr>
      <w:rFonts w:hint="eastAsia" w:ascii="宋体" w:hAnsi="宋体" w:eastAsia="宋体" w:cs="宋体"/>
      <w:color w:val="000000"/>
      <w:sz w:val="20"/>
      <w:szCs w:val="20"/>
      <w:u w:val="none"/>
    </w:rPr>
  </w:style>
  <w:style w:type="character" w:customStyle="1" w:styleId="12">
    <w:name w:val="font01"/>
    <w:qFormat/>
    <w:uiPriority w:val="0"/>
    <w:rPr>
      <w:rFonts w:hint="eastAsia" w:ascii="宋体" w:hAnsi="宋体" w:eastAsia="宋体" w:cs="宋体"/>
      <w:color w:val="000000"/>
      <w:sz w:val="22"/>
      <w:szCs w:val="22"/>
      <w:u w:val="none"/>
    </w:rPr>
  </w:style>
  <w:style w:type="character" w:customStyle="1" w:styleId="13">
    <w:name w:val="font21"/>
    <w:qFormat/>
    <w:uiPriority w:val="0"/>
    <w:rPr>
      <w:rFonts w:hint="eastAsia" w:ascii="宋体" w:hAnsi="宋体" w:eastAsia="宋体" w:cs="宋体"/>
      <w:color w:val="000000"/>
      <w:sz w:val="22"/>
      <w:szCs w:val="22"/>
      <w:u w:val="none"/>
    </w:rPr>
  </w:style>
  <w:style w:type="character" w:customStyle="1" w:styleId="14">
    <w:name w:val="页眉 Char Char"/>
    <w:link w:val="4"/>
    <w:qFormat/>
    <w:uiPriority w:val="0"/>
    <w:rPr>
      <w:kern w:val="2"/>
      <w:sz w:val="18"/>
      <w:szCs w:val="18"/>
    </w:rPr>
  </w:style>
  <w:style w:type="character" w:customStyle="1" w:styleId="15">
    <w:name w:val="批注框文本 Char Char"/>
    <w:link w:val="2"/>
    <w:qFormat/>
    <w:uiPriority w:val="0"/>
    <w:rPr>
      <w:kern w:val="2"/>
      <w:sz w:val="18"/>
      <w:szCs w:val="18"/>
    </w:rPr>
  </w:style>
  <w:style w:type="character" w:customStyle="1" w:styleId="16">
    <w:name w:val="页脚 Char Char"/>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30</Pages>
  <Words>7956</Words>
  <Characters>9663</Characters>
  <Lines>81</Lines>
  <Paragraphs>23</Paragraphs>
  <TotalTime>34</TotalTime>
  <ScaleCrop>false</ScaleCrop>
  <LinksUpToDate>false</LinksUpToDate>
  <CharactersWithSpaces>9888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2007-11-29T19:41:00Z</dcterms:created>
  <dc:creator>管理者</dc:creator>
  <cp:lastModifiedBy>huanghe</cp:lastModifiedBy>
  <cp:lastPrinted>2018-07-25T02:50:00Z</cp:lastPrinted>
  <dcterms:modified xsi:type="dcterms:W3CDTF">2023-05-10T16:32:06Z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154B10ED72A149CEB645AD9AD89B4047</vt:lpwstr>
  </property>
</Properties>
</file>