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jc w:val="center"/>
        <w:rPr>
          <w:rFonts w:hint="eastAsia" w:ascii="黑体" w:hAnsi="黑体" w:eastAsia="黑体" w:cs="黑体"/>
          <w:color w:val="auto"/>
          <w:sz w:val="52"/>
          <w:szCs w:val="52"/>
          <w:highlight w:val="none"/>
        </w:rPr>
      </w:pPr>
      <w:r>
        <w:rPr>
          <w:rFonts w:hint="eastAsia" w:ascii="黑体" w:hAnsi="黑体" w:eastAsia="黑体" w:cs="黑体"/>
          <w:color w:val="auto"/>
          <w:sz w:val="52"/>
          <w:szCs w:val="52"/>
          <w:highlight w:val="none"/>
          <w:lang w:eastAsia="zh-CN"/>
        </w:rPr>
        <w:t>20</w:t>
      </w:r>
      <w:r>
        <w:rPr>
          <w:rFonts w:hint="eastAsia" w:ascii="黑体" w:hAnsi="黑体" w:eastAsia="黑体" w:cs="黑体"/>
          <w:color w:val="auto"/>
          <w:sz w:val="52"/>
          <w:szCs w:val="52"/>
          <w:highlight w:val="none"/>
          <w:lang w:val="en-US" w:eastAsia="zh-CN"/>
        </w:rPr>
        <w:t>21</w:t>
      </w:r>
      <w:r>
        <w:rPr>
          <w:rFonts w:hint="eastAsia" w:ascii="黑体" w:hAnsi="黑体" w:eastAsia="黑体" w:cs="黑体"/>
          <w:color w:val="auto"/>
          <w:sz w:val="52"/>
          <w:szCs w:val="52"/>
          <w:highlight w:val="none"/>
          <w:lang w:eastAsia="zh-CN"/>
        </w:rPr>
        <w:t>年度</w:t>
      </w:r>
    </w:p>
    <w:p>
      <w:pPr>
        <w:jc w:val="center"/>
        <w:rPr>
          <w:rFonts w:hint="eastAsia" w:ascii="黑体" w:hAnsi="黑体" w:eastAsia="黑体" w:cs="黑体"/>
          <w:color w:val="auto"/>
          <w:sz w:val="52"/>
          <w:szCs w:val="52"/>
          <w:highlight w:val="none"/>
          <w:lang w:eastAsia="zh-CN"/>
        </w:rPr>
      </w:pPr>
      <w:r>
        <w:rPr>
          <w:rFonts w:hint="eastAsia" w:ascii="黑体" w:hAnsi="黑体" w:eastAsia="黑体" w:cs="黑体"/>
          <w:color w:val="auto"/>
          <w:sz w:val="52"/>
          <w:szCs w:val="52"/>
          <w:highlight w:val="none"/>
          <w:lang w:eastAsia="zh-CN"/>
        </w:rPr>
        <w:t>许昌市公共就业服务中心</w:t>
      </w:r>
    </w:p>
    <w:p>
      <w:pPr>
        <w:jc w:val="center"/>
        <w:rPr>
          <w:rFonts w:hint="eastAsia" w:ascii="黑体" w:hAnsi="黑体" w:eastAsia="黑体" w:cs="黑体"/>
          <w:color w:val="auto"/>
          <w:sz w:val="52"/>
          <w:szCs w:val="52"/>
          <w:highlight w:val="none"/>
        </w:rPr>
      </w:pPr>
      <w:r>
        <w:rPr>
          <w:rFonts w:hint="eastAsia" w:ascii="黑体" w:hAnsi="黑体" w:eastAsia="黑体" w:cs="黑体"/>
          <w:color w:val="auto"/>
          <w:sz w:val="52"/>
          <w:szCs w:val="52"/>
          <w:highlight w:val="none"/>
          <w:lang w:eastAsia="zh-CN"/>
        </w:rPr>
        <w:t>单位</w:t>
      </w:r>
      <w:r>
        <w:rPr>
          <w:rFonts w:hint="eastAsia" w:ascii="黑体" w:hAnsi="黑体" w:eastAsia="黑体" w:cs="黑体"/>
          <w:color w:val="auto"/>
          <w:sz w:val="52"/>
          <w:szCs w:val="52"/>
          <w:highlight w:val="none"/>
        </w:rPr>
        <w:t>决算</w:t>
      </w: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32"/>
          <w:szCs w:val="32"/>
          <w:highlight w:val="none"/>
          <w:lang w:eastAsia="zh-CN"/>
        </w:rPr>
        <w:sectPr>
          <w:pgSz w:w="11906" w:h="16838"/>
          <w:pgMar w:top="1440" w:right="1531" w:bottom="1440" w:left="1587" w:header="850" w:footer="992" w:gutter="0"/>
          <w:pgNumType w:fmt="numberInDash"/>
          <w:cols w:space="720" w:num="1"/>
          <w:rtlGutter w:val="0"/>
          <w:docGrid w:type="lines" w:linePitch="317" w:charSpace="0"/>
        </w:sectPr>
      </w:pPr>
      <w:r>
        <w:rPr>
          <w:rFonts w:hint="eastAsia" w:ascii="黑体" w:hAnsi="黑体" w:eastAsia="黑体" w:cs="黑体"/>
          <w:color w:val="auto"/>
          <w:sz w:val="32"/>
          <w:szCs w:val="32"/>
          <w:highlight w:val="none"/>
          <w:lang w:eastAsia="zh-CN"/>
        </w:rPr>
        <w:t>二〇</w:t>
      </w:r>
      <w:r>
        <w:rPr>
          <w:rFonts w:hint="eastAsia" w:ascii="黑体" w:hAnsi="黑体" w:eastAsia="黑体" w:cs="黑体"/>
          <w:color w:val="auto"/>
          <w:sz w:val="32"/>
          <w:szCs w:val="32"/>
          <w:highlight w:val="none"/>
          <w:lang w:val="en-US" w:eastAsia="zh-CN"/>
        </w:rPr>
        <w:t>二二</w:t>
      </w:r>
      <w:r>
        <w:rPr>
          <w:rFonts w:hint="eastAsia" w:ascii="黑体" w:hAnsi="黑体" w:eastAsia="黑体" w:cs="黑体"/>
          <w:color w:val="auto"/>
          <w:sz w:val="32"/>
          <w:szCs w:val="32"/>
          <w:highlight w:val="none"/>
          <w:lang w:eastAsia="zh-CN"/>
        </w:rPr>
        <w:t>年</w:t>
      </w:r>
      <w:r>
        <w:rPr>
          <w:rFonts w:hint="eastAsia" w:ascii="黑体" w:hAnsi="黑体" w:eastAsia="黑体" w:cs="黑体"/>
          <w:color w:val="auto"/>
          <w:sz w:val="32"/>
          <w:szCs w:val="32"/>
          <w:highlight w:val="none"/>
          <w:lang w:val="en-US" w:eastAsia="zh-CN"/>
        </w:rPr>
        <w:t>九</w:t>
      </w:r>
      <w:r>
        <w:rPr>
          <w:rFonts w:hint="eastAsia" w:ascii="黑体" w:hAnsi="黑体" w:eastAsia="黑体" w:cs="黑体"/>
          <w:color w:val="auto"/>
          <w:sz w:val="32"/>
          <w:szCs w:val="32"/>
          <w:highlight w:val="none"/>
          <w:lang w:eastAsia="zh-CN"/>
        </w:rPr>
        <w:t>月</w:t>
      </w:r>
    </w:p>
    <w:p>
      <w:pPr>
        <w:jc w:val="center"/>
        <w:rPr>
          <w:rFonts w:hint="eastAsia" w:ascii="黑体" w:hAnsi="黑体" w:eastAsia="黑体" w:cs="黑体"/>
          <w:b w:val="0"/>
          <w:bCs w:val="0"/>
          <w:color w:val="auto"/>
          <w:sz w:val="36"/>
          <w:szCs w:val="36"/>
          <w:highlight w:val="none"/>
        </w:rPr>
      </w:pPr>
      <w:r>
        <w:rPr>
          <w:rFonts w:hint="eastAsia" w:ascii="黑体" w:hAnsi="黑体" w:eastAsia="黑体" w:cs="黑体"/>
          <w:b w:val="0"/>
          <w:bCs w:val="0"/>
          <w:color w:val="auto"/>
          <w:sz w:val="36"/>
          <w:szCs w:val="36"/>
          <w:highlight w:val="none"/>
        </w:rPr>
        <w:t>目　　录</w:t>
      </w:r>
    </w:p>
    <w:p>
      <w:pPr>
        <w:jc w:val="left"/>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第一部分　　</w:t>
      </w:r>
      <w:r>
        <w:rPr>
          <w:rFonts w:hint="eastAsia" w:ascii="黑体" w:hAnsi="黑体" w:eastAsia="黑体" w:cs="黑体"/>
          <w:b w:val="0"/>
          <w:bCs w:val="0"/>
          <w:color w:val="auto"/>
          <w:sz w:val="32"/>
          <w:szCs w:val="32"/>
          <w:highlight w:val="none"/>
          <w:lang w:eastAsia="zh-CN"/>
        </w:rPr>
        <w:t>许昌市公共就业服务中心</w:t>
      </w:r>
      <w:r>
        <w:rPr>
          <w:rFonts w:hint="eastAsia" w:ascii="黑体" w:hAnsi="黑体" w:eastAsia="黑体" w:cs="黑体"/>
          <w:b w:val="0"/>
          <w:bCs w:val="0"/>
          <w:color w:val="auto"/>
          <w:sz w:val="32"/>
          <w:szCs w:val="32"/>
          <w:highlight w:val="none"/>
        </w:rPr>
        <w:t>概况</w:t>
      </w:r>
    </w:p>
    <w:p>
      <w:pPr>
        <w:numPr>
          <w:ilvl w:val="0"/>
          <w:numId w:val="1"/>
        </w:numPr>
        <w:ind w:firstLine="640" w:firstLineChars="200"/>
        <w:jc w:val="left"/>
        <w:rPr>
          <w:rFonts w:hint="eastAsia" w:ascii="宋体" w:hAnsi="宋体" w:eastAsia="宋体" w:cs="宋体"/>
          <w:b w:val="0"/>
          <w:bCs w:val="0"/>
          <w:color w:val="auto"/>
          <w:sz w:val="32"/>
          <w:szCs w:val="32"/>
          <w:highlight w:val="none"/>
        </w:rPr>
      </w:pPr>
      <w:r>
        <w:rPr>
          <w:rFonts w:hint="eastAsia" w:ascii="宋体" w:hAnsi="宋体" w:cs="宋体"/>
          <w:b w:val="0"/>
          <w:bCs w:val="0"/>
          <w:color w:val="auto"/>
          <w:sz w:val="32"/>
          <w:szCs w:val="32"/>
          <w:highlight w:val="none"/>
          <w:lang w:eastAsia="zh-CN"/>
        </w:rPr>
        <w:t>单位</w:t>
      </w:r>
      <w:r>
        <w:rPr>
          <w:rFonts w:hint="eastAsia" w:ascii="宋体" w:hAnsi="宋体" w:eastAsia="宋体" w:cs="宋体"/>
          <w:b w:val="0"/>
          <w:bCs w:val="0"/>
          <w:color w:val="auto"/>
          <w:sz w:val="32"/>
          <w:szCs w:val="32"/>
          <w:highlight w:val="none"/>
          <w:lang w:eastAsia="zh-CN"/>
        </w:rPr>
        <w:t>职责</w:t>
      </w:r>
    </w:p>
    <w:p>
      <w:pPr>
        <w:numPr>
          <w:ilvl w:val="0"/>
          <w:numId w:val="1"/>
        </w:numPr>
        <w:ind w:firstLine="640" w:firstLineChars="200"/>
        <w:jc w:val="left"/>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rPr>
        <w:t>机构设置</w:t>
      </w:r>
    </w:p>
    <w:p>
      <w:pPr>
        <w:jc w:val="left"/>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第</w:t>
      </w:r>
      <w:r>
        <w:rPr>
          <w:rFonts w:hint="eastAsia" w:ascii="黑体" w:hAnsi="黑体" w:eastAsia="黑体" w:cs="黑体"/>
          <w:b w:val="0"/>
          <w:bCs w:val="0"/>
          <w:color w:val="auto"/>
          <w:sz w:val="32"/>
          <w:szCs w:val="32"/>
          <w:highlight w:val="none"/>
          <w:lang w:eastAsia="zh-CN"/>
        </w:rPr>
        <w:t>二</w:t>
      </w:r>
      <w:r>
        <w:rPr>
          <w:rFonts w:hint="eastAsia" w:ascii="黑体" w:hAnsi="黑体" w:eastAsia="黑体" w:cs="黑体"/>
          <w:b w:val="0"/>
          <w:bCs w:val="0"/>
          <w:color w:val="auto"/>
          <w:sz w:val="32"/>
          <w:szCs w:val="32"/>
          <w:highlight w:val="none"/>
        </w:rPr>
        <w:t>部分　　</w:t>
      </w:r>
      <w:r>
        <w:rPr>
          <w:rFonts w:hint="eastAsia" w:ascii="黑体" w:hAnsi="黑体" w:eastAsia="黑体" w:cs="黑体"/>
          <w:b w:val="0"/>
          <w:bCs w:val="0"/>
          <w:color w:val="auto"/>
          <w:sz w:val="32"/>
          <w:szCs w:val="32"/>
          <w:highlight w:val="none"/>
          <w:lang w:eastAsia="zh-CN"/>
        </w:rPr>
        <w:t>20</w:t>
      </w:r>
      <w:r>
        <w:rPr>
          <w:rFonts w:hint="eastAsia" w:ascii="黑体" w:hAnsi="黑体" w:eastAsia="黑体" w:cs="黑体"/>
          <w:b w:val="0"/>
          <w:bCs w:val="0"/>
          <w:color w:val="auto"/>
          <w:sz w:val="32"/>
          <w:szCs w:val="32"/>
          <w:highlight w:val="none"/>
          <w:lang w:val="en-US" w:eastAsia="zh-CN"/>
        </w:rPr>
        <w:t>21</w:t>
      </w:r>
      <w:r>
        <w:rPr>
          <w:rFonts w:hint="eastAsia" w:ascii="黑体" w:hAnsi="黑体" w:eastAsia="黑体" w:cs="黑体"/>
          <w:b w:val="0"/>
          <w:bCs w:val="0"/>
          <w:color w:val="auto"/>
          <w:sz w:val="32"/>
          <w:szCs w:val="32"/>
          <w:highlight w:val="none"/>
          <w:lang w:eastAsia="zh-CN"/>
        </w:rPr>
        <w:t>年度单位</w:t>
      </w:r>
      <w:r>
        <w:rPr>
          <w:rFonts w:hint="eastAsia" w:ascii="黑体" w:hAnsi="黑体" w:eastAsia="黑体" w:cs="黑体"/>
          <w:b w:val="0"/>
          <w:bCs w:val="0"/>
          <w:color w:val="auto"/>
          <w:sz w:val="32"/>
          <w:szCs w:val="32"/>
          <w:highlight w:val="none"/>
        </w:rPr>
        <w:t>决算表</w:t>
      </w:r>
    </w:p>
    <w:p>
      <w:pPr>
        <w:ind w:firstLine="640" w:firstLineChars="200"/>
        <w:jc w:val="left"/>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一、收入支出决算总表</w:t>
      </w:r>
    </w:p>
    <w:p>
      <w:pPr>
        <w:ind w:firstLine="640" w:firstLineChars="200"/>
        <w:jc w:val="left"/>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二、收入决算表</w:t>
      </w:r>
    </w:p>
    <w:p>
      <w:pPr>
        <w:ind w:firstLine="640" w:firstLineChars="200"/>
        <w:jc w:val="left"/>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三、支出决算表</w:t>
      </w:r>
    </w:p>
    <w:p>
      <w:pPr>
        <w:ind w:firstLine="640" w:firstLineChars="200"/>
        <w:jc w:val="left"/>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四、财政拨款收入支出决算总表</w:t>
      </w:r>
    </w:p>
    <w:p>
      <w:pPr>
        <w:ind w:firstLine="640" w:firstLineChars="200"/>
        <w:jc w:val="left"/>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五、一般公共预算财政拨款支出决算表</w:t>
      </w:r>
    </w:p>
    <w:p>
      <w:pPr>
        <w:ind w:firstLine="640" w:firstLineChars="200"/>
        <w:jc w:val="left"/>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六、一般公共预算财政拨款基本支出决算表</w:t>
      </w:r>
    </w:p>
    <w:p>
      <w:pPr>
        <w:ind w:firstLine="640" w:firstLineChars="200"/>
        <w:jc w:val="left"/>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七、一般公共预算财政拨款“三公”经费支出决算表</w:t>
      </w:r>
    </w:p>
    <w:p>
      <w:pPr>
        <w:ind w:firstLine="640" w:firstLineChars="200"/>
        <w:jc w:val="left"/>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八、政府性基金预算财政拨款收入支出决算表</w:t>
      </w:r>
    </w:p>
    <w:p>
      <w:pPr>
        <w:jc w:val="left"/>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第</w:t>
      </w:r>
      <w:r>
        <w:rPr>
          <w:rFonts w:hint="eastAsia" w:ascii="黑体" w:hAnsi="黑体" w:eastAsia="黑体" w:cs="黑体"/>
          <w:b w:val="0"/>
          <w:bCs w:val="0"/>
          <w:color w:val="auto"/>
          <w:sz w:val="32"/>
          <w:szCs w:val="32"/>
          <w:highlight w:val="none"/>
          <w:lang w:eastAsia="zh-CN"/>
        </w:rPr>
        <w:t>三</w:t>
      </w:r>
      <w:r>
        <w:rPr>
          <w:rFonts w:hint="eastAsia" w:ascii="黑体" w:hAnsi="黑体" w:eastAsia="黑体" w:cs="黑体"/>
          <w:b w:val="0"/>
          <w:bCs w:val="0"/>
          <w:color w:val="auto"/>
          <w:sz w:val="32"/>
          <w:szCs w:val="32"/>
          <w:highlight w:val="none"/>
        </w:rPr>
        <w:t>部分　　</w:t>
      </w:r>
      <w:r>
        <w:rPr>
          <w:rFonts w:hint="eastAsia" w:ascii="黑体" w:hAnsi="黑体" w:eastAsia="黑体" w:cs="黑体"/>
          <w:b w:val="0"/>
          <w:bCs w:val="0"/>
          <w:color w:val="auto"/>
          <w:sz w:val="32"/>
          <w:szCs w:val="32"/>
          <w:highlight w:val="none"/>
          <w:lang w:eastAsia="zh-CN"/>
        </w:rPr>
        <w:t>20</w:t>
      </w:r>
      <w:r>
        <w:rPr>
          <w:rFonts w:hint="eastAsia" w:ascii="黑体" w:hAnsi="黑体" w:eastAsia="黑体" w:cs="黑体"/>
          <w:b w:val="0"/>
          <w:bCs w:val="0"/>
          <w:color w:val="auto"/>
          <w:sz w:val="32"/>
          <w:szCs w:val="32"/>
          <w:highlight w:val="none"/>
          <w:lang w:val="en-US" w:eastAsia="zh-CN"/>
        </w:rPr>
        <w:t>21</w:t>
      </w:r>
      <w:r>
        <w:rPr>
          <w:rFonts w:hint="eastAsia" w:ascii="黑体" w:hAnsi="黑体" w:eastAsia="黑体" w:cs="黑体"/>
          <w:b w:val="0"/>
          <w:bCs w:val="0"/>
          <w:color w:val="auto"/>
          <w:sz w:val="32"/>
          <w:szCs w:val="32"/>
          <w:highlight w:val="none"/>
          <w:lang w:eastAsia="zh-CN"/>
        </w:rPr>
        <w:t>年度单位</w:t>
      </w:r>
      <w:r>
        <w:rPr>
          <w:rFonts w:hint="eastAsia" w:ascii="黑体" w:hAnsi="黑体" w:eastAsia="黑体" w:cs="黑体"/>
          <w:b w:val="0"/>
          <w:bCs w:val="0"/>
          <w:color w:val="auto"/>
          <w:sz w:val="32"/>
          <w:szCs w:val="32"/>
          <w:highlight w:val="none"/>
        </w:rPr>
        <w:t>决算情况说明</w:t>
      </w:r>
    </w:p>
    <w:p>
      <w:pPr>
        <w:keepNext w:val="0"/>
        <w:keepLines w:val="0"/>
        <w:widowControl w:val="0"/>
        <w:suppressLineNumbers w:val="0"/>
        <w:autoSpaceDE w:val="0"/>
        <w:autoSpaceDN/>
        <w:spacing w:before="0" w:beforeAutospacing="0" w:after="0" w:afterAutospacing="0" w:line="360" w:lineRule="auto"/>
        <w:ind w:left="0" w:right="0" w:firstLine="640" w:firstLineChars="200"/>
        <w:jc w:val="left"/>
        <w:rPr>
          <w:rFonts w:hint="eastAsia" w:ascii="宋体" w:hAnsi="宋体" w:eastAsia="宋体" w:cs="宋体"/>
          <w:kern w:val="2"/>
          <w:sz w:val="32"/>
          <w:szCs w:val="32"/>
          <w:lang w:val="en-US" w:eastAsia="zh-CN" w:bidi="ar"/>
        </w:rPr>
      </w:pPr>
      <w:r>
        <w:rPr>
          <w:rFonts w:hint="eastAsia" w:ascii="宋体" w:hAnsi="宋体" w:eastAsia="宋体" w:cs="宋体"/>
          <w:kern w:val="2"/>
          <w:sz w:val="32"/>
          <w:szCs w:val="32"/>
          <w:lang w:val="en-US" w:eastAsia="zh-CN" w:bidi="ar"/>
        </w:rPr>
        <w:t xml:space="preserve">一、收入支出决算总体情况说明   </w:t>
      </w:r>
    </w:p>
    <w:p>
      <w:pPr>
        <w:keepNext w:val="0"/>
        <w:keepLines w:val="0"/>
        <w:widowControl w:val="0"/>
        <w:suppressLineNumbers w:val="0"/>
        <w:autoSpaceDE w:val="0"/>
        <w:autoSpaceDN/>
        <w:spacing w:before="0" w:beforeAutospacing="0" w:after="0" w:afterAutospacing="0" w:line="360" w:lineRule="auto"/>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bidi="ar"/>
        </w:rPr>
        <w:t>二、收入决算情况说明</w:t>
      </w:r>
    </w:p>
    <w:p>
      <w:pPr>
        <w:keepNext w:val="0"/>
        <w:keepLines w:val="0"/>
        <w:widowControl w:val="0"/>
        <w:suppressLineNumbers w:val="0"/>
        <w:autoSpaceDE w:val="0"/>
        <w:autoSpaceDN/>
        <w:spacing w:before="0" w:beforeAutospacing="0" w:after="0" w:afterAutospacing="0" w:line="360" w:lineRule="auto"/>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bidi="ar"/>
        </w:rPr>
        <w:t>三、支出决算情况说明</w:t>
      </w:r>
    </w:p>
    <w:p>
      <w:pPr>
        <w:keepNext w:val="0"/>
        <w:keepLines w:val="0"/>
        <w:widowControl w:val="0"/>
        <w:suppressLineNumbers w:val="0"/>
        <w:autoSpaceDE w:val="0"/>
        <w:autoSpaceDN/>
        <w:spacing w:before="0" w:beforeAutospacing="0" w:after="0" w:afterAutospacing="0" w:line="360" w:lineRule="auto"/>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bidi="ar"/>
        </w:rPr>
        <w:t>四、财政拨款收入支出决算总体情况说明</w:t>
      </w:r>
    </w:p>
    <w:p>
      <w:pPr>
        <w:keepNext w:val="0"/>
        <w:keepLines w:val="0"/>
        <w:widowControl w:val="0"/>
        <w:suppressLineNumbers w:val="0"/>
        <w:autoSpaceDE w:val="0"/>
        <w:autoSpaceDN/>
        <w:spacing w:before="0" w:beforeAutospacing="0" w:after="0" w:afterAutospacing="0" w:line="360" w:lineRule="auto"/>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bidi="ar"/>
        </w:rPr>
        <w:t>五、一般公共预算财政拨款支出决算情况说明</w:t>
      </w:r>
    </w:p>
    <w:p>
      <w:pPr>
        <w:keepNext w:val="0"/>
        <w:keepLines w:val="0"/>
        <w:widowControl w:val="0"/>
        <w:suppressLineNumbers w:val="0"/>
        <w:autoSpaceDE w:val="0"/>
        <w:autoSpaceDN/>
        <w:spacing w:before="0" w:beforeAutospacing="0" w:after="0" w:afterAutospacing="0" w:line="360" w:lineRule="auto"/>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bidi="ar"/>
        </w:rPr>
        <w:t>六、一般公共预算财政拨款基本支出决算情况说明</w:t>
      </w:r>
    </w:p>
    <w:p>
      <w:pPr>
        <w:keepNext w:val="0"/>
        <w:keepLines w:val="0"/>
        <w:widowControl w:val="0"/>
        <w:suppressLineNumbers w:val="0"/>
        <w:autoSpaceDE w:val="0"/>
        <w:autoSpaceDN/>
        <w:spacing w:before="0" w:beforeAutospacing="0" w:after="0" w:afterAutospacing="0" w:line="360" w:lineRule="auto"/>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bidi="ar"/>
        </w:rPr>
        <w:t>七、一般公共预算财政拨款“三公”经费支出决算情况说明</w:t>
      </w:r>
    </w:p>
    <w:p>
      <w:pPr>
        <w:keepNext w:val="0"/>
        <w:keepLines w:val="0"/>
        <w:widowControl w:val="0"/>
        <w:suppressLineNumbers w:val="0"/>
        <w:autoSpaceDE w:val="0"/>
        <w:autoSpaceDN/>
        <w:spacing w:before="0" w:beforeAutospacing="0" w:after="0" w:afterAutospacing="0" w:line="360" w:lineRule="auto"/>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bidi="ar"/>
        </w:rPr>
        <w:t>八、政府性基金预算财政拨款支出决算情况说明</w:t>
      </w:r>
    </w:p>
    <w:p>
      <w:pPr>
        <w:keepNext w:val="0"/>
        <w:keepLines w:val="0"/>
        <w:widowControl w:val="0"/>
        <w:suppressLineNumbers w:val="0"/>
        <w:autoSpaceDE w:val="0"/>
        <w:autoSpaceDN/>
        <w:spacing w:before="0" w:beforeAutospacing="0" w:after="0" w:afterAutospacing="0" w:line="360" w:lineRule="auto"/>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bidi="ar"/>
        </w:rPr>
        <w:t>九、机关运行经费支出情况说明</w:t>
      </w:r>
    </w:p>
    <w:p>
      <w:pPr>
        <w:keepNext w:val="0"/>
        <w:keepLines w:val="0"/>
        <w:widowControl w:val="0"/>
        <w:suppressLineNumbers w:val="0"/>
        <w:autoSpaceDE w:val="0"/>
        <w:autoSpaceDN/>
        <w:spacing w:before="0" w:beforeAutospacing="0" w:after="0" w:afterAutospacing="0" w:line="360" w:lineRule="auto"/>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bidi="ar"/>
        </w:rPr>
        <w:t>十、政府采购支出情况说明</w:t>
      </w:r>
    </w:p>
    <w:p>
      <w:pPr>
        <w:keepNext w:val="0"/>
        <w:keepLines w:val="0"/>
        <w:widowControl w:val="0"/>
        <w:suppressLineNumbers w:val="0"/>
        <w:autoSpaceDE w:val="0"/>
        <w:autoSpaceDN/>
        <w:spacing w:before="0" w:beforeAutospacing="0" w:after="0" w:afterAutospacing="0" w:line="360" w:lineRule="auto"/>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bidi="ar"/>
        </w:rPr>
        <w:t>十一、国有资产占用情况说明</w:t>
      </w:r>
    </w:p>
    <w:p>
      <w:pPr>
        <w:keepNext w:val="0"/>
        <w:keepLines w:val="0"/>
        <w:widowControl w:val="0"/>
        <w:suppressLineNumbers w:val="0"/>
        <w:spacing w:before="0" w:beforeAutospacing="0" w:after="0" w:afterAutospacing="0"/>
        <w:ind w:left="0" w:right="0" w:firstLine="640" w:firstLineChars="200"/>
        <w:jc w:val="both"/>
        <w:rPr>
          <w:highlight w:val="none"/>
        </w:rPr>
      </w:pPr>
      <w:r>
        <w:rPr>
          <w:rFonts w:hint="eastAsia" w:ascii="宋体" w:hAnsi="宋体" w:eastAsia="宋体" w:cs="宋体"/>
          <w:kern w:val="2"/>
          <w:sz w:val="32"/>
          <w:szCs w:val="32"/>
          <w:highlight w:val="none"/>
          <w:lang w:val="en-US" w:eastAsia="zh-CN" w:bidi="ar"/>
        </w:rPr>
        <w:t xml:space="preserve">十二、预算绩效情况说明  </w:t>
      </w:r>
    </w:p>
    <w:p>
      <w:pPr>
        <w:jc w:val="left"/>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第</w:t>
      </w:r>
      <w:r>
        <w:rPr>
          <w:rFonts w:hint="eastAsia" w:ascii="黑体" w:hAnsi="黑体" w:eastAsia="黑体" w:cs="黑体"/>
          <w:b w:val="0"/>
          <w:bCs w:val="0"/>
          <w:color w:val="auto"/>
          <w:sz w:val="32"/>
          <w:szCs w:val="32"/>
          <w:highlight w:val="none"/>
          <w:lang w:eastAsia="zh-CN"/>
        </w:rPr>
        <w:t>四</w:t>
      </w:r>
      <w:r>
        <w:rPr>
          <w:rFonts w:hint="eastAsia" w:ascii="黑体" w:hAnsi="黑体" w:eastAsia="黑体" w:cs="黑体"/>
          <w:b w:val="0"/>
          <w:bCs w:val="0"/>
          <w:color w:val="auto"/>
          <w:sz w:val="32"/>
          <w:szCs w:val="32"/>
          <w:highlight w:val="none"/>
        </w:rPr>
        <w:t>部分　　名词解释</w:t>
      </w:r>
    </w:p>
    <w:p>
      <w:pPr>
        <w:ind w:firstLine="640" w:firstLineChars="200"/>
        <w:jc w:val="left"/>
        <w:rPr>
          <w:rFonts w:ascii="宋体" w:hAnsi="宋体" w:eastAsia="宋体" w:cs="宋体"/>
          <w:color w:val="auto"/>
          <w:sz w:val="32"/>
          <w:szCs w:val="32"/>
          <w:highlight w:val="none"/>
        </w:rPr>
      </w:pPr>
    </w:p>
    <w:p>
      <w:pPr>
        <w:jc w:val="left"/>
        <w:rPr>
          <w:rFonts w:hint="eastAsia" w:ascii="黑体" w:hAnsi="黑体" w:eastAsia="黑体" w:cs="黑体"/>
          <w:color w:val="auto"/>
          <w:sz w:val="32"/>
          <w:szCs w:val="32"/>
          <w:highlight w:val="none"/>
        </w:rPr>
        <w:sectPr>
          <w:footerReference r:id="rId3" w:type="default"/>
          <w:footerReference r:id="rId4" w:type="even"/>
          <w:pgSz w:w="11906" w:h="16838"/>
          <w:pgMar w:top="1440" w:right="1531" w:bottom="1440" w:left="1587" w:header="850" w:footer="992" w:gutter="0"/>
          <w:pgNumType w:fmt="numberInDash" w:start="1"/>
          <w:cols w:space="720" w:num="1"/>
          <w:rtlGutter w:val="0"/>
          <w:docGrid w:type="lines" w:linePitch="317" w:charSpace="0"/>
        </w:sect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numPr>
          <w:ilvl w:val="0"/>
          <w:numId w:val="2"/>
        </w:numPr>
        <w:jc w:val="center"/>
        <w:outlineLvl w:val="0"/>
        <w:rPr>
          <w:rFonts w:hint="eastAsia" w:ascii="黑体" w:hAnsi="黑体" w:eastAsia="黑体" w:cs="黑体"/>
          <w:color w:val="auto"/>
          <w:sz w:val="48"/>
          <w:szCs w:val="48"/>
          <w:highlight w:val="none"/>
          <w:lang w:val="en-US" w:eastAsia="zh-CN"/>
        </w:rPr>
      </w:pPr>
      <w:r>
        <w:rPr>
          <w:rFonts w:hint="eastAsia" w:ascii="黑体" w:hAnsi="黑体" w:eastAsia="黑体" w:cs="黑体"/>
          <w:color w:val="auto"/>
          <w:sz w:val="48"/>
          <w:szCs w:val="48"/>
          <w:highlight w:val="none"/>
          <w:lang w:val="en-US" w:eastAsia="zh-CN"/>
        </w:rPr>
        <w:t>许昌市公共就业服务中心</w:t>
      </w:r>
    </w:p>
    <w:p>
      <w:pPr>
        <w:widowControl/>
        <w:numPr>
          <w:ilvl w:val="0"/>
          <w:numId w:val="0"/>
        </w:numPr>
        <w:ind w:firstLine="4320" w:firstLineChars="900"/>
        <w:jc w:val="both"/>
        <w:outlineLvl w:val="0"/>
        <w:rPr>
          <w:rFonts w:hint="eastAsia" w:ascii="黑体" w:hAnsi="宋体" w:eastAsia="黑体" w:cs="宋体"/>
          <w:color w:val="auto"/>
          <w:kern w:val="0"/>
          <w:sz w:val="48"/>
          <w:szCs w:val="48"/>
          <w:highlight w:val="none"/>
          <w:lang w:val="en-US" w:eastAsia="zh-CN"/>
        </w:rPr>
      </w:pPr>
      <w:r>
        <w:rPr>
          <w:rFonts w:hint="eastAsia" w:ascii="黑体" w:hAnsi="黑体" w:eastAsia="黑体" w:cs="黑体"/>
          <w:color w:val="auto"/>
          <w:sz w:val="48"/>
          <w:szCs w:val="48"/>
          <w:highlight w:val="none"/>
        </w:rPr>
        <w:t>概况</w:t>
      </w: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sectPr>
          <w:pgSz w:w="11906" w:h="16838"/>
          <w:pgMar w:top="1440" w:right="1800" w:bottom="1440" w:left="1800" w:header="720" w:footer="720" w:gutter="0"/>
          <w:pgNumType w:fmt="numberInDash"/>
          <w:cols w:space="720" w:num="1"/>
          <w:docGrid w:type="lines" w:linePitch="312" w:charSpace="0"/>
        </w:sectPr>
      </w:pPr>
    </w:p>
    <w:p>
      <w:pPr>
        <w:widowControl/>
        <w:ind w:firstLine="640" w:firstLineChars="200"/>
        <w:jc w:val="left"/>
        <w:outlineLvl w:val="1"/>
        <w:rPr>
          <w:rFonts w:hint="eastAsia" w:ascii="黑体" w:hAnsi="黑体" w:eastAsia="黑体" w:cs="黑体"/>
          <w:color w:val="auto"/>
          <w:kern w:val="0"/>
          <w:sz w:val="32"/>
          <w:szCs w:val="32"/>
          <w:highlight w:val="none"/>
          <w:lang w:val="en-US" w:eastAsia="zh-CN"/>
        </w:rPr>
      </w:pPr>
      <w:r>
        <w:rPr>
          <w:rFonts w:hint="eastAsia" w:ascii="黑体" w:hAnsi="黑体" w:eastAsia="黑体" w:cs="黑体"/>
          <w:color w:val="auto"/>
          <w:kern w:val="0"/>
          <w:sz w:val="32"/>
          <w:szCs w:val="32"/>
          <w:highlight w:val="none"/>
          <w:lang w:val="en-US" w:eastAsia="zh-CN"/>
        </w:rPr>
        <w:t>一、单位</w:t>
      </w:r>
      <w:r>
        <w:rPr>
          <w:rFonts w:hint="eastAsia" w:ascii="黑体" w:hAnsi="黑体" w:eastAsia="黑体" w:cs="黑体"/>
          <w:bCs/>
          <w:sz w:val="32"/>
          <w:szCs w:val="32"/>
          <w:highlight w:val="none"/>
        </w:rPr>
        <w:t>职责</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360" w:lineRule="auto"/>
        <w:ind w:left="0" w:leftChars="0" w:right="0" w:rightChars="0" w:firstLine="640" w:firstLineChars="200"/>
        <w:jc w:val="both"/>
        <w:textAlignment w:val="auto"/>
        <w:outlineLvl w:val="9"/>
        <w:rPr>
          <w:rFonts w:hint="eastAsia" w:ascii="仿宋_GB2312" w:hAnsi="宋体" w:eastAsia="仿宋_GB2312" w:cs="宋体"/>
          <w:kern w:val="0"/>
          <w:sz w:val="32"/>
          <w:szCs w:val="32"/>
          <w:highlight w:val="none"/>
          <w:lang w:eastAsia="zh-CN"/>
        </w:rPr>
      </w:pPr>
      <w:r>
        <w:rPr>
          <w:rFonts w:hint="eastAsia" w:ascii="仿宋_GB2312" w:hAnsi="仿宋" w:eastAsia="仿宋_GB2312" w:cs="Times New Roman"/>
          <w:sz w:val="32"/>
          <w:szCs w:val="32"/>
        </w:rPr>
        <w:t xml:space="preserve">提供就业创业和劳动用工政策法规咨询，受理相关扶持政策申请；人力资源供求、市场工资指导价位、职业培训、见习岗位等信息发布；职业介绍、职业指导和创业开业指导；公共就业服务专项活动；跨区域就业合作；就业创业培训；职业技能鉴定服务；对就业困难人员实施就业援助；办理就业登记、失业登记等事务；办理高等学校、中等职业学校、技工学校毕业生接收手续；流动人员人事档案管理服务；劳动关系协调和劳动权益保护等。 </w:t>
      </w:r>
      <w:r>
        <w:rPr>
          <w:rFonts w:hint="eastAsia" w:ascii="仿宋_GB2312" w:hAnsi="仿宋_GB2312" w:eastAsia="仿宋_GB2312" w:cs="仿宋_GB2312"/>
          <w:sz w:val="32"/>
          <w:szCs w:val="32"/>
          <w:lang w:val="en-US" w:eastAsia="zh-CN"/>
        </w:rPr>
        <w:t xml:space="preserve"> </w:t>
      </w:r>
    </w:p>
    <w:p>
      <w:pPr>
        <w:widowControl/>
        <w:ind w:firstLine="640" w:firstLineChars="200"/>
        <w:jc w:val="left"/>
        <w:outlineLvl w:val="1"/>
        <w:rPr>
          <w:rFonts w:hint="eastAsia" w:ascii="黑体" w:hAnsi="黑体" w:eastAsia="黑体" w:cs="黑体"/>
          <w:color w:val="auto"/>
          <w:kern w:val="0"/>
          <w:sz w:val="32"/>
          <w:szCs w:val="32"/>
          <w:highlight w:val="none"/>
          <w:lang w:val="en-US" w:eastAsia="zh-CN"/>
        </w:rPr>
      </w:pPr>
      <w:r>
        <w:rPr>
          <w:rFonts w:hint="eastAsia" w:ascii="黑体" w:hAnsi="黑体" w:eastAsia="黑体" w:cs="黑体"/>
          <w:color w:val="auto"/>
          <w:kern w:val="0"/>
          <w:sz w:val="32"/>
          <w:szCs w:val="32"/>
          <w:highlight w:val="none"/>
          <w:lang w:val="en-US" w:eastAsia="zh-CN"/>
        </w:rPr>
        <w:t>二、机构设置</w:t>
      </w:r>
    </w:p>
    <w:p>
      <w:pPr>
        <w:numPr>
          <w:ilvl w:val="0"/>
          <w:numId w:val="0"/>
        </w:numPr>
        <w:adjustRightInd w:val="0"/>
        <w:snapToGrid w:val="0"/>
        <w:spacing w:line="62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auto"/>
          <w:kern w:val="0"/>
          <w:sz w:val="32"/>
          <w:szCs w:val="32"/>
          <w:highlight w:val="none"/>
          <w:lang w:val="en-US" w:eastAsia="zh-CN"/>
        </w:rPr>
        <w:t>许昌市公共就业服务中心内设机构</w:t>
      </w:r>
      <w:r>
        <w:rPr>
          <w:rFonts w:hint="eastAsia" w:ascii="仿宋_GB2312" w:hAnsi="仿宋_GB2312" w:eastAsia="仿宋_GB2312" w:cs="仿宋_GB2312"/>
          <w:color w:val="auto"/>
          <w:sz w:val="32"/>
          <w:szCs w:val="32"/>
          <w:lang w:eastAsia="zh-CN"/>
        </w:rPr>
        <w:t>内设科室</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个，包括：办公室、就业失业登记培训科、就业创业服务科、企业服务科、流动人员人事档案科、职业技能鉴定服务科。</w:t>
      </w:r>
    </w:p>
    <w:p>
      <w:pPr>
        <w:widowControl/>
        <w:ind w:firstLine="640" w:firstLineChars="200"/>
        <w:jc w:val="left"/>
        <w:rPr>
          <w:rFonts w:hint="default"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从决算单位构成看，许昌市公共就业服务中心单位决算包括：本级决算</w:t>
      </w:r>
      <w:r>
        <w:rPr>
          <w:rFonts w:hint="eastAsia" w:ascii="仿宋_GB2312" w:hAnsi="仿宋_GB2312" w:eastAsia="仿宋_GB2312" w:cs="仿宋_GB2312"/>
          <w:sz w:val="32"/>
          <w:szCs w:val="32"/>
          <w:highlight w:val="none"/>
          <w:lang w:eastAsia="zh-CN"/>
        </w:rPr>
        <w:t>(1个)</w:t>
      </w:r>
      <w:r>
        <w:rPr>
          <w:rFonts w:hint="eastAsia" w:ascii="仿宋_GB2312" w:hAnsi="仿宋_GB2312" w:eastAsia="仿宋_GB2312" w:cs="仿宋_GB2312"/>
          <w:color w:val="auto"/>
          <w:kern w:val="0"/>
          <w:sz w:val="32"/>
          <w:szCs w:val="32"/>
          <w:highlight w:val="none"/>
          <w:lang w:val="en-US" w:eastAsia="zh-CN"/>
        </w:rPr>
        <w:t xml:space="preserve">。 </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纳入本单位2021年度单位</w:t>
      </w:r>
      <w:bookmarkStart w:id="0" w:name="_GoBack"/>
      <w:bookmarkEnd w:id="0"/>
      <w:r>
        <w:rPr>
          <w:rFonts w:hint="eastAsia" w:ascii="仿宋_GB2312" w:hAnsi="仿宋_GB2312" w:eastAsia="仿宋_GB2312" w:cs="仿宋_GB2312"/>
          <w:color w:val="auto"/>
          <w:kern w:val="0"/>
          <w:sz w:val="32"/>
          <w:szCs w:val="32"/>
          <w:highlight w:val="none"/>
          <w:lang w:val="en-US" w:eastAsia="zh-CN"/>
        </w:rPr>
        <w:t>决算编制范围的单位共1个，具体是：</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许昌市公共就业服务中心。</w:t>
      </w: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w:t>
      </w:r>
      <w:r>
        <w:rPr>
          <w:rFonts w:hint="eastAsia" w:ascii="黑体" w:hAnsi="黑体" w:eastAsia="黑体" w:cs="黑体"/>
          <w:color w:val="auto"/>
          <w:sz w:val="48"/>
          <w:szCs w:val="48"/>
          <w:highlight w:val="none"/>
          <w:lang w:eastAsia="zh-CN"/>
        </w:rPr>
        <w:t>二</w:t>
      </w:r>
      <w:r>
        <w:rPr>
          <w:rFonts w:hint="eastAsia" w:ascii="黑体" w:hAnsi="黑体" w:eastAsia="黑体" w:cs="黑体"/>
          <w:color w:val="auto"/>
          <w:sz w:val="48"/>
          <w:szCs w:val="48"/>
          <w:highlight w:val="none"/>
        </w:rPr>
        <w:t>部分</w:t>
      </w:r>
      <w:r>
        <w:rPr>
          <w:rFonts w:hint="eastAsia" w:ascii="黑体" w:hAnsi="黑体" w:eastAsia="黑体" w:cs="黑体"/>
          <w:color w:val="auto"/>
          <w:sz w:val="48"/>
          <w:szCs w:val="48"/>
          <w:highlight w:val="none"/>
          <w:lang w:val="en-US" w:eastAsia="zh-CN"/>
        </w:rPr>
        <w:t xml:space="preserve">  </w:t>
      </w:r>
      <w:r>
        <w:rPr>
          <w:rFonts w:hint="eastAsia" w:ascii="黑体" w:hAnsi="黑体" w:eastAsia="黑体" w:cs="黑体"/>
          <w:color w:val="auto"/>
          <w:sz w:val="48"/>
          <w:szCs w:val="48"/>
          <w:highlight w:val="none"/>
          <w:lang w:eastAsia="zh-CN"/>
        </w:rPr>
        <w:t>20</w:t>
      </w:r>
      <w:r>
        <w:rPr>
          <w:rFonts w:hint="eastAsia" w:ascii="黑体" w:hAnsi="黑体" w:eastAsia="黑体" w:cs="黑体"/>
          <w:color w:val="auto"/>
          <w:sz w:val="48"/>
          <w:szCs w:val="48"/>
          <w:highlight w:val="none"/>
          <w:lang w:val="en-US" w:eastAsia="zh-CN"/>
        </w:rPr>
        <w:t>21</w:t>
      </w:r>
      <w:r>
        <w:rPr>
          <w:rFonts w:hint="eastAsia" w:ascii="黑体" w:hAnsi="黑体" w:eastAsia="黑体" w:cs="黑体"/>
          <w:color w:val="auto"/>
          <w:sz w:val="48"/>
          <w:szCs w:val="48"/>
          <w:highlight w:val="none"/>
          <w:lang w:eastAsia="zh-CN"/>
        </w:rPr>
        <w:t>年度单位</w:t>
      </w:r>
      <w:r>
        <w:rPr>
          <w:rFonts w:hint="eastAsia" w:ascii="黑体" w:hAnsi="黑体" w:eastAsia="黑体" w:cs="黑体"/>
          <w:color w:val="auto"/>
          <w:sz w:val="48"/>
          <w:szCs w:val="48"/>
          <w:highlight w:val="none"/>
        </w:rPr>
        <w:t>决算表</w:t>
      </w: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sectPr>
          <w:pgSz w:w="11906" w:h="16838"/>
          <w:pgMar w:top="1440" w:right="1800" w:bottom="1440" w:left="1800" w:header="720" w:footer="720" w:gutter="0"/>
          <w:pgNumType w:fmt="numberInDash"/>
          <w:cols w:space="720" w:num="1"/>
          <w:docGrid w:type="lines" w:linePitch="312" w:charSpace="0"/>
        </w:sectPr>
      </w:pPr>
    </w:p>
    <w:p>
      <w:pPr>
        <w:rPr>
          <w:rFonts w:hint="eastAsia" w:ascii="仿宋_GB2312" w:hAnsi="仿宋_GB2312" w:eastAsia="仿宋_GB2312" w:cs="仿宋_GB2312"/>
          <w:color w:val="auto"/>
          <w:sz w:val="32"/>
          <w:szCs w:val="32"/>
          <w:highlight w:val="none"/>
        </w:rPr>
      </w:pPr>
    </w:p>
    <w:tbl>
      <w:tblPr>
        <w:tblStyle w:val="10"/>
        <w:tblW w:w="140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720"/>
        <w:gridCol w:w="829"/>
        <w:gridCol w:w="1385"/>
        <w:gridCol w:w="4442"/>
        <w:gridCol w:w="829"/>
        <w:gridCol w:w="18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070" w:type="dxa"/>
            <w:gridSpan w:val="6"/>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rPr>
                <w:rFonts w:hint="eastAsia"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单位</w:t>
            </w:r>
            <w:r>
              <w:rPr>
                <w:rFonts w:hint="eastAsia" w:ascii="宋体" w:hAnsi="宋体" w:eastAsia="宋体" w:cs="宋体"/>
                <w:i w:val="0"/>
                <w:iCs w:val="0"/>
                <w:color w:val="000000"/>
                <w:kern w:val="0"/>
                <w:sz w:val="18"/>
                <w:szCs w:val="18"/>
                <w:u w:val="none"/>
                <w:lang w:val="en-US" w:eastAsia="zh-CN" w:bidi="ar"/>
              </w:rPr>
              <w:t>：许昌市公共就业服务中心</w:t>
            </w: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hd w:val="clear" w:color="auto" w:fill="FFFFFF"/>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0" w:type="auto"/>
            <w:gridSpan w:val="3"/>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shd w:val="clear" w:color="auto" w:fill="FFFFFF"/>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hd w:val="clear" w:color="auto" w:fill="FFFFFF"/>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hd w:val="clear" w:color="auto" w:fill="FFFFFF"/>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hd w:val="clear" w:color="auto" w:fill="FFFFFF"/>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hd w:val="clear" w:color="auto" w:fill="FFFFFF"/>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hd w:val="clear" w:color="auto" w:fill="FFFFFF"/>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hd w:val="clear" w:color="auto" w:fill="FFFFFF"/>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hd w:val="clear" w:color="auto" w:fill="FFFFFF"/>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auto" w:fill="FFFFFF"/>
            <w:noWrap/>
            <w:vAlign w:val="center"/>
          </w:tcPr>
          <w:p>
            <w:pPr>
              <w:shd w:val="clear" w:color="auto" w:fill="FFFFFF"/>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hd w:val="clear" w:color="auto" w:fill="FFFFFF"/>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hd w:val="clear" w:color="auto" w:fill="FFFFFF"/>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auto" w:fill="FFFFFF"/>
            <w:noWrap/>
            <w:vAlign w:val="center"/>
          </w:tcPr>
          <w:p>
            <w:pPr>
              <w:shd w:val="clear" w:color="auto" w:fill="FFFFFF"/>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hd w:val="clear" w:color="auto" w:fill="FFFFFF"/>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hd w:val="clear" w:color="auto" w:fill="FFFFFF"/>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hd w:val="clear" w:color="auto" w:fill="FFFFFF"/>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hd w:val="clear" w:color="auto" w:fill="FFFFFF"/>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953.90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hd w:val="clear" w:color="auto" w:fill="FFFFFF"/>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hd w:val="clear" w:color="auto" w:fill="FFFFFF"/>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hd w:val="clear" w:color="auto" w:fill="FFFFFF"/>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hd w:val="clear" w:color="auto" w:fill="FFFFFF"/>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hd w:val="clear" w:color="auto" w:fill="FFFFFF"/>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shd w:val="clear" w:color="auto" w:fill="FFFFFF"/>
            <w:noWrap/>
            <w:vAlign w:val="center"/>
          </w:tcPr>
          <w:p>
            <w:pPr>
              <w:shd w:val="clear" w:color="auto" w:fill="FFFFFF"/>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hd w:val="clear" w:color="auto" w:fill="FFFFFF"/>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hd w:val="clear" w:color="auto" w:fill="FFFFFF"/>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nil"/>
              <w:left w:val="nil"/>
              <w:bottom w:val="single" w:color="000000" w:sz="4" w:space="0"/>
              <w:right w:val="single" w:color="000000" w:sz="4" w:space="0"/>
            </w:tcBorders>
            <w:shd w:val="clear" w:color="auto" w:fill="FFFFFF"/>
            <w:noWrap/>
            <w:vAlign w:val="center"/>
          </w:tcPr>
          <w:p>
            <w:pPr>
              <w:shd w:val="clear" w:color="auto" w:fill="FFFFFF"/>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hd w:val="clear" w:color="auto" w:fill="FFFFFF"/>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hd w:val="clear" w:color="auto" w:fill="FFFFFF"/>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shd w:val="clear" w:color="auto" w:fill="FFFFFF"/>
            <w:noWrap/>
            <w:vAlign w:val="center"/>
          </w:tcPr>
          <w:p>
            <w:pPr>
              <w:shd w:val="clear" w:color="auto" w:fill="FFFFFF"/>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hd w:val="clear" w:color="auto" w:fill="FFFFFF"/>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hd w:val="clear" w:color="auto" w:fill="FFFFFF"/>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nil"/>
              <w:left w:val="nil"/>
              <w:bottom w:val="single" w:color="000000" w:sz="4" w:space="0"/>
              <w:right w:val="single" w:color="000000" w:sz="4" w:space="0"/>
            </w:tcBorders>
            <w:shd w:val="clear" w:color="auto" w:fill="FFFFFF"/>
            <w:noWrap/>
            <w:vAlign w:val="center"/>
          </w:tcPr>
          <w:p>
            <w:pPr>
              <w:shd w:val="clear" w:color="auto" w:fill="FFFFFF"/>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hd w:val="clear" w:color="auto" w:fill="FFFFFF"/>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hd w:val="clear" w:color="auto" w:fill="FFFFFF"/>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shd w:val="clear" w:color="auto" w:fill="FFFFFF"/>
            <w:noWrap/>
            <w:vAlign w:val="center"/>
          </w:tcPr>
          <w:p>
            <w:pPr>
              <w:shd w:val="clear" w:color="auto" w:fill="FFFFFF"/>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hd w:val="clear" w:color="auto" w:fill="FFFFFF"/>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hd w:val="clear" w:color="auto" w:fill="FFFFFF"/>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nil"/>
              <w:left w:val="nil"/>
              <w:bottom w:val="single" w:color="000000" w:sz="4" w:space="0"/>
              <w:right w:val="single" w:color="000000" w:sz="4" w:space="0"/>
            </w:tcBorders>
            <w:shd w:val="clear" w:color="auto" w:fill="FFFFFF"/>
            <w:noWrap/>
            <w:vAlign w:val="center"/>
          </w:tcPr>
          <w:p>
            <w:pPr>
              <w:shd w:val="clear" w:color="auto" w:fill="FFFFFF"/>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hd w:val="clear" w:color="auto" w:fill="FFFFFF"/>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hd w:val="clear" w:color="auto" w:fill="FFFFFF"/>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nil"/>
              <w:left w:val="nil"/>
              <w:bottom w:val="single" w:color="000000" w:sz="4" w:space="0"/>
              <w:right w:val="single" w:color="000000" w:sz="4" w:space="0"/>
            </w:tcBorders>
            <w:shd w:val="clear" w:color="auto" w:fill="FFFFFF"/>
            <w:noWrap/>
            <w:vAlign w:val="center"/>
          </w:tcPr>
          <w:p>
            <w:pPr>
              <w:shd w:val="clear" w:color="auto" w:fill="FFFFFF"/>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hd w:val="clear" w:color="auto" w:fill="FFFFFF"/>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hd w:val="clear" w:color="auto" w:fill="FFFFFF"/>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nil"/>
              <w:left w:val="nil"/>
              <w:bottom w:val="single" w:color="000000" w:sz="4" w:space="0"/>
              <w:right w:val="single" w:color="000000" w:sz="4" w:space="0"/>
            </w:tcBorders>
            <w:shd w:val="clear" w:color="auto" w:fill="FFFFFF"/>
            <w:noWrap/>
            <w:vAlign w:val="center"/>
          </w:tcPr>
          <w:p>
            <w:pPr>
              <w:shd w:val="clear" w:color="auto" w:fill="FFFFFF"/>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hd w:val="clear" w:color="auto" w:fill="FFFFFF"/>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hd w:val="clear" w:color="auto" w:fill="FFFFFF"/>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nil"/>
              <w:left w:val="nil"/>
              <w:bottom w:val="single" w:color="000000" w:sz="4" w:space="0"/>
              <w:right w:val="single" w:color="000000" w:sz="4" w:space="0"/>
            </w:tcBorders>
            <w:shd w:val="clear" w:color="auto" w:fill="FFFFFF"/>
            <w:noWrap/>
            <w:vAlign w:val="center"/>
          </w:tcPr>
          <w:p>
            <w:pPr>
              <w:shd w:val="clear" w:color="auto" w:fill="FFFFFF"/>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hd w:val="clear" w:color="auto" w:fill="FFFFFF"/>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hd w:val="clear" w:color="auto" w:fill="FFFFFF"/>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nil"/>
              <w:left w:val="nil"/>
              <w:bottom w:val="single" w:color="000000" w:sz="4" w:space="0"/>
              <w:right w:val="single" w:color="000000" w:sz="4" w:space="0"/>
            </w:tcBorders>
            <w:shd w:val="clear" w:color="auto" w:fill="FFFFFF"/>
            <w:noWrap/>
            <w:vAlign w:val="center"/>
          </w:tcPr>
          <w:p>
            <w:pPr>
              <w:shd w:val="clear" w:color="auto" w:fill="FFFFFF"/>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hd w:val="clear" w:color="auto" w:fill="FFFFFF"/>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hd w:val="clear" w:color="auto" w:fill="FFFFFF"/>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nil"/>
              <w:left w:val="nil"/>
              <w:bottom w:val="single" w:color="000000" w:sz="4" w:space="0"/>
              <w:right w:val="single" w:color="000000" w:sz="4" w:space="0"/>
            </w:tcBorders>
            <w:shd w:val="clear" w:color="auto" w:fill="FFFFFF"/>
            <w:noWrap/>
            <w:vAlign w:val="center"/>
          </w:tcPr>
          <w:p>
            <w:pPr>
              <w:shd w:val="clear" w:color="auto" w:fill="FFFFFF"/>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hd w:val="clear" w:color="auto" w:fill="FFFFFF"/>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hd w:val="clear" w:color="auto" w:fill="FFFFFF"/>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nil"/>
              <w:left w:val="nil"/>
              <w:bottom w:val="single" w:color="000000" w:sz="4" w:space="0"/>
              <w:right w:val="single" w:color="000000" w:sz="4" w:space="0"/>
            </w:tcBorders>
            <w:shd w:val="clear" w:color="auto" w:fill="FFFFFF"/>
            <w:noWrap/>
            <w:vAlign w:val="center"/>
          </w:tcPr>
          <w:p>
            <w:pPr>
              <w:shd w:val="clear" w:color="auto" w:fill="FFFFFF"/>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hd w:val="clear" w:color="auto" w:fill="FFFFFF"/>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hd w:val="clear" w:color="auto" w:fill="FFFFFF"/>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nil"/>
              <w:left w:val="nil"/>
              <w:bottom w:val="single" w:color="000000" w:sz="4" w:space="0"/>
              <w:right w:val="single" w:color="000000" w:sz="4" w:space="0"/>
            </w:tcBorders>
            <w:shd w:val="clear" w:color="auto" w:fill="FFFFFF"/>
            <w:noWrap/>
            <w:vAlign w:val="center"/>
          </w:tcPr>
          <w:p>
            <w:pPr>
              <w:shd w:val="clear" w:color="auto" w:fill="FFFFFF"/>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hd w:val="clear" w:color="auto" w:fill="FFFFFF"/>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hd w:val="clear" w:color="auto" w:fill="FFFFFF"/>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hd w:val="clear" w:color="auto" w:fill="FFFFFF"/>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1,234.66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shd w:val="clear" w:color="auto" w:fill="FFFFFF"/>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hd w:val="clear" w:color="auto" w:fill="FFFFFF"/>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nil"/>
              <w:left w:val="nil"/>
              <w:bottom w:val="single" w:color="000000" w:sz="4" w:space="0"/>
              <w:right w:val="single" w:color="000000" w:sz="4" w:space="0"/>
            </w:tcBorders>
            <w:shd w:val="clear" w:color="auto" w:fill="FFFFFF"/>
            <w:noWrap/>
            <w:vAlign w:val="center"/>
          </w:tcPr>
          <w:p>
            <w:pPr>
              <w:shd w:val="clear" w:color="auto" w:fill="FFFFFF"/>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hd w:val="clear" w:color="auto" w:fill="FFFFFF"/>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hd w:val="clear" w:color="auto" w:fill="FFFFFF"/>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hd w:val="clear" w:color="auto" w:fill="FFFFFF"/>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shd w:val="clear" w:color="auto" w:fill="FFFFFF"/>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hd w:val="clear" w:color="auto" w:fill="FFFFFF"/>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nil"/>
              <w:left w:val="nil"/>
              <w:bottom w:val="single" w:color="000000" w:sz="4" w:space="0"/>
              <w:right w:val="single" w:color="000000" w:sz="4" w:space="0"/>
            </w:tcBorders>
            <w:shd w:val="clear" w:color="auto" w:fill="FFFFFF"/>
            <w:noWrap/>
            <w:vAlign w:val="center"/>
          </w:tcPr>
          <w:p>
            <w:pPr>
              <w:shd w:val="clear" w:color="auto" w:fill="FFFFFF"/>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hd w:val="clear" w:color="auto" w:fill="FFFFFF"/>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hd w:val="clear" w:color="auto" w:fill="FFFFFF"/>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nil"/>
              <w:left w:val="nil"/>
              <w:bottom w:val="single" w:color="000000" w:sz="4" w:space="0"/>
              <w:right w:val="single" w:color="000000" w:sz="4" w:space="0"/>
            </w:tcBorders>
            <w:shd w:val="clear" w:color="auto" w:fill="FFFFFF"/>
            <w:noWrap/>
            <w:vAlign w:val="center"/>
          </w:tcPr>
          <w:p>
            <w:pPr>
              <w:shd w:val="clear" w:color="auto" w:fill="FFFFFF"/>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shd w:val="clear" w:color="auto" w:fill="FFFFFF"/>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hd w:val="clear" w:color="auto" w:fill="FFFFFF"/>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nil"/>
              <w:left w:val="nil"/>
              <w:bottom w:val="single" w:color="000000" w:sz="4" w:space="0"/>
              <w:right w:val="single" w:color="000000" w:sz="4" w:space="0"/>
            </w:tcBorders>
            <w:shd w:val="clear" w:color="auto" w:fill="FFFFFF"/>
            <w:noWrap/>
            <w:vAlign w:val="center"/>
          </w:tcPr>
          <w:p>
            <w:pPr>
              <w:shd w:val="clear" w:color="auto" w:fill="FFFFFF"/>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hd w:val="clear" w:color="auto" w:fill="FFFFFF"/>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hd w:val="clear" w:color="auto" w:fill="FFFFFF"/>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nil"/>
              <w:left w:val="nil"/>
              <w:bottom w:val="single" w:color="000000" w:sz="4" w:space="0"/>
              <w:right w:val="single" w:color="000000" w:sz="4" w:space="0"/>
            </w:tcBorders>
            <w:shd w:val="clear" w:color="auto" w:fill="FFFFFF"/>
            <w:noWrap/>
            <w:vAlign w:val="center"/>
          </w:tcPr>
          <w:p>
            <w:pPr>
              <w:shd w:val="clear" w:color="auto" w:fill="FFFFFF"/>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shd w:val="clear" w:color="auto" w:fill="FFFFFF"/>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hd w:val="clear" w:color="auto" w:fill="FFFFFF"/>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nil"/>
              <w:left w:val="nil"/>
              <w:bottom w:val="single" w:color="000000" w:sz="4" w:space="0"/>
              <w:right w:val="single" w:color="000000" w:sz="4" w:space="0"/>
            </w:tcBorders>
            <w:shd w:val="clear" w:color="auto" w:fill="FFFFFF"/>
            <w:noWrap/>
            <w:vAlign w:val="center"/>
          </w:tcPr>
          <w:p>
            <w:pPr>
              <w:shd w:val="clear" w:color="auto" w:fill="FFFFFF"/>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hd w:val="clear" w:color="auto" w:fill="FFFFFF"/>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hd w:val="clear" w:color="auto" w:fill="FFFFFF"/>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nil"/>
              <w:left w:val="nil"/>
              <w:bottom w:val="single" w:color="000000" w:sz="4" w:space="0"/>
              <w:right w:val="single" w:color="000000" w:sz="4" w:space="0"/>
            </w:tcBorders>
            <w:shd w:val="clear" w:color="auto" w:fill="FFFFFF"/>
            <w:noWrap/>
            <w:vAlign w:val="center"/>
          </w:tcPr>
          <w:p>
            <w:pPr>
              <w:shd w:val="clear" w:color="auto" w:fill="FFFFFF"/>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shd w:val="clear" w:color="auto" w:fill="FFFFFF"/>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hd w:val="clear" w:color="auto" w:fill="FFFFFF"/>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nil"/>
              <w:left w:val="nil"/>
              <w:bottom w:val="single" w:color="000000" w:sz="4" w:space="0"/>
              <w:right w:val="single" w:color="000000" w:sz="4" w:space="0"/>
            </w:tcBorders>
            <w:shd w:val="clear" w:color="auto" w:fill="FFFFFF"/>
            <w:noWrap/>
            <w:vAlign w:val="center"/>
          </w:tcPr>
          <w:p>
            <w:pPr>
              <w:shd w:val="clear" w:color="auto" w:fill="FFFFFF"/>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hd w:val="clear" w:color="auto" w:fill="FFFFFF"/>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hd w:val="clear" w:color="auto" w:fill="FFFFFF"/>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nil"/>
              <w:left w:val="nil"/>
              <w:bottom w:val="single" w:color="000000" w:sz="4" w:space="0"/>
              <w:right w:val="single" w:color="000000" w:sz="4" w:space="0"/>
            </w:tcBorders>
            <w:shd w:val="clear" w:color="auto" w:fill="FFFFFF"/>
            <w:noWrap/>
            <w:vAlign w:val="center"/>
          </w:tcPr>
          <w:p>
            <w:pPr>
              <w:shd w:val="clear" w:color="auto" w:fill="FFFFFF"/>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shd w:val="clear" w:color="auto" w:fill="FFFFFF"/>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hd w:val="clear" w:color="auto" w:fill="FFFFFF"/>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nil"/>
              <w:left w:val="nil"/>
              <w:bottom w:val="single" w:color="000000" w:sz="4" w:space="0"/>
              <w:right w:val="single" w:color="000000" w:sz="4" w:space="0"/>
            </w:tcBorders>
            <w:shd w:val="clear" w:color="auto" w:fill="FFFFFF"/>
            <w:noWrap/>
            <w:vAlign w:val="center"/>
          </w:tcPr>
          <w:p>
            <w:pPr>
              <w:shd w:val="clear" w:color="auto" w:fill="FFFFFF"/>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hd w:val="clear" w:color="auto" w:fill="FFFFFF"/>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hd w:val="clear" w:color="auto" w:fill="FFFFFF"/>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nil"/>
              <w:left w:val="nil"/>
              <w:bottom w:val="single" w:color="000000" w:sz="4" w:space="0"/>
              <w:right w:val="single" w:color="000000" w:sz="4" w:space="0"/>
            </w:tcBorders>
            <w:shd w:val="clear" w:color="auto" w:fill="FFFFFF"/>
            <w:noWrap/>
            <w:vAlign w:val="center"/>
          </w:tcPr>
          <w:p>
            <w:pPr>
              <w:shd w:val="clear" w:color="auto" w:fill="FFFFFF"/>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shd w:val="clear" w:color="auto" w:fill="FFFFFF"/>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hd w:val="clear" w:color="auto" w:fill="FFFFFF"/>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nil"/>
              <w:left w:val="nil"/>
              <w:bottom w:val="single" w:color="000000" w:sz="4" w:space="0"/>
              <w:right w:val="single" w:color="000000" w:sz="4" w:space="0"/>
            </w:tcBorders>
            <w:shd w:val="clear" w:color="auto" w:fill="FFFFFF"/>
            <w:noWrap/>
            <w:vAlign w:val="center"/>
          </w:tcPr>
          <w:p>
            <w:pPr>
              <w:shd w:val="clear" w:color="auto" w:fill="FFFFFF"/>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hd w:val="clear" w:color="auto" w:fill="FFFFFF"/>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hd w:val="clear" w:color="auto" w:fill="FFFFFF"/>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nil"/>
              <w:left w:val="nil"/>
              <w:bottom w:val="single" w:color="000000" w:sz="4" w:space="0"/>
              <w:right w:val="single" w:color="000000" w:sz="4" w:space="0"/>
            </w:tcBorders>
            <w:shd w:val="clear" w:color="auto" w:fill="FFFFFF"/>
            <w:noWrap/>
            <w:vAlign w:val="center"/>
          </w:tcPr>
          <w:p>
            <w:pPr>
              <w:shd w:val="clear" w:color="auto" w:fill="FFFFFF"/>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shd w:val="clear" w:color="auto" w:fill="FFFFFF"/>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hd w:val="clear" w:color="auto" w:fill="FFFFFF"/>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nil"/>
              <w:left w:val="nil"/>
              <w:bottom w:val="single" w:color="000000" w:sz="4" w:space="0"/>
              <w:right w:val="single" w:color="000000" w:sz="4" w:space="0"/>
            </w:tcBorders>
            <w:shd w:val="clear" w:color="auto" w:fill="FFFFFF"/>
            <w:noWrap/>
            <w:vAlign w:val="center"/>
          </w:tcPr>
          <w:p>
            <w:pPr>
              <w:shd w:val="clear" w:color="auto" w:fill="FFFFFF"/>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hd w:val="clear" w:color="auto" w:fill="FFFFFF"/>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hd w:val="clear" w:color="auto" w:fill="FFFFFF"/>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nil"/>
              <w:left w:val="nil"/>
              <w:bottom w:val="single" w:color="000000" w:sz="4" w:space="0"/>
              <w:right w:val="single" w:color="000000" w:sz="4" w:space="0"/>
            </w:tcBorders>
            <w:shd w:val="clear" w:color="auto" w:fill="FFFFFF"/>
            <w:noWrap/>
            <w:vAlign w:val="center"/>
          </w:tcPr>
          <w:p>
            <w:pPr>
              <w:shd w:val="clear" w:color="auto" w:fill="FFFFFF"/>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shd w:val="clear" w:color="auto" w:fill="FFFFFF"/>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hd w:val="clear" w:color="auto" w:fill="FFFFFF"/>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nil"/>
              <w:left w:val="nil"/>
              <w:bottom w:val="single" w:color="000000" w:sz="4" w:space="0"/>
              <w:right w:val="single" w:color="000000" w:sz="4" w:space="0"/>
            </w:tcBorders>
            <w:shd w:val="clear" w:color="auto" w:fill="FFFFFF"/>
            <w:noWrap/>
            <w:vAlign w:val="center"/>
          </w:tcPr>
          <w:p>
            <w:pPr>
              <w:shd w:val="clear" w:color="auto" w:fill="FFFFFF"/>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hd w:val="clear" w:color="auto" w:fill="FFFFFF"/>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hd w:val="clear" w:color="auto" w:fill="FFFFFF"/>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nil"/>
              <w:left w:val="nil"/>
              <w:bottom w:val="single" w:color="000000" w:sz="4" w:space="0"/>
              <w:right w:val="single" w:color="000000" w:sz="4" w:space="0"/>
            </w:tcBorders>
            <w:shd w:val="clear" w:color="auto" w:fill="FFFFFF"/>
            <w:noWrap/>
            <w:vAlign w:val="center"/>
          </w:tcPr>
          <w:p>
            <w:pPr>
              <w:shd w:val="clear" w:color="auto" w:fill="FFFFFF"/>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shd w:val="clear" w:color="auto" w:fill="FFFFFF"/>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hd w:val="clear" w:color="auto" w:fill="FFFFFF"/>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nil"/>
              <w:left w:val="nil"/>
              <w:bottom w:val="single" w:color="000000" w:sz="4" w:space="0"/>
              <w:right w:val="single" w:color="000000" w:sz="4" w:space="0"/>
            </w:tcBorders>
            <w:shd w:val="clear" w:color="auto" w:fill="FFFFFF"/>
            <w:noWrap/>
            <w:vAlign w:val="center"/>
          </w:tcPr>
          <w:p>
            <w:pPr>
              <w:shd w:val="clear" w:color="auto" w:fill="FFFFFF"/>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hd w:val="clear" w:color="auto" w:fill="FFFFFF"/>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hd w:val="clear" w:color="auto" w:fill="FFFFFF"/>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nil"/>
              <w:left w:val="nil"/>
              <w:bottom w:val="single" w:color="000000" w:sz="4" w:space="0"/>
              <w:right w:val="single" w:color="000000" w:sz="4" w:space="0"/>
            </w:tcBorders>
            <w:shd w:val="clear" w:color="auto" w:fill="FFFFFF"/>
            <w:noWrap/>
            <w:vAlign w:val="center"/>
          </w:tcPr>
          <w:p>
            <w:pPr>
              <w:shd w:val="clear" w:color="auto" w:fill="FFFFFF"/>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shd w:val="clear" w:color="auto" w:fill="FFFFFF"/>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hd w:val="clear" w:color="auto" w:fill="FFFFFF"/>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nil"/>
              <w:left w:val="nil"/>
              <w:bottom w:val="single" w:color="000000" w:sz="4" w:space="0"/>
              <w:right w:val="single" w:color="000000" w:sz="4" w:space="0"/>
            </w:tcBorders>
            <w:shd w:val="clear" w:color="auto" w:fill="FFFFFF"/>
            <w:noWrap/>
            <w:vAlign w:val="center"/>
          </w:tcPr>
          <w:p>
            <w:pPr>
              <w:shd w:val="clear" w:color="auto" w:fill="FFFFFF"/>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hd w:val="clear" w:color="auto" w:fill="FFFFFF"/>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hd w:val="clear" w:color="auto" w:fill="FFFFFF"/>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nil"/>
              <w:left w:val="nil"/>
              <w:bottom w:val="single" w:color="000000" w:sz="4" w:space="0"/>
              <w:right w:val="single" w:color="000000" w:sz="4" w:space="0"/>
            </w:tcBorders>
            <w:shd w:val="clear" w:color="auto" w:fill="FFFFFF"/>
            <w:noWrap/>
            <w:vAlign w:val="center"/>
          </w:tcPr>
          <w:p>
            <w:pPr>
              <w:shd w:val="clear" w:color="auto" w:fill="FFFFFF"/>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shd w:val="clear" w:color="auto" w:fill="FFFFFF"/>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hd w:val="clear" w:color="auto" w:fill="FFFFFF"/>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nil"/>
              <w:left w:val="nil"/>
              <w:bottom w:val="single" w:color="000000" w:sz="4" w:space="0"/>
              <w:right w:val="single" w:color="000000" w:sz="4" w:space="0"/>
            </w:tcBorders>
            <w:shd w:val="clear" w:color="auto" w:fill="FFFFFF"/>
            <w:noWrap/>
            <w:vAlign w:val="center"/>
          </w:tcPr>
          <w:p>
            <w:pPr>
              <w:shd w:val="clear" w:color="auto" w:fill="FFFFFF"/>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hd w:val="clear" w:color="auto" w:fill="FFFFFF"/>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hd w:val="clear" w:color="auto" w:fill="FFFFFF"/>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nil"/>
              <w:left w:val="nil"/>
              <w:bottom w:val="single" w:color="000000" w:sz="4" w:space="0"/>
              <w:right w:val="single" w:color="000000" w:sz="4" w:space="0"/>
            </w:tcBorders>
            <w:shd w:val="clear" w:color="auto" w:fill="FFFFFF"/>
            <w:noWrap/>
            <w:vAlign w:val="center"/>
          </w:tcPr>
          <w:p>
            <w:pPr>
              <w:shd w:val="clear" w:color="auto" w:fill="FFFFFF"/>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shd w:val="clear" w:color="auto" w:fill="FFFFFF"/>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hd w:val="clear" w:color="auto" w:fill="FFFFFF"/>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nil"/>
              <w:left w:val="nil"/>
              <w:bottom w:val="single" w:color="000000" w:sz="4" w:space="0"/>
              <w:right w:val="single" w:color="000000" w:sz="4" w:space="0"/>
            </w:tcBorders>
            <w:shd w:val="clear" w:color="auto" w:fill="FFFFFF"/>
            <w:noWrap/>
            <w:vAlign w:val="center"/>
          </w:tcPr>
          <w:p>
            <w:pPr>
              <w:shd w:val="clear" w:color="auto" w:fill="FFFFFF"/>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hd w:val="clear" w:color="auto" w:fill="FFFFFF"/>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hd w:val="clear" w:color="auto" w:fill="FFFFFF"/>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nil"/>
              <w:left w:val="nil"/>
              <w:bottom w:val="single" w:color="000000" w:sz="4" w:space="0"/>
              <w:right w:val="single" w:color="000000" w:sz="4" w:space="0"/>
            </w:tcBorders>
            <w:shd w:val="clear" w:color="auto" w:fill="FFFFFF"/>
            <w:noWrap/>
            <w:vAlign w:val="center"/>
          </w:tcPr>
          <w:p>
            <w:pPr>
              <w:shd w:val="clear" w:color="auto" w:fill="FFFFFF"/>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shd w:val="clear" w:color="auto" w:fill="FFFFFF"/>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hd w:val="clear" w:color="auto" w:fill="FFFFFF"/>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nil"/>
              <w:left w:val="nil"/>
              <w:bottom w:val="single" w:color="000000" w:sz="4" w:space="0"/>
              <w:right w:val="single" w:color="000000" w:sz="4" w:space="0"/>
            </w:tcBorders>
            <w:shd w:val="clear" w:color="auto" w:fill="FFFFFF"/>
            <w:noWrap/>
            <w:vAlign w:val="center"/>
          </w:tcPr>
          <w:p>
            <w:pPr>
              <w:shd w:val="clear" w:color="auto" w:fill="FFFFFF"/>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hd w:val="clear" w:color="auto" w:fill="FFFFFF"/>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hd w:val="clear" w:color="auto" w:fill="FFFFFF"/>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nil"/>
              <w:left w:val="nil"/>
              <w:bottom w:val="single" w:color="000000" w:sz="4" w:space="0"/>
              <w:right w:val="single" w:color="000000" w:sz="4" w:space="0"/>
            </w:tcBorders>
            <w:shd w:val="clear" w:color="auto" w:fill="FFFFFF"/>
            <w:noWrap/>
            <w:vAlign w:val="center"/>
          </w:tcPr>
          <w:p>
            <w:pPr>
              <w:shd w:val="clear" w:color="auto" w:fill="FFFFFF"/>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shd w:val="clear" w:color="auto" w:fill="FFFFFF"/>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hd w:val="clear" w:color="auto" w:fill="FFFFFF"/>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nil"/>
              <w:left w:val="nil"/>
              <w:bottom w:val="single" w:color="000000" w:sz="4" w:space="0"/>
              <w:right w:val="single" w:color="000000" w:sz="4" w:space="0"/>
            </w:tcBorders>
            <w:shd w:val="clear" w:color="auto" w:fill="FFFFFF"/>
            <w:noWrap/>
            <w:vAlign w:val="center"/>
          </w:tcPr>
          <w:p>
            <w:pPr>
              <w:shd w:val="clear" w:color="auto" w:fill="FFFFFF"/>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hd w:val="clear" w:color="auto" w:fill="FFFFFF"/>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hd w:val="clear" w:color="auto" w:fill="FFFFFF"/>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nil"/>
              <w:left w:val="nil"/>
              <w:bottom w:val="single" w:color="000000" w:sz="4" w:space="0"/>
              <w:right w:val="single" w:color="000000" w:sz="4" w:space="0"/>
            </w:tcBorders>
            <w:shd w:val="clear" w:color="auto" w:fill="FFFFFF"/>
            <w:noWrap/>
            <w:vAlign w:val="center"/>
          </w:tcPr>
          <w:p>
            <w:pPr>
              <w:shd w:val="clear" w:color="auto" w:fill="FFFFFF"/>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shd w:val="clear" w:color="auto" w:fill="FFFFFF"/>
              <w:jc w:val="center"/>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hd w:val="clear" w:color="auto" w:fill="FFFFFF"/>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0" w:type="auto"/>
            <w:tcBorders>
              <w:top w:val="nil"/>
              <w:left w:val="nil"/>
              <w:bottom w:val="single" w:color="000000" w:sz="4" w:space="0"/>
              <w:right w:val="single" w:color="000000" w:sz="4" w:space="0"/>
            </w:tcBorders>
            <w:shd w:val="clear" w:color="auto" w:fill="FFFFFF"/>
            <w:noWrap/>
            <w:vAlign w:val="center"/>
          </w:tcPr>
          <w:p>
            <w:pPr>
              <w:shd w:val="clear" w:color="auto" w:fill="FFFFFF"/>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hd w:val="clear" w:color="auto" w:fill="FFFFFF"/>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hd w:val="clear" w:color="auto" w:fill="FFFFFF"/>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nil"/>
              <w:left w:val="nil"/>
              <w:bottom w:val="single" w:color="000000" w:sz="4" w:space="0"/>
              <w:right w:val="single" w:color="000000" w:sz="4" w:space="0"/>
            </w:tcBorders>
            <w:shd w:val="clear" w:color="auto" w:fill="FFFFFF"/>
            <w:noWrap/>
            <w:vAlign w:val="center"/>
          </w:tcPr>
          <w:p>
            <w:pPr>
              <w:shd w:val="clear" w:color="auto" w:fill="FFFFFF"/>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shd w:val="clear" w:color="auto" w:fill="FFFFFF"/>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hd w:val="clear" w:color="auto" w:fill="FFFFFF"/>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0" w:type="auto"/>
            <w:tcBorders>
              <w:top w:val="nil"/>
              <w:left w:val="nil"/>
              <w:bottom w:val="single" w:color="000000" w:sz="4" w:space="0"/>
              <w:right w:val="single" w:color="000000" w:sz="4" w:space="0"/>
            </w:tcBorders>
            <w:shd w:val="clear" w:color="auto" w:fill="FFFFFF"/>
            <w:noWrap/>
            <w:vAlign w:val="center"/>
          </w:tcPr>
          <w:p>
            <w:pPr>
              <w:shd w:val="clear" w:color="auto" w:fill="FFFFFF"/>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hd w:val="clear" w:color="auto" w:fill="FFFFFF"/>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hd w:val="clear" w:color="auto" w:fill="FFFFFF"/>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nil"/>
              <w:left w:val="nil"/>
              <w:bottom w:val="single" w:color="000000" w:sz="4" w:space="0"/>
              <w:right w:val="single" w:color="000000" w:sz="4" w:space="0"/>
            </w:tcBorders>
            <w:shd w:val="clear" w:color="auto" w:fill="FFFFFF"/>
            <w:noWrap/>
            <w:vAlign w:val="center"/>
          </w:tcPr>
          <w:p>
            <w:pPr>
              <w:shd w:val="clear" w:color="auto" w:fill="FFFFFF"/>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shd w:val="clear" w:color="auto" w:fill="FFFFFF"/>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hd w:val="clear" w:color="auto" w:fill="FFFFFF"/>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0" w:type="auto"/>
            <w:tcBorders>
              <w:top w:val="nil"/>
              <w:left w:val="nil"/>
              <w:bottom w:val="single" w:color="000000" w:sz="4" w:space="0"/>
              <w:right w:val="single" w:color="000000" w:sz="4" w:space="0"/>
            </w:tcBorders>
            <w:shd w:val="clear" w:color="auto" w:fill="FFFFFF"/>
            <w:noWrap/>
            <w:vAlign w:val="center"/>
          </w:tcPr>
          <w:p>
            <w:pPr>
              <w:shd w:val="clear" w:color="auto" w:fill="FFFFFF"/>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hd w:val="clear" w:color="auto" w:fill="FFFFFF"/>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hd w:val="clear" w:color="auto" w:fill="FFFFFF"/>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nil"/>
              <w:left w:val="nil"/>
              <w:bottom w:val="single" w:color="000000" w:sz="4" w:space="0"/>
              <w:right w:val="single" w:color="000000" w:sz="4" w:space="0"/>
            </w:tcBorders>
            <w:shd w:val="clear" w:color="auto" w:fill="FFFFFF"/>
            <w:noWrap/>
            <w:vAlign w:val="center"/>
          </w:tcPr>
          <w:p>
            <w:pPr>
              <w:shd w:val="clear" w:color="auto" w:fill="FFFFFF"/>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hd w:val="clear" w:color="auto" w:fill="FFFFFF"/>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hd w:val="clear" w:color="auto" w:fill="FFFFFF"/>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hd w:val="clear" w:color="auto" w:fill="FFFFFF"/>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953.90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hd w:val="clear" w:color="auto" w:fill="FFFFFF"/>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hd w:val="clear" w:color="auto" w:fill="FFFFFF"/>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hd w:val="clear" w:color="auto" w:fill="FFFFFF"/>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1,279.66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hd w:val="clear" w:color="auto" w:fill="FFFFFF"/>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hd w:val="clear" w:color="auto" w:fill="FFFFFF"/>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nil"/>
              <w:left w:val="nil"/>
              <w:bottom w:val="single" w:color="000000" w:sz="4" w:space="0"/>
              <w:right w:val="single" w:color="000000" w:sz="4" w:space="0"/>
            </w:tcBorders>
            <w:shd w:val="clear" w:color="auto" w:fill="FFFFFF"/>
            <w:noWrap/>
            <w:vAlign w:val="center"/>
          </w:tcPr>
          <w:p>
            <w:pPr>
              <w:shd w:val="clear" w:color="auto" w:fill="FFFFFF"/>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hd w:val="clear" w:color="auto" w:fill="FFFFFF"/>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hd w:val="clear" w:color="auto" w:fill="FFFFFF"/>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nil"/>
              <w:left w:val="nil"/>
              <w:bottom w:val="single" w:color="000000" w:sz="4" w:space="0"/>
              <w:right w:val="single" w:color="000000" w:sz="4" w:space="0"/>
            </w:tcBorders>
            <w:shd w:val="clear" w:color="auto" w:fill="FFFFFF"/>
            <w:noWrap/>
            <w:vAlign w:val="center"/>
          </w:tcPr>
          <w:p>
            <w:pPr>
              <w:shd w:val="clear" w:color="auto" w:fill="FFFFFF"/>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hd w:val="clear" w:color="auto" w:fill="FFFFFF"/>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hd w:val="clear" w:color="auto" w:fill="FFFFFF"/>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hd w:val="clear" w:color="auto" w:fill="FFFFFF"/>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325.76</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hd w:val="clear" w:color="auto" w:fill="FFFFFF"/>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hd w:val="clear" w:color="auto" w:fill="FFFFFF"/>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nil"/>
              <w:left w:val="nil"/>
              <w:bottom w:val="single" w:color="000000" w:sz="4" w:space="0"/>
              <w:right w:val="single" w:color="000000" w:sz="4" w:space="0"/>
            </w:tcBorders>
            <w:shd w:val="clear" w:color="auto" w:fill="FFFFFF"/>
            <w:noWrap/>
            <w:vAlign w:val="center"/>
          </w:tcPr>
          <w:p>
            <w:pPr>
              <w:shd w:val="clear" w:color="auto" w:fill="FFFFFF"/>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shd w:val="clear" w:color="auto" w:fill="FFFFFF"/>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hd w:val="clear" w:color="auto" w:fill="FFFFFF"/>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nil"/>
              <w:left w:val="nil"/>
              <w:bottom w:val="single" w:color="000000" w:sz="4" w:space="0"/>
              <w:right w:val="single" w:color="000000" w:sz="4" w:space="0"/>
            </w:tcBorders>
            <w:shd w:val="clear" w:color="auto" w:fill="FFFFFF"/>
            <w:noWrap/>
            <w:vAlign w:val="center"/>
          </w:tcPr>
          <w:p>
            <w:pPr>
              <w:shd w:val="clear" w:color="auto" w:fill="FFFFFF"/>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shd w:val="clear" w:color="auto" w:fill="FFFFFF"/>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hd w:val="clear" w:color="auto" w:fill="FFFFFF"/>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0" w:type="auto"/>
            <w:tcBorders>
              <w:top w:val="nil"/>
              <w:left w:val="nil"/>
              <w:bottom w:val="single" w:color="000000" w:sz="4" w:space="0"/>
              <w:right w:val="single" w:color="000000" w:sz="4" w:space="0"/>
            </w:tcBorders>
            <w:shd w:val="clear" w:color="auto" w:fill="FFFFFF"/>
            <w:noWrap/>
            <w:vAlign w:val="center"/>
          </w:tcPr>
          <w:p>
            <w:pPr>
              <w:shd w:val="clear" w:color="auto" w:fill="FFFFFF"/>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hd w:val="clear" w:color="auto" w:fill="FFFFFF"/>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8" w:space="0"/>
              <w:right w:val="single" w:color="000000" w:sz="4" w:space="0"/>
            </w:tcBorders>
            <w:shd w:val="clear" w:color="auto" w:fill="FFFFFF"/>
            <w:noWrap/>
            <w:vAlign w:val="center"/>
          </w:tcPr>
          <w:p>
            <w:pPr>
              <w:keepNext w:val="0"/>
              <w:keepLines w:val="0"/>
              <w:widowControl/>
              <w:suppressLineNumbers w:val="0"/>
              <w:shd w:val="clear" w:color="auto" w:fill="FFFFFF"/>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hd w:val="clear" w:color="auto" w:fill="FFFFFF"/>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1,279.66</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hd w:val="clear" w:color="auto" w:fill="FFFFFF"/>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hd w:val="clear" w:color="auto" w:fill="FFFFFF"/>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hd w:val="clear" w:color="auto" w:fill="FFFFFF"/>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1,279.66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6"/>
            <w:tcBorders>
              <w:top w:val="nil"/>
              <w:left w:val="nil"/>
              <w:bottom w:val="nil"/>
              <w:right w:val="nil"/>
            </w:tcBorders>
            <w:shd w:val="clear" w:color="auto" w:fill="FFFFFF"/>
            <w:noWrap/>
            <w:vAlign w:val="center"/>
          </w:tcPr>
          <w:p>
            <w:pPr>
              <w:keepNext w:val="0"/>
              <w:keepLines w:val="0"/>
              <w:widowControl/>
              <w:suppressLineNumbers w:val="0"/>
              <w:shd w:val="clear" w:color="auto" w:fill="FFFFFF"/>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本年度的总收支和年末结转结余情况。本表金额转换为万元时，因四舍五入可能存在尾差。</w:t>
            </w:r>
          </w:p>
        </w:tc>
      </w:tr>
    </w:tbl>
    <w:p>
      <w:pPr>
        <w:shd w:val="clear" w:color="auto" w:fill="FFFFFF"/>
        <w:rPr>
          <w:rFonts w:hint="eastAsia" w:ascii="仿宋_GB2312" w:hAnsi="仿宋_GB2312" w:eastAsia="仿宋_GB2312" w:cs="仿宋_GB2312"/>
          <w:color w:val="auto"/>
          <w:sz w:val="22"/>
          <w:szCs w:val="2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10"/>
        <w:tblW w:w="1418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998"/>
        <w:gridCol w:w="240"/>
        <w:gridCol w:w="240"/>
        <w:gridCol w:w="3749"/>
        <w:gridCol w:w="1115"/>
        <w:gridCol w:w="1125"/>
        <w:gridCol w:w="953"/>
        <w:gridCol w:w="804"/>
        <w:gridCol w:w="621"/>
        <w:gridCol w:w="750"/>
        <w:gridCol w:w="15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186" w:type="dxa"/>
            <w:gridSpan w:val="11"/>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998" w:type="dxa"/>
            <w:tcBorders>
              <w:top w:val="nil"/>
              <w:left w:val="nil"/>
              <w:bottom w:val="nil"/>
              <w:right w:val="nil"/>
            </w:tcBorders>
            <w:noWrap/>
            <w:vAlign w:val="bottom"/>
          </w:tcPr>
          <w:p>
            <w:pPr>
              <w:rPr>
                <w:rFonts w:hint="eastAsia" w:ascii="Arial" w:hAnsi="Arial" w:cs="Arial"/>
                <w:i w:val="0"/>
                <w:iCs w:val="0"/>
                <w:color w:val="000000"/>
                <w:sz w:val="18"/>
                <w:szCs w:val="18"/>
                <w:u w:val="none"/>
              </w:rPr>
            </w:pPr>
          </w:p>
        </w:tc>
        <w:tc>
          <w:tcPr>
            <w:tcW w:w="240"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240"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3749"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115"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125"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953"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804"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621"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750"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591"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998" w:type="dxa"/>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单位</w:t>
            </w:r>
            <w:r>
              <w:rPr>
                <w:rFonts w:hint="eastAsia" w:ascii="宋体" w:hAnsi="宋体" w:eastAsia="宋体" w:cs="宋体"/>
                <w:i w:val="0"/>
                <w:iCs w:val="0"/>
                <w:color w:val="000000"/>
                <w:kern w:val="0"/>
                <w:sz w:val="18"/>
                <w:szCs w:val="18"/>
                <w:u w:val="none"/>
                <w:lang w:val="en-US" w:eastAsia="zh-CN" w:bidi="ar"/>
              </w:rPr>
              <w:t>：许昌市公共就业服务中心</w:t>
            </w:r>
          </w:p>
        </w:tc>
        <w:tc>
          <w:tcPr>
            <w:tcW w:w="240"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240"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3749"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115"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125"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953"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804"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621"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750"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591"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227"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115" w:type="dxa"/>
            <w:vMerge w:val="restart"/>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1125" w:type="dxa"/>
            <w:vMerge w:val="restart"/>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953" w:type="dxa"/>
            <w:vMerge w:val="restart"/>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804" w:type="dxa"/>
            <w:vMerge w:val="restart"/>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621" w:type="dxa"/>
            <w:vMerge w:val="restart"/>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750" w:type="dxa"/>
            <w:vMerge w:val="restart"/>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1591" w:type="dxa"/>
            <w:vMerge w:val="restart"/>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78" w:type="dxa"/>
            <w:gridSpan w:val="3"/>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3749" w:type="dxa"/>
            <w:vMerge w:val="restar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115"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1125"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953"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804"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621"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750"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1591"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78" w:type="dxa"/>
            <w:gridSpan w:val="3"/>
            <w:vMerge w:val="continue"/>
            <w:tcBorders>
              <w:top w:val="nil"/>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3749" w:type="dxa"/>
            <w:vMerge w:val="continue"/>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c>
          <w:tcPr>
            <w:tcW w:w="1115"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1125"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953"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804"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621"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750"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1591"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78" w:type="dxa"/>
            <w:gridSpan w:val="3"/>
            <w:vMerge w:val="continue"/>
            <w:tcBorders>
              <w:top w:val="nil"/>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3749" w:type="dxa"/>
            <w:vMerge w:val="continue"/>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c>
          <w:tcPr>
            <w:tcW w:w="1115"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1125"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953"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804"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621"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750"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1591"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227" w:type="dxa"/>
            <w:gridSpan w:val="4"/>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115"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25"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53"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04"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21"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50"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591"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227" w:type="dxa"/>
            <w:gridSpan w:val="4"/>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11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953.90</w:t>
            </w:r>
          </w:p>
        </w:tc>
        <w:tc>
          <w:tcPr>
            <w:tcW w:w="112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953.90</w:t>
            </w:r>
          </w:p>
        </w:tc>
        <w:tc>
          <w:tcPr>
            <w:tcW w:w="953"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u w:val="none"/>
              </w:rPr>
            </w:pPr>
          </w:p>
        </w:tc>
        <w:tc>
          <w:tcPr>
            <w:tcW w:w="80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u w:val="none"/>
              </w:rPr>
            </w:pPr>
          </w:p>
        </w:tc>
        <w:tc>
          <w:tcPr>
            <w:tcW w:w="621"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u w:val="none"/>
              </w:rPr>
            </w:pPr>
          </w:p>
        </w:tc>
        <w:tc>
          <w:tcPr>
            <w:tcW w:w="75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u w:val="none"/>
              </w:rPr>
            </w:pPr>
          </w:p>
        </w:tc>
        <w:tc>
          <w:tcPr>
            <w:tcW w:w="1591"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78" w:type="dxa"/>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3749"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111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3.24</w:t>
            </w:r>
          </w:p>
        </w:tc>
        <w:tc>
          <w:tcPr>
            <w:tcW w:w="112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3.24</w:t>
            </w:r>
          </w:p>
        </w:tc>
        <w:tc>
          <w:tcPr>
            <w:tcW w:w="953"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80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621"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75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591"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78" w:type="dxa"/>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3749"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111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3.24</w:t>
            </w:r>
          </w:p>
        </w:tc>
        <w:tc>
          <w:tcPr>
            <w:tcW w:w="112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3.24</w:t>
            </w:r>
          </w:p>
        </w:tc>
        <w:tc>
          <w:tcPr>
            <w:tcW w:w="953"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80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621"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75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591"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78"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2012906</w:t>
            </w:r>
          </w:p>
        </w:tc>
        <w:tc>
          <w:tcPr>
            <w:tcW w:w="374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工会事务</w:t>
            </w:r>
          </w:p>
        </w:tc>
        <w:tc>
          <w:tcPr>
            <w:tcW w:w="111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3.24</w:t>
            </w:r>
          </w:p>
        </w:tc>
        <w:tc>
          <w:tcPr>
            <w:tcW w:w="11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3.24</w:t>
            </w:r>
          </w:p>
        </w:tc>
        <w:tc>
          <w:tcPr>
            <w:tcW w:w="95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0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62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9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78"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374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11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914.33</w:t>
            </w:r>
          </w:p>
        </w:tc>
        <w:tc>
          <w:tcPr>
            <w:tcW w:w="11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914.33</w:t>
            </w:r>
          </w:p>
        </w:tc>
        <w:tc>
          <w:tcPr>
            <w:tcW w:w="95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0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62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9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78"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20801</w:t>
            </w:r>
          </w:p>
        </w:tc>
        <w:tc>
          <w:tcPr>
            <w:tcW w:w="374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人力资源和社会保障管理事务</w:t>
            </w:r>
          </w:p>
        </w:tc>
        <w:tc>
          <w:tcPr>
            <w:tcW w:w="111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563.79</w:t>
            </w:r>
          </w:p>
        </w:tc>
        <w:tc>
          <w:tcPr>
            <w:tcW w:w="11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563.79</w:t>
            </w:r>
          </w:p>
        </w:tc>
        <w:tc>
          <w:tcPr>
            <w:tcW w:w="95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0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62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9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478"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2080111</w:t>
            </w:r>
          </w:p>
        </w:tc>
        <w:tc>
          <w:tcPr>
            <w:tcW w:w="374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公共就业服务和职业技能鉴定机构</w:t>
            </w:r>
          </w:p>
        </w:tc>
        <w:tc>
          <w:tcPr>
            <w:tcW w:w="111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563.79</w:t>
            </w:r>
          </w:p>
        </w:tc>
        <w:tc>
          <w:tcPr>
            <w:tcW w:w="11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563.79</w:t>
            </w:r>
          </w:p>
        </w:tc>
        <w:tc>
          <w:tcPr>
            <w:tcW w:w="95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0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62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9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78"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374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11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59.14</w:t>
            </w:r>
          </w:p>
        </w:tc>
        <w:tc>
          <w:tcPr>
            <w:tcW w:w="11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59.14</w:t>
            </w:r>
          </w:p>
        </w:tc>
        <w:tc>
          <w:tcPr>
            <w:tcW w:w="95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0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62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9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78"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2080502</w:t>
            </w:r>
          </w:p>
        </w:tc>
        <w:tc>
          <w:tcPr>
            <w:tcW w:w="374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事业单位离退休</w:t>
            </w:r>
          </w:p>
        </w:tc>
        <w:tc>
          <w:tcPr>
            <w:tcW w:w="111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19.49</w:t>
            </w:r>
          </w:p>
        </w:tc>
        <w:tc>
          <w:tcPr>
            <w:tcW w:w="11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19.49</w:t>
            </w:r>
          </w:p>
        </w:tc>
        <w:tc>
          <w:tcPr>
            <w:tcW w:w="95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0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62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9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78"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374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11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39.65</w:t>
            </w:r>
          </w:p>
        </w:tc>
        <w:tc>
          <w:tcPr>
            <w:tcW w:w="11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39.65</w:t>
            </w:r>
          </w:p>
        </w:tc>
        <w:tc>
          <w:tcPr>
            <w:tcW w:w="95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0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62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9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78"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20807</w:t>
            </w:r>
          </w:p>
        </w:tc>
        <w:tc>
          <w:tcPr>
            <w:tcW w:w="374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就业补助</w:t>
            </w:r>
          </w:p>
        </w:tc>
        <w:tc>
          <w:tcPr>
            <w:tcW w:w="111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291.40</w:t>
            </w:r>
          </w:p>
        </w:tc>
        <w:tc>
          <w:tcPr>
            <w:tcW w:w="11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291.40</w:t>
            </w:r>
          </w:p>
        </w:tc>
        <w:tc>
          <w:tcPr>
            <w:tcW w:w="95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0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62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9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78"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2080701</w:t>
            </w:r>
          </w:p>
        </w:tc>
        <w:tc>
          <w:tcPr>
            <w:tcW w:w="374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就业创业服务补贴</w:t>
            </w:r>
          </w:p>
        </w:tc>
        <w:tc>
          <w:tcPr>
            <w:tcW w:w="111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4.04</w:t>
            </w:r>
          </w:p>
        </w:tc>
        <w:tc>
          <w:tcPr>
            <w:tcW w:w="11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4.04</w:t>
            </w:r>
          </w:p>
        </w:tc>
        <w:tc>
          <w:tcPr>
            <w:tcW w:w="95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0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62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9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78"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2080702</w:t>
            </w:r>
          </w:p>
        </w:tc>
        <w:tc>
          <w:tcPr>
            <w:tcW w:w="374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职业培训补贴</w:t>
            </w:r>
          </w:p>
        </w:tc>
        <w:tc>
          <w:tcPr>
            <w:tcW w:w="111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31.36</w:t>
            </w:r>
          </w:p>
        </w:tc>
        <w:tc>
          <w:tcPr>
            <w:tcW w:w="11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31.36</w:t>
            </w:r>
          </w:p>
        </w:tc>
        <w:tc>
          <w:tcPr>
            <w:tcW w:w="95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0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62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9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78"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2080713</w:t>
            </w:r>
          </w:p>
        </w:tc>
        <w:tc>
          <w:tcPr>
            <w:tcW w:w="374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促进创业补贴</w:t>
            </w:r>
          </w:p>
        </w:tc>
        <w:tc>
          <w:tcPr>
            <w:tcW w:w="111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238.00</w:t>
            </w:r>
          </w:p>
        </w:tc>
        <w:tc>
          <w:tcPr>
            <w:tcW w:w="11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238.00</w:t>
            </w:r>
          </w:p>
        </w:tc>
        <w:tc>
          <w:tcPr>
            <w:tcW w:w="95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0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62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9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78"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2080799</w:t>
            </w:r>
          </w:p>
        </w:tc>
        <w:tc>
          <w:tcPr>
            <w:tcW w:w="374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其他就业补助支出</w:t>
            </w:r>
          </w:p>
        </w:tc>
        <w:tc>
          <w:tcPr>
            <w:tcW w:w="111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w:t>
            </w:r>
          </w:p>
        </w:tc>
        <w:tc>
          <w:tcPr>
            <w:tcW w:w="11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w:t>
            </w:r>
          </w:p>
        </w:tc>
        <w:tc>
          <w:tcPr>
            <w:tcW w:w="95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0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62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9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78"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374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111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36.33</w:t>
            </w:r>
          </w:p>
        </w:tc>
        <w:tc>
          <w:tcPr>
            <w:tcW w:w="11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36.33</w:t>
            </w:r>
          </w:p>
        </w:tc>
        <w:tc>
          <w:tcPr>
            <w:tcW w:w="95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0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62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9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78"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374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111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36.33</w:t>
            </w:r>
          </w:p>
        </w:tc>
        <w:tc>
          <w:tcPr>
            <w:tcW w:w="11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36.33</w:t>
            </w:r>
          </w:p>
        </w:tc>
        <w:tc>
          <w:tcPr>
            <w:tcW w:w="95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0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62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9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78"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2101102</w:t>
            </w:r>
          </w:p>
        </w:tc>
        <w:tc>
          <w:tcPr>
            <w:tcW w:w="374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事业单位医疗</w:t>
            </w:r>
          </w:p>
        </w:tc>
        <w:tc>
          <w:tcPr>
            <w:tcW w:w="111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18.22</w:t>
            </w:r>
          </w:p>
        </w:tc>
        <w:tc>
          <w:tcPr>
            <w:tcW w:w="11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18.22</w:t>
            </w:r>
          </w:p>
        </w:tc>
        <w:tc>
          <w:tcPr>
            <w:tcW w:w="95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0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62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9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78"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2101103</w:t>
            </w:r>
          </w:p>
        </w:tc>
        <w:tc>
          <w:tcPr>
            <w:tcW w:w="374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w:t>
            </w:r>
          </w:p>
        </w:tc>
        <w:tc>
          <w:tcPr>
            <w:tcW w:w="111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18.11</w:t>
            </w:r>
          </w:p>
        </w:tc>
        <w:tc>
          <w:tcPr>
            <w:tcW w:w="11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18.11</w:t>
            </w:r>
          </w:p>
        </w:tc>
        <w:tc>
          <w:tcPr>
            <w:tcW w:w="95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0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62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9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186" w:type="dxa"/>
            <w:gridSpan w:val="11"/>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本年度取得的各项收入情况。本表金额转换为万元时，因四舍五入可能存在尾差。</w:t>
            </w:r>
          </w:p>
        </w:tc>
      </w:tr>
    </w:tbl>
    <w:p>
      <w:pPr>
        <w:rPr>
          <w:rFonts w:hint="eastAsia" w:ascii="仿宋_GB2312" w:hAnsi="仿宋_GB2312" w:eastAsia="仿宋_GB2312" w:cs="仿宋_GB2312"/>
          <w:color w:val="auto"/>
          <w:sz w:val="22"/>
          <w:szCs w:val="22"/>
          <w:highlight w:val="none"/>
        </w:rPr>
      </w:pPr>
    </w:p>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10"/>
        <w:tblW w:w="1370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41"/>
        <w:gridCol w:w="231"/>
        <w:gridCol w:w="231"/>
        <w:gridCol w:w="4108"/>
        <w:gridCol w:w="1209"/>
        <w:gridCol w:w="970"/>
        <w:gridCol w:w="966"/>
        <w:gridCol w:w="489"/>
        <w:gridCol w:w="489"/>
        <w:gridCol w:w="21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703" w:type="dxa"/>
            <w:gridSpan w:val="10"/>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rPr>
                <w:rFonts w:hint="eastAsia"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2089"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trPr>
        <w:tc>
          <w:tcPr>
            <w:tcW w:w="0" w:type="auto"/>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单位</w:t>
            </w:r>
            <w:r>
              <w:rPr>
                <w:rFonts w:hint="eastAsia" w:ascii="宋体" w:hAnsi="宋体" w:eastAsia="宋体" w:cs="宋体"/>
                <w:i w:val="0"/>
                <w:iCs w:val="0"/>
                <w:color w:val="000000"/>
                <w:kern w:val="0"/>
                <w:sz w:val="18"/>
                <w:szCs w:val="18"/>
                <w:u w:val="none"/>
                <w:lang w:val="en-US" w:eastAsia="zh-CN" w:bidi="ar"/>
              </w:rPr>
              <w:t>：许昌市公共就业服务中心</w:t>
            </w: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2089"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224" w:type="dxa"/>
            <w:vMerge w:val="restart"/>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986" w:type="dxa"/>
            <w:vMerge w:val="restart"/>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977" w:type="dxa"/>
            <w:vMerge w:val="restart"/>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505" w:type="dxa"/>
            <w:vMerge w:val="restart"/>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506" w:type="dxa"/>
            <w:vMerge w:val="restart"/>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2089" w:type="dxa"/>
            <w:vMerge w:val="restart"/>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224"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986"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977"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505"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506"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2089"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vMerge w:val="continue"/>
            <w:tcBorders>
              <w:top w:val="nil"/>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c>
          <w:tcPr>
            <w:tcW w:w="1224"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986"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977"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505"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506"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2089"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vMerge w:val="continue"/>
            <w:tcBorders>
              <w:top w:val="nil"/>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c>
          <w:tcPr>
            <w:tcW w:w="1224"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986"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977"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505"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506"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2089"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224"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86"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77"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05"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506"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089"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1,279.66</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712.70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566.96</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u w:val="none"/>
              </w:rPr>
            </w:pPr>
          </w:p>
        </w:tc>
        <w:tc>
          <w:tcPr>
            <w:tcW w:w="208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3.24</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3.24</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08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3.24</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3.24</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08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2012906</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工会事务</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3.24</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3.24</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08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1,234.66</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667.70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566.96</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08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人力资源和社会保障管理事务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610.86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602.10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08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2080111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公共就业服务和职业技能鉴定机构</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610.86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602.10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08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65.60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65.60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08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行政单位离退休</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08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事业单位离退休</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19.49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19.49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08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45.17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45.17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08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就业补助</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558.20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558.20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08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2080701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就业创业服务补贴</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08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2080702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职业培训补贴</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48.68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48.68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08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2080713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促进创业补贴</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415.80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415.80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08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2080799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其他就业补助支出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89.67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89.67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08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41.76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41.76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08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41.76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41.76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08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事业单位医疗</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08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08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703" w:type="dxa"/>
            <w:gridSpan w:val="10"/>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本年度各项支出情况。本表金额转换为万元时，因四舍五入可能存在尾差。</w:t>
            </w:r>
          </w:p>
        </w:tc>
      </w:tr>
    </w:tbl>
    <w:p>
      <w:pPr>
        <w:rPr>
          <w:rFonts w:hint="eastAsia" w:ascii="仿宋_GB2312" w:hAnsi="仿宋_GB2312" w:eastAsia="仿宋_GB2312" w:cs="仿宋_GB2312"/>
          <w:color w:val="auto"/>
          <w:sz w:val="22"/>
          <w:szCs w:val="2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10"/>
        <w:tblW w:w="1414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76"/>
        <w:gridCol w:w="570"/>
        <w:gridCol w:w="1245"/>
        <w:gridCol w:w="3660"/>
        <w:gridCol w:w="570"/>
        <w:gridCol w:w="1096"/>
        <w:gridCol w:w="1515"/>
        <w:gridCol w:w="937"/>
        <w:gridCol w:w="14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145" w:type="dxa"/>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rPr>
                <w:rFonts w:hint="eastAsia"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FFFFFF"/>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单位</w:t>
            </w:r>
            <w:r>
              <w:rPr>
                <w:rFonts w:hint="eastAsia" w:ascii="宋体" w:hAnsi="宋体" w:eastAsia="宋体" w:cs="宋体"/>
                <w:i w:val="0"/>
                <w:iCs w:val="0"/>
                <w:color w:val="000000"/>
                <w:kern w:val="0"/>
                <w:sz w:val="18"/>
                <w:szCs w:val="18"/>
                <w:u w:val="none"/>
                <w:lang w:val="en-US" w:eastAsia="zh-CN" w:bidi="ar"/>
              </w:rPr>
              <w:t>：许昌市公共就业服务中心</w:t>
            </w:r>
          </w:p>
        </w:tc>
        <w:tc>
          <w:tcPr>
            <w:tcW w:w="0" w:type="auto"/>
            <w:tcBorders>
              <w:top w:val="nil"/>
              <w:left w:val="nil"/>
              <w:bottom w:val="nil"/>
              <w:right w:val="nil"/>
            </w:tcBorders>
            <w:shd w:val="clear" w:color="auto" w:fill="FFFFFF"/>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shd w:val="clear" w:color="auto" w:fill="FFFFFF"/>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shd w:val="clear" w:color="auto" w:fill="FFFFFF"/>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shd w:val="clear" w:color="auto" w:fill="FFFFFF"/>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shd w:val="clear" w:color="auto" w:fill="FFFFFF"/>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shd w:val="clear" w:color="auto" w:fill="FFFFFF"/>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shd w:val="clear" w:color="auto" w:fill="FFFFFF"/>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shd w:val="clear" w:color="auto" w:fill="FFFFFF"/>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0" w:type="auto"/>
            <w:gridSpan w:val="6"/>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301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70" w:type="dxa"/>
            <w:vMerge w:val="restart"/>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245" w:type="dxa"/>
            <w:vMerge w:val="restart"/>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3660" w:type="dxa"/>
            <w:vMerge w:val="restart"/>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70" w:type="dxa"/>
            <w:vMerge w:val="restart"/>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vMerge w:val="restar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515" w:type="dxa"/>
            <w:vMerge w:val="restart"/>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1320" w:type="dxa"/>
            <w:vMerge w:val="restart"/>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政府性基金预算财政拨款</w:t>
            </w:r>
          </w:p>
        </w:tc>
        <w:tc>
          <w:tcPr>
            <w:tcW w:w="1335" w:type="dxa"/>
            <w:vMerge w:val="restart"/>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301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570" w:type="dxa"/>
            <w:vMerge w:val="continue"/>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1245" w:type="dxa"/>
            <w:vMerge w:val="continue"/>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3660" w:type="dxa"/>
            <w:vMerge w:val="continue"/>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570" w:type="dxa"/>
            <w:vMerge w:val="continue"/>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c>
          <w:tcPr>
            <w:tcW w:w="1515" w:type="dxa"/>
            <w:vMerge w:val="continue"/>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1320" w:type="dxa"/>
            <w:vMerge w:val="continue"/>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1335" w:type="dxa"/>
            <w:vMerge w:val="continue"/>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953.90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3.24</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3.24</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三、国有资本经营财政拨款</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1,234.66</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1,234.66</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41.76</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41.76</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953.90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1,279.66</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1,279.66</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325.76</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325.76</w:t>
            </w:r>
          </w:p>
        </w:tc>
        <w:tc>
          <w:tcPr>
            <w:tcW w:w="0" w:type="auto"/>
            <w:tcBorders>
              <w:top w:val="nil"/>
              <w:left w:val="nil"/>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8"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1,279.66</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1,279.66</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1,279.66</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4145" w:type="dxa"/>
            <w:gridSpan w:val="9"/>
            <w:tcBorders>
              <w:top w:val="nil"/>
              <w:left w:val="nil"/>
              <w:bottom w:val="nil"/>
              <w:right w:val="nil"/>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本年度一般公共预算财政拨款、政府性基金预算财政拨款和国有资本经营预算财政拨款的总收支和年末结转结余情况。本表金额转换为万元时，因四舍五入可能存在尾差。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10"/>
        <w:tblW w:w="1350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016"/>
        <w:gridCol w:w="222"/>
        <w:gridCol w:w="222"/>
        <w:gridCol w:w="3956"/>
        <w:gridCol w:w="2070"/>
        <w:gridCol w:w="1983"/>
        <w:gridCol w:w="20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503" w:type="dxa"/>
            <w:gridSpan w:val="7"/>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016" w:type="dxa"/>
            <w:tcBorders>
              <w:top w:val="nil"/>
              <w:left w:val="nil"/>
              <w:bottom w:val="nil"/>
              <w:right w:val="nil"/>
            </w:tcBorders>
            <w:noWrap/>
            <w:vAlign w:val="bottom"/>
          </w:tcPr>
          <w:p>
            <w:pPr>
              <w:rPr>
                <w:rFonts w:hint="eastAsia" w:ascii="Arial" w:hAnsi="Arial" w:cs="Arial"/>
                <w:i w:val="0"/>
                <w:iCs w:val="0"/>
                <w:color w:val="000000"/>
                <w:sz w:val="18"/>
                <w:szCs w:val="18"/>
                <w:u w:val="none"/>
              </w:rPr>
            </w:pPr>
          </w:p>
        </w:tc>
        <w:tc>
          <w:tcPr>
            <w:tcW w:w="222"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222"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3956"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2070"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983"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2034"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55" w:hRule="atLeast"/>
        </w:trPr>
        <w:tc>
          <w:tcPr>
            <w:tcW w:w="3016" w:type="dxa"/>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单位</w:t>
            </w:r>
            <w:r>
              <w:rPr>
                <w:rFonts w:hint="eastAsia" w:ascii="宋体" w:hAnsi="宋体" w:eastAsia="宋体" w:cs="宋体"/>
                <w:i w:val="0"/>
                <w:iCs w:val="0"/>
                <w:color w:val="000000"/>
                <w:kern w:val="0"/>
                <w:sz w:val="18"/>
                <w:szCs w:val="18"/>
                <w:u w:val="none"/>
                <w:lang w:val="en-US" w:eastAsia="zh-CN" w:bidi="ar"/>
              </w:rPr>
              <w:t>：许昌市公共就业服务中心</w:t>
            </w:r>
          </w:p>
        </w:tc>
        <w:tc>
          <w:tcPr>
            <w:tcW w:w="222"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222"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3956"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2070"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983"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2034"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416"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6087" w:type="dxa"/>
            <w:gridSpan w:val="3"/>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3956" w:type="dxa"/>
            <w:vMerge w:val="restar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2070" w:type="dxa"/>
            <w:vMerge w:val="restart"/>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983" w:type="dxa"/>
            <w:vMerge w:val="restart"/>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2034" w:type="dxa"/>
            <w:vMerge w:val="restart"/>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3460" w:type="dxa"/>
            <w:gridSpan w:val="3"/>
            <w:vMerge w:val="continue"/>
            <w:tcBorders>
              <w:top w:val="nil"/>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3956" w:type="dxa"/>
            <w:vMerge w:val="continue"/>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c>
          <w:tcPr>
            <w:tcW w:w="2070" w:type="dxa"/>
            <w:vMerge w:val="continue"/>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1983" w:type="dxa"/>
            <w:vMerge w:val="continue"/>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2034" w:type="dxa"/>
            <w:vMerge w:val="continue"/>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vMerge w:val="continue"/>
            <w:tcBorders>
              <w:top w:val="nil"/>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3956" w:type="dxa"/>
            <w:vMerge w:val="continue"/>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c>
          <w:tcPr>
            <w:tcW w:w="2070" w:type="dxa"/>
            <w:vMerge w:val="continue"/>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1983" w:type="dxa"/>
            <w:vMerge w:val="continue"/>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2034" w:type="dxa"/>
            <w:vMerge w:val="continue"/>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416" w:type="dxa"/>
            <w:gridSpan w:val="4"/>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207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83"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03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416" w:type="dxa"/>
            <w:gridSpan w:val="4"/>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207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1,279.66</w:t>
            </w:r>
          </w:p>
        </w:tc>
        <w:tc>
          <w:tcPr>
            <w:tcW w:w="1983"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712.70</w:t>
            </w:r>
          </w:p>
        </w:tc>
        <w:tc>
          <w:tcPr>
            <w:tcW w:w="203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566.96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395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207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3.24</w:t>
            </w:r>
          </w:p>
        </w:tc>
        <w:tc>
          <w:tcPr>
            <w:tcW w:w="1983"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3.24</w:t>
            </w:r>
          </w:p>
        </w:tc>
        <w:tc>
          <w:tcPr>
            <w:tcW w:w="203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460" w:type="dxa"/>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395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207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3.24</w:t>
            </w:r>
          </w:p>
        </w:tc>
        <w:tc>
          <w:tcPr>
            <w:tcW w:w="1983"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3.24</w:t>
            </w:r>
          </w:p>
        </w:tc>
        <w:tc>
          <w:tcPr>
            <w:tcW w:w="203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2012906</w:t>
            </w:r>
          </w:p>
        </w:tc>
        <w:tc>
          <w:tcPr>
            <w:tcW w:w="395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工会事务</w:t>
            </w:r>
          </w:p>
        </w:tc>
        <w:tc>
          <w:tcPr>
            <w:tcW w:w="207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3.24</w:t>
            </w:r>
          </w:p>
        </w:tc>
        <w:tc>
          <w:tcPr>
            <w:tcW w:w="1983"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3.24</w:t>
            </w:r>
          </w:p>
        </w:tc>
        <w:tc>
          <w:tcPr>
            <w:tcW w:w="203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395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207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1,234.66</w:t>
            </w:r>
          </w:p>
        </w:tc>
        <w:tc>
          <w:tcPr>
            <w:tcW w:w="1983"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667.70</w:t>
            </w:r>
          </w:p>
        </w:tc>
        <w:tc>
          <w:tcPr>
            <w:tcW w:w="203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566.96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20801</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人力资源和社会保障管理事务</w:t>
            </w:r>
          </w:p>
        </w:tc>
        <w:tc>
          <w:tcPr>
            <w:tcW w:w="207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610.86</w:t>
            </w:r>
          </w:p>
        </w:tc>
        <w:tc>
          <w:tcPr>
            <w:tcW w:w="198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602.10</w:t>
            </w:r>
          </w:p>
        </w:tc>
        <w:tc>
          <w:tcPr>
            <w:tcW w:w="203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2080111</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公共就业服务和职业技能鉴定机构</w:t>
            </w:r>
          </w:p>
        </w:tc>
        <w:tc>
          <w:tcPr>
            <w:tcW w:w="207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610.86</w:t>
            </w:r>
          </w:p>
        </w:tc>
        <w:tc>
          <w:tcPr>
            <w:tcW w:w="198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602.10</w:t>
            </w:r>
          </w:p>
        </w:tc>
        <w:tc>
          <w:tcPr>
            <w:tcW w:w="203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207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65.60</w:t>
            </w:r>
          </w:p>
        </w:tc>
        <w:tc>
          <w:tcPr>
            <w:tcW w:w="198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65.60</w:t>
            </w:r>
          </w:p>
        </w:tc>
        <w:tc>
          <w:tcPr>
            <w:tcW w:w="203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2080501</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行政单位离退休</w:t>
            </w:r>
          </w:p>
        </w:tc>
        <w:tc>
          <w:tcPr>
            <w:tcW w:w="207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0.94</w:t>
            </w:r>
          </w:p>
        </w:tc>
        <w:tc>
          <w:tcPr>
            <w:tcW w:w="198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0.94</w:t>
            </w:r>
          </w:p>
        </w:tc>
        <w:tc>
          <w:tcPr>
            <w:tcW w:w="203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2080502</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事业单位离退休</w:t>
            </w:r>
          </w:p>
        </w:tc>
        <w:tc>
          <w:tcPr>
            <w:tcW w:w="207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19.49</w:t>
            </w:r>
          </w:p>
        </w:tc>
        <w:tc>
          <w:tcPr>
            <w:tcW w:w="198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19.49</w:t>
            </w:r>
          </w:p>
        </w:tc>
        <w:tc>
          <w:tcPr>
            <w:tcW w:w="203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207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45.17</w:t>
            </w:r>
          </w:p>
        </w:tc>
        <w:tc>
          <w:tcPr>
            <w:tcW w:w="198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45.17</w:t>
            </w:r>
          </w:p>
        </w:tc>
        <w:tc>
          <w:tcPr>
            <w:tcW w:w="203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20807</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就业补助</w:t>
            </w:r>
          </w:p>
        </w:tc>
        <w:tc>
          <w:tcPr>
            <w:tcW w:w="207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558.20</w:t>
            </w:r>
          </w:p>
        </w:tc>
        <w:tc>
          <w:tcPr>
            <w:tcW w:w="198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03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558.20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2080701</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就业创业服务补贴</w:t>
            </w:r>
          </w:p>
        </w:tc>
        <w:tc>
          <w:tcPr>
            <w:tcW w:w="207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4.04</w:t>
            </w:r>
          </w:p>
        </w:tc>
        <w:tc>
          <w:tcPr>
            <w:tcW w:w="198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03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2080702</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职业培训补贴</w:t>
            </w:r>
          </w:p>
        </w:tc>
        <w:tc>
          <w:tcPr>
            <w:tcW w:w="207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48.68</w:t>
            </w:r>
          </w:p>
        </w:tc>
        <w:tc>
          <w:tcPr>
            <w:tcW w:w="198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03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2080713</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促进创业补贴</w:t>
            </w:r>
          </w:p>
        </w:tc>
        <w:tc>
          <w:tcPr>
            <w:tcW w:w="207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415.80</w:t>
            </w:r>
          </w:p>
        </w:tc>
        <w:tc>
          <w:tcPr>
            <w:tcW w:w="198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03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415.80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2080799</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其他就业补助支出</w:t>
            </w:r>
          </w:p>
        </w:tc>
        <w:tc>
          <w:tcPr>
            <w:tcW w:w="207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89.67</w:t>
            </w:r>
          </w:p>
        </w:tc>
        <w:tc>
          <w:tcPr>
            <w:tcW w:w="198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03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207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41.76</w:t>
            </w:r>
          </w:p>
        </w:tc>
        <w:tc>
          <w:tcPr>
            <w:tcW w:w="198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41.76</w:t>
            </w:r>
          </w:p>
        </w:tc>
        <w:tc>
          <w:tcPr>
            <w:tcW w:w="203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207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41.76</w:t>
            </w:r>
          </w:p>
        </w:tc>
        <w:tc>
          <w:tcPr>
            <w:tcW w:w="198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41.76</w:t>
            </w:r>
          </w:p>
        </w:tc>
        <w:tc>
          <w:tcPr>
            <w:tcW w:w="203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2101102</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事业单位医疗</w:t>
            </w:r>
          </w:p>
        </w:tc>
        <w:tc>
          <w:tcPr>
            <w:tcW w:w="207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22.43</w:t>
            </w:r>
          </w:p>
        </w:tc>
        <w:tc>
          <w:tcPr>
            <w:tcW w:w="198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22.43</w:t>
            </w:r>
          </w:p>
        </w:tc>
        <w:tc>
          <w:tcPr>
            <w:tcW w:w="203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2101103</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w:t>
            </w:r>
          </w:p>
        </w:tc>
        <w:tc>
          <w:tcPr>
            <w:tcW w:w="207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19.33</w:t>
            </w:r>
          </w:p>
        </w:tc>
        <w:tc>
          <w:tcPr>
            <w:tcW w:w="198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19.33</w:t>
            </w:r>
          </w:p>
        </w:tc>
        <w:tc>
          <w:tcPr>
            <w:tcW w:w="203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03" w:type="dxa"/>
            <w:gridSpan w:val="7"/>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本年度一般公共预算财政拨款支出情况。本套报表金额单位转换时可能存在尾数误差。</w:t>
            </w:r>
          </w:p>
        </w:tc>
      </w:tr>
    </w:tbl>
    <w:p>
      <w:pPr>
        <w:rPr>
          <w:rFonts w:hint="eastAsia" w:ascii="仿宋_GB2312" w:hAnsi="仿宋_GB2312" w:eastAsia="仿宋_GB2312" w:cs="仿宋_GB2312"/>
          <w:color w:val="auto"/>
          <w:sz w:val="22"/>
          <w:szCs w:val="2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10"/>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925"/>
        <w:gridCol w:w="1950"/>
        <w:gridCol w:w="928"/>
        <w:gridCol w:w="1050"/>
        <w:gridCol w:w="1354"/>
        <w:gridCol w:w="1039"/>
        <w:gridCol w:w="1090"/>
        <w:gridCol w:w="2307"/>
        <w:gridCol w:w="14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081" w:type="dxa"/>
            <w:gridSpan w:val="9"/>
            <w:tcBorders>
              <w:top w:val="nil"/>
              <w:left w:val="nil"/>
              <w:bottom w:val="nil"/>
              <w:right w:val="nil"/>
            </w:tcBorders>
            <w:noWrap/>
            <w:vAlign w:val="bottom"/>
          </w:tcPr>
          <w:p>
            <w:pPr>
              <w:keepNext w:val="0"/>
              <w:keepLines w:val="0"/>
              <w:widowControl/>
              <w:suppressLineNumbers w:val="0"/>
              <w:spacing w:line="240" w:lineRule="auto"/>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一般公共预算财政拨款基本支出决算表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925" w:type="dxa"/>
            <w:tcBorders>
              <w:top w:val="nil"/>
              <w:left w:val="nil"/>
              <w:bottom w:val="nil"/>
              <w:right w:val="nil"/>
            </w:tcBorders>
            <w:noWrap/>
            <w:vAlign w:val="bottom"/>
          </w:tcPr>
          <w:p>
            <w:pPr>
              <w:spacing w:line="240" w:lineRule="auto"/>
              <w:rPr>
                <w:rFonts w:hint="eastAsia" w:ascii="Arial" w:hAnsi="Arial" w:cs="Arial"/>
                <w:i w:val="0"/>
                <w:iCs w:val="0"/>
                <w:color w:val="000000"/>
                <w:sz w:val="18"/>
                <w:szCs w:val="18"/>
                <w:u w:val="none"/>
              </w:rPr>
            </w:pPr>
          </w:p>
        </w:tc>
        <w:tc>
          <w:tcPr>
            <w:tcW w:w="1950" w:type="dxa"/>
            <w:tcBorders>
              <w:top w:val="nil"/>
              <w:left w:val="nil"/>
              <w:bottom w:val="nil"/>
              <w:right w:val="nil"/>
            </w:tcBorders>
            <w:noWrap/>
            <w:vAlign w:val="bottom"/>
          </w:tcPr>
          <w:p>
            <w:pPr>
              <w:spacing w:line="240" w:lineRule="auto"/>
              <w:rPr>
                <w:rFonts w:hint="default" w:ascii="Arial" w:hAnsi="Arial" w:cs="Arial"/>
                <w:i w:val="0"/>
                <w:iCs w:val="0"/>
                <w:color w:val="000000"/>
                <w:sz w:val="18"/>
                <w:szCs w:val="18"/>
                <w:u w:val="none"/>
              </w:rPr>
            </w:pPr>
          </w:p>
        </w:tc>
        <w:tc>
          <w:tcPr>
            <w:tcW w:w="928" w:type="dxa"/>
            <w:tcBorders>
              <w:top w:val="nil"/>
              <w:left w:val="nil"/>
              <w:bottom w:val="nil"/>
              <w:right w:val="nil"/>
            </w:tcBorders>
            <w:noWrap/>
            <w:vAlign w:val="bottom"/>
          </w:tcPr>
          <w:p>
            <w:pPr>
              <w:spacing w:line="240" w:lineRule="auto"/>
              <w:rPr>
                <w:rFonts w:hint="default" w:ascii="Arial" w:hAnsi="Arial" w:cs="Arial"/>
                <w:i w:val="0"/>
                <w:iCs w:val="0"/>
                <w:color w:val="000000"/>
                <w:sz w:val="18"/>
                <w:szCs w:val="18"/>
                <w:u w:val="none"/>
              </w:rPr>
            </w:pPr>
          </w:p>
        </w:tc>
        <w:tc>
          <w:tcPr>
            <w:tcW w:w="1050" w:type="dxa"/>
            <w:tcBorders>
              <w:top w:val="nil"/>
              <w:left w:val="nil"/>
              <w:bottom w:val="nil"/>
              <w:right w:val="nil"/>
            </w:tcBorders>
            <w:noWrap/>
            <w:vAlign w:val="bottom"/>
          </w:tcPr>
          <w:p>
            <w:pPr>
              <w:spacing w:line="240" w:lineRule="auto"/>
              <w:rPr>
                <w:rFonts w:hint="default" w:ascii="Arial" w:hAnsi="Arial" w:cs="Arial"/>
                <w:i w:val="0"/>
                <w:iCs w:val="0"/>
                <w:color w:val="000000"/>
                <w:sz w:val="18"/>
                <w:szCs w:val="18"/>
                <w:u w:val="none"/>
              </w:rPr>
            </w:pPr>
          </w:p>
        </w:tc>
        <w:tc>
          <w:tcPr>
            <w:tcW w:w="1354" w:type="dxa"/>
            <w:tcBorders>
              <w:top w:val="nil"/>
              <w:left w:val="nil"/>
              <w:bottom w:val="nil"/>
              <w:right w:val="nil"/>
            </w:tcBorders>
            <w:noWrap/>
            <w:vAlign w:val="bottom"/>
          </w:tcPr>
          <w:p>
            <w:pPr>
              <w:spacing w:line="240" w:lineRule="auto"/>
              <w:rPr>
                <w:rFonts w:hint="default" w:ascii="Arial" w:hAnsi="Arial" w:cs="Arial"/>
                <w:i w:val="0"/>
                <w:iCs w:val="0"/>
                <w:color w:val="000000"/>
                <w:sz w:val="18"/>
                <w:szCs w:val="18"/>
                <w:u w:val="none"/>
              </w:rPr>
            </w:pPr>
          </w:p>
        </w:tc>
        <w:tc>
          <w:tcPr>
            <w:tcW w:w="1039" w:type="dxa"/>
            <w:tcBorders>
              <w:top w:val="nil"/>
              <w:left w:val="nil"/>
              <w:bottom w:val="nil"/>
              <w:right w:val="nil"/>
            </w:tcBorders>
            <w:noWrap/>
            <w:vAlign w:val="bottom"/>
          </w:tcPr>
          <w:p>
            <w:pPr>
              <w:spacing w:line="240" w:lineRule="auto"/>
              <w:rPr>
                <w:rFonts w:hint="default" w:ascii="Arial" w:hAnsi="Arial" w:cs="Arial"/>
                <w:i w:val="0"/>
                <w:iCs w:val="0"/>
                <w:color w:val="000000"/>
                <w:sz w:val="18"/>
                <w:szCs w:val="18"/>
                <w:u w:val="none"/>
              </w:rPr>
            </w:pPr>
          </w:p>
        </w:tc>
        <w:tc>
          <w:tcPr>
            <w:tcW w:w="1090" w:type="dxa"/>
            <w:tcBorders>
              <w:top w:val="nil"/>
              <w:left w:val="nil"/>
              <w:bottom w:val="nil"/>
              <w:right w:val="nil"/>
            </w:tcBorders>
            <w:noWrap/>
            <w:vAlign w:val="bottom"/>
          </w:tcPr>
          <w:p>
            <w:pPr>
              <w:spacing w:line="240" w:lineRule="auto"/>
              <w:rPr>
                <w:rFonts w:hint="default" w:ascii="Arial" w:hAnsi="Arial" w:cs="Arial"/>
                <w:i w:val="0"/>
                <w:iCs w:val="0"/>
                <w:color w:val="000000"/>
                <w:sz w:val="18"/>
                <w:szCs w:val="18"/>
                <w:u w:val="none"/>
              </w:rPr>
            </w:pPr>
          </w:p>
        </w:tc>
        <w:tc>
          <w:tcPr>
            <w:tcW w:w="2307" w:type="dxa"/>
            <w:tcBorders>
              <w:top w:val="nil"/>
              <w:left w:val="nil"/>
              <w:bottom w:val="nil"/>
              <w:right w:val="nil"/>
            </w:tcBorders>
            <w:noWrap/>
            <w:vAlign w:val="bottom"/>
          </w:tcPr>
          <w:p>
            <w:pPr>
              <w:spacing w:line="240" w:lineRule="auto"/>
              <w:rPr>
                <w:rFonts w:hint="default" w:ascii="Arial" w:hAnsi="Arial" w:cs="Arial"/>
                <w:i w:val="0"/>
                <w:iCs w:val="0"/>
                <w:color w:val="000000"/>
                <w:sz w:val="18"/>
                <w:szCs w:val="18"/>
                <w:u w:val="none"/>
              </w:rPr>
            </w:pPr>
          </w:p>
        </w:tc>
        <w:tc>
          <w:tcPr>
            <w:tcW w:w="1438" w:type="dxa"/>
            <w:tcBorders>
              <w:top w:val="nil"/>
              <w:left w:val="nil"/>
              <w:bottom w:val="nil"/>
              <w:right w:val="nil"/>
            </w:tcBorders>
            <w:noWrap/>
            <w:vAlign w:val="bottom"/>
          </w:tcPr>
          <w:p>
            <w:pPr>
              <w:keepNext w:val="0"/>
              <w:keepLines w:val="0"/>
              <w:widowControl/>
              <w:suppressLineNumbers w:val="0"/>
              <w:spacing w:line="240" w:lineRule="auto"/>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925" w:type="dxa"/>
            <w:tcBorders>
              <w:top w:val="nil"/>
              <w:left w:val="nil"/>
              <w:bottom w:val="nil"/>
              <w:right w:val="nil"/>
            </w:tcBorders>
            <w:noWrap/>
            <w:vAlign w:val="bottom"/>
          </w:tcPr>
          <w:p>
            <w:pPr>
              <w:keepNext w:val="0"/>
              <w:keepLines w:val="0"/>
              <w:widowControl/>
              <w:suppressLineNumbers w:val="0"/>
              <w:spacing w:line="240" w:lineRule="auto"/>
              <w:jc w:val="left"/>
              <w:textAlignment w:val="bottom"/>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单位</w:t>
            </w:r>
            <w:r>
              <w:rPr>
                <w:rFonts w:hint="eastAsia" w:ascii="宋体" w:hAnsi="宋体" w:eastAsia="宋体" w:cs="宋体"/>
                <w:i w:val="0"/>
                <w:iCs w:val="0"/>
                <w:color w:val="000000"/>
                <w:kern w:val="0"/>
                <w:sz w:val="18"/>
                <w:szCs w:val="18"/>
                <w:u w:val="none"/>
                <w:lang w:val="en-US" w:eastAsia="zh-CN" w:bidi="ar"/>
              </w:rPr>
              <w:t>：许昌市公共就业服务中心</w:t>
            </w:r>
          </w:p>
        </w:tc>
        <w:tc>
          <w:tcPr>
            <w:tcW w:w="1950" w:type="dxa"/>
            <w:tcBorders>
              <w:top w:val="nil"/>
              <w:left w:val="nil"/>
              <w:bottom w:val="nil"/>
              <w:right w:val="nil"/>
            </w:tcBorders>
            <w:noWrap/>
            <w:vAlign w:val="bottom"/>
          </w:tcPr>
          <w:p>
            <w:pPr>
              <w:spacing w:line="240" w:lineRule="auto"/>
              <w:rPr>
                <w:rFonts w:hint="default" w:ascii="Arial" w:hAnsi="Arial" w:cs="Arial"/>
                <w:i w:val="0"/>
                <w:iCs w:val="0"/>
                <w:color w:val="000000"/>
                <w:sz w:val="18"/>
                <w:szCs w:val="18"/>
                <w:u w:val="none"/>
              </w:rPr>
            </w:pPr>
          </w:p>
        </w:tc>
        <w:tc>
          <w:tcPr>
            <w:tcW w:w="928" w:type="dxa"/>
            <w:tcBorders>
              <w:top w:val="nil"/>
              <w:left w:val="nil"/>
              <w:bottom w:val="nil"/>
              <w:right w:val="nil"/>
            </w:tcBorders>
            <w:noWrap/>
            <w:vAlign w:val="bottom"/>
          </w:tcPr>
          <w:p>
            <w:pPr>
              <w:spacing w:line="240" w:lineRule="auto"/>
              <w:rPr>
                <w:rFonts w:hint="default" w:ascii="Arial" w:hAnsi="Arial" w:cs="Arial"/>
                <w:i w:val="0"/>
                <w:iCs w:val="0"/>
                <w:color w:val="000000"/>
                <w:sz w:val="18"/>
                <w:szCs w:val="18"/>
                <w:u w:val="none"/>
              </w:rPr>
            </w:pPr>
          </w:p>
        </w:tc>
        <w:tc>
          <w:tcPr>
            <w:tcW w:w="1050" w:type="dxa"/>
            <w:tcBorders>
              <w:top w:val="nil"/>
              <w:left w:val="nil"/>
              <w:bottom w:val="nil"/>
              <w:right w:val="nil"/>
            </w:tcBorders>
            <w:noWrap/>
            <w:vAlign w:val="bottom"/>
          </w:tcPr>
          <w:p>
            <w:pPr>
              <w:spacing w:line="240" w:lineRule="auto"/>
              <w:rPr>
                <w:rFonts w:hint="default" w:ascii="Arial" w:hAnsi="Arial" w:cs="Arial"/>
                <w:i w:val="0"/>
                <w:iCs w:val="0"/>
                <w:color w:val="000000"/>
                <w:sz w:val="18"/>
                <w:szCs w:val="18"/>
                <w:u w:val="none"/>
              </w:rPr>
            </w:pPr>
          </w:p>
        </w:tc>
        <w:tc>
          <w:tcPr>
            <w:tcW w:w="1354" w:type="dxa"/>
            <w:tcBorders>
              <w:top w:val="nil"/>
              <w:left w:val="nil"/>
              <w:bottom w:val="nil"/>
              <w:right w:val="nil"/>
            </w:tcBorders>
            <w:noWrap/>
            <w:vAlign w:val="bottom"/>
          </w:tcPr>
          <w:p>
            <w:pPr>
              <w:spacing w:line="240" w:lineRule="auto"/>
              <w:rPr>
                <w:rFonts w:hint="default" w:ascii="Arial" w:hAnsi="Arial" w:cs="Arial"/>
                <w:i w:val="0"/>
                <w:iCs w:val="0"/>
                <w:color w:val="000000"/>
                <w:sz w:val="18"/>
                <w:szCs w:val="18"/>
                <w:u w:val="none"/>
              </w:rPr>
            </w:pPr>
          </w:p>
        </w:tc>
        <w:tc>
          <w:tcPr>
            <w:tcW w:w="1039" w:type="dxa"/>
            <w:tcBorders>
              <w:top w:val="nil"/>
              <w:left w:val="nil"/>
              <w:bottom w:val="nil"/>
              <w:right w:val="nil"/>
            </w:tcBorders>
            <w:noWrap/>
            <w:vAlign w:val="bottom"/>
          </w:tcPr>
          <w:p>
            <w:pPr>
              <w:spacing w:line="240" w:lineRule="auto"/>
              <w:rPr>
                <w:rFonts w:hint="default" w:ascii="Arial" w:hAnsi="Arial" w:cs="Arial"/>
                <w:i w:val="0"/>
                <w:iCs w:val="0"/>
                <w:color w:val="000000"/>
                <w:sz w:val="18"/>
                <w:szCs w:val="18"/>
                <w:u w:val="none"/>
              </w:rPr>
            </w:pPr>
          </w:p>
        </w:tc>
        <w:tc>
          <w:tcPr>
            <w:tcW w:w="1090" w:type="dxa"/>
            <w:tcBorders>
              <w:top w:val="nil"/>
              <w:left w:val="nil"/>
              <w:bottom w:val="nil"/>
              <w:right w:val="nil"/>
            </w:tcBorders>
            <w:noWrap/>
            <w:vAlign w:val="bottom"/>
          </w:tcPr>
          <w:p>
            <w:pPr>
              <w:spacing w:line="240" w:lineRule="auto"/>
              <w:rPr>
                <w:rFonts w:hint="default" w:ascii="Arial" w:hAnsi="Arial" w:cs="Arial"/>
                <w:i w:val="0"/>
                <w:iCs w:val="0"/>
                <w:color w:val="000000"/>
                <w:sz w:val="18"/>
                <w:szCs w:val="18"/>
                <w:u w:val="none"/>
              </w:rPr>
            </w:pPr>
          </w:p>
        </w:tc>
        <w:tc>
          <w:tcPr>
            <w:tcW w:w="2307" w:type="dxa"/>
            <w:tcBorders>
              <w:top w:val="nil"/>
              <w:left w:val="nil"/>
              <w:bottom w:val="nil"/>
              <w:right w:val="nil"/>
            </w:tcBorders>
            <w:noWrap/>
            <w:vAlign w:val="bottom"/>
          </w:tcPr>
          <w:p>
            <w:pPr>
              <w:spacing w:line="240" w:lineRule="auto"/>
              <w:rPr>
                <w:rFonts w:hint="default" w:ascii="Arial" w:hAnsi="Arial" w:cs="Arial"/>
                <w:i w:val="0"/>
                <w:iCs w:val="0"/>
                <w:color w:val="000000"/>
                <w:sz w:val="18"/>
                <w:szCs w:val="18"/>
                <w:u w:val="none"/>
              </w:rPr>
            </w:pPr>
          </w:p>
        </w:tc>
        <w:tc>
          <w:tcPr>
            <w:tcW w:w="1438" w:type="dxa"/>
            <w:tcBorders>
              <w:top w:val="nil"/>
              <w:left w:val="nil"/>
              <w:bottom w:val="nil"/>
              <w:right w:val="nil"/>
            </w:tcBorders>
            <w:noWrap/>
            <w:vAlign w:val="bottom"/>
          </w:tcPr>
          <w:p>
            <w:pPr>
              <w:keepNext w:val="0"/>
              <w:keepLines w:val="0"/>
              <w:widowControl/>
              <w:suppressLineNumbers w:val="0"/>
              <w:spacing w:line="240" w:lineRule="auto"/>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803"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w:t>
            </w:r>
          </w:p>
        </w:tc>
        <w:tc>
          <w:tcPr>
            <w:tcW w:w="8278" w:type="dxa"/>
            <w:gridSpan w:val="6"/>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92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1950" w:type="dxa"/>
            <w:vMerge w:val="restart"/>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928" w:type="dxa"/>
            <w:vMerge w:val="restart"/>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1050" w:type="dxa"/>
            <w:vMerge w:val="restart"/>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1354" w:type="dxa"/>
            <w:vMerge w:val="restart"/>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039" w:type="dxa"/>
            <w:vMerge w:val="restart"/>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1090" w:type="dxa"/>
            <w:vMerge w:val="restart"/>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2307" w:type="dxa"/>
            <w:vMerge w:val="restart"/>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438" w:type="dxa"/>
            <w:vMerge w:val="restart"/>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92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spacing w:line="240" w:lineRule="auto"/>
              <w:jc w:val="center"/>
              <w:rPr>
                <w:rFonts w:hint="eastAsia" w:ascii="宋体" w:hAnsi="宋体" w:eastAsia="宋体" w:cs="宋体"/>
                <w:i w:val="0"/>
                <w:iCs w:val="0"/>
                <w:color w:val="000000"/>
                <w:sz w:val="22"/>
                <w:szCs w:val="22"/>
                <w:u w:val="none"/>
              </w:rPr>
            </w:pPr>
          </w:p>
        </w:tc>
        <w:tc>
          <w:tcPr>
            <w:tcW w:w="1950" w:type="dxa"/>
            <w:vMerge w:val="continue"/>
            <w:tcBorders>
              <w:top w:val="nil"/>
              <w:left w:val="nil"/>
              <w:bottom w:val="single" w:color="000000" w:sz="4" w:space="0"/>
              <w:right w:val="single" w:color="000000" w:sz="4" w:space="0"/>
            </w:tcBorders>
            <w:shd w:val="clear" w:color="auto" w:fill="FFFFFF"/>
            <w:noWrap w:val="0"/>
            <w:vAlign w:val="center"/>
          </w:tcPr>
          <w:p>
            <w:pPr>
              <w:spacing w:line="240" w:lineRule="auto"/>
              <w:jc w:val="center"/>
              <w:rPr>
                <w:rFonts w:hint="eastAsia" w:ascii="宋体" w:hAnsi="宋体" w:eastAsia="宋体" w:cs="宋体"/>
                <w:i w:val="0"/>
                <w:iCs w:val="0"/>
                <w:color w:val="000000"/>
                <w:sz w:val="22"/>
                <w:szCs w:val="22"/>
                <w:u w:val="none"/>
              </w:rPr>
            </w:pPr>
          </w:p>
        </w:tc>
        <w:tc>
          <w:tcPr>
            <w:tcW w:w="928" w:type="dxa"/>
            <w:vMerge w:val="continue"/>
            <w:tcBorders>
              <w:top w:val="nil"/>
              <w:left w:val="nil"/>
              <w:bottom w:val="single" w:color="000000" w:sz="4" w:space="0"/>
              <w:right w:val="single" w:color="000000" w:sz="4" w:space="0"/>
            </w:tcBorders>
            <w:shd w:val="clear" w:color="auto" w:fill="FFFFFF"/>
            <w:noWrap w:val="0"/>
            <w:vAlign w:val="center"/>
          </w:tcPr>
          <w:p>
            <w:pPr>
              <w:spacing w:line="240" w:lineRule="auto"/>
              <w:jc w:val="center"/>
              <w:rPr>
                <w:rFonts w:hint="eastAsia" w:ascii="宋体" w:hAnsi="宋体" w:eastAsia="宋体" w:cs="宋体"/>
                <w:i w:val="0"/>
                <w:iCs w:val="0"/>
                <w:color w:val="000000"/>
                <w:sz w:val="22"/>
                <w:szCs w:val="22"/>
                <w:u w:val="none"/>
              </w:rPr>
            </w:pPr>
          </w:p>
        </w:tc>
        <w:tc>
          <w:tcPr>
            <w:tcW w:w="1050" w:type="dxa"/>
            <w:vMerge w:val="continue"/>
            <w:tcBorders>
              <w:top w:val="nil"/>
              <w:left w:val="nil"/>
              <w:bottom w:val="single" w:color="000000" w:sz="4" w:space="0"/>
              <w:right w:val="single" w:color="000000" w:sz="4" w:space="0"/>
            </w:tcBorders>
            <w:shd w:val="clear" w:color="auto" w:fill="FFFFFF"/>
            <w:noWrap w:val="0"/>
            <w:vAlign w:val="center"/>
          </w:tcPr>
          <w:p>
            <w:pPr>
              <w:spacing w:line="240" w:lineRule="auto"/>
              <w:jc w:val="center"/>
              <w:rPr>
                <w:rFonts w:hint="eastAsia" w:ascii="宋体" w:hAnsi="宋体" w:eastAsia="宋体" w:cs="宋体"/>
                <w:i w:val="0"/>
                <w:iCs w:val="0"/>
                <w:color w:val="000000"/>
                <w:sz w:val="22"/>
                <w:szCs w:val="22"/>
                <w:u w:val="none"/>
              </w:rPr>
            </w:pPr>
          </w:p>
        </w:tc>
        <w:tc>
          <w:tcPr>
            <w:tcW w:w="1354" w:type="dxa"/>
            <w:vMerge w:val="continue"/>
            <w:tcBorders>
              <w:top w:val="nil"/>
              <w:left w:val="nil"/>
              <w:bottom w:val="single" w:color="000000" w:sz="4" w:space="0"/>
              <w:right w:val="single" w:color="000000" w:sz="4" w:space="0"/>
            </w:tcBorders>
            <w:shd w:val="clear" w:color="auto" w:fill="FFFFFF"/>
            <w:noWrap w:val="0"/>
            <w:vAlign w:val="center"/>
          </w:tcPr>
          <w:p>
            <w:pPr>
              <w:spacing w:line="240" w:lineRule="auto"/>
              <w:jc w:val="center"/>
              <w:rPr>
                <w:rFonts w:hint="eastAsia" w:ascii="宋体" w:hAnsi="宋体" w:eastAsia="宋体" w:cs="宋体"/>
                <w:i w:val="0"/>
                <w:iCs w:val="0"/>
                <w:color w:val="000000"/>
                <w:sz w:val="22"/>
                <w:szCs w:val="22"/>
                <w:u w:val="none"/>
              </w:rPr>
            </w:pPr>
          </w:p>
        </w:tc>
        <w:tc>
          <w:tcPr>
            <w:tcW w:w="1039" w:type="dxa"/>
            <w:vMerge w:val="continue"/>
            <w:tcBorders>
              <w:top w:val="nil"/>
              <w:left w:val="nil"/>
              <w:bottom w:val="single" w:color="000000" w:sz="4" w:space="0"/>
              <w:right w:val="single" w:color="000000" w:sz="4" w:space="0"/>
            </w:tcBorders>
            <w:shd w:val="clear" w:color="auto" w:fill="FFFFFF"/>
            <w:noWrap w:val="0"/>
            <w:vAlign w:val="center"/>
          </w:tcPr>
          <w:p>
            <w:pPr>
              <w:spacing w:line="240" w:lineRule="auto"/>
              <w:jc w:val="center"/>
              <w:rPr>
                <w:rFonts w:hint="eastAsia" w:ascii="宋体" w:hAnsi="宋体" w:eastAsia="宋体" w:cs="宋体"/>
                <w:i w:val="0"/>
                <w:iCs w:val="0"/>
                <w:color w:val="000000"/>
                <w:sz w:val="22"/>
                <w:szCs w:val="22"/>
                <w:u w:val="none"/>
              </w:rPr>
            </w:pPr>
          </w:p>
        </w:tc>
        <w:tc>
          <w:tcPr>
            <w:tcW w:w="1090" w:type="dxa"/>
            <w:vMerge w:val="continue"/>
            <w:tcBorders>
              <w:top w:val="nil"/>
              <w:left w:val="nil"/>
              <w:bottom w:val="single" w:color="000000" w:sz="4" w:space="0"/>
              <w:right w:val="single" w:color="000000" w:sz="4" w:space="0"/>
            </w:tcBorders>
            <w:shd w:val="clear" w:color="auto" w:fill="FFFFFF"/>
            <w:noWrap w:val="0"/>
            <w:vAlign w:val="center"/>
          </w:tcPr>
          <w:p>
            <w:pPr>
              <w:spacing w:line="240" w:lineRule="auto"/>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FFFFFF"/>
            <w:noWrap w:val="0"/>
            <w:vAlign w:val="center"/>
          </w:tcPr>
          <w:p>
            <w:pPr>
              <w:spacing w:line="240" w:lineRule="auto"/>
              <w:jc w:val="center"/>
              <w:rPr>
                <w:rFonts w:hint="eastAsia" w:ascii="宋体" w:hAnsi="宋体" w:eastAsia="宋体" w:cs="宋体"/>
                <w:i w:val="0"/>
                <w:iCs w:val="0"/>
                <w:color w:val="000000"/>
                <w:sz w:val="22"/>
                <w:szCs w:val="22"/>
                <w:u w:val="none"/>
              </w:rPr>
            </w:pPr>
          </w:p>
        </w:tc>
        <w:tc>
          <w:tcPr>
            <w:tcW w:w="1438" w:type="dxa"/>
            <w:vMerge w:val="continue"/>
            <w:tcBorders>
              <w:top w:val="nil"/>
              <w:left w:val="nil"/>
              <w:bottom w:val="single" w:color="000000" w:sz="4" w:space="0"/>
              <w:right w:val="single" w:color="000000" w:sz="4" w:space="0"/>
            </w:tcBorders>
            <w:shd w:val="clear" w:color="auto" w:fill="FFFFFF"/>
            <w:noWrap w:val="0"/>
            <w:vAlign w:val="center"/>
          </w:tcPr>
          <w:p>
            <w:pPr>
              <w:spacing w:line="240" w:lineRule="auto"/>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925"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195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工资福利支出</w:t>
            </w:r>
          </w:p>
        </w:tc>
        <w:tc>
          <w:tcPr>
            <w:tcW w:w="92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667.36</w:t>
            </w:r>
          </w:p>
        </w:tc>
        <w:tc>
          <w:tcPr>
            <w:tcW w:w="105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135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1039"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24.91</w:t>
            </w:r>
          </w:p>
        </w:tc>
        <w:tc>
          <w:tcPr>
            <w:tcW w:w="109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230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1438" w:type="dxa"/>
            <w:tcBorders>
              <w:top w:val="nil"/>
              <w:left w:val="nil"/>
              <w:bottom w:val="single" w:color="000000" w:sz="4" w:space="0"/>
              <w:right w:val="single" w:color="000000" w:sz="4" w:space="0"/>
            </w:tcBorders>
            <w:shd w:val="clear" w:color="auto" w:fill="FFFFFF"/>
            <w:noWrap/>
            <w:vAlign w:val="center"/>
          </w:tcPr>
          <w:p>
            <w:pPr>
              <w:spacing w:line="24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925"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195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92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161.49</w:t>
            </w:r>
          </w:p>
        </w:tc>
        <w:tc>
          <w:tcPr>
            <w:tcW w:w="105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135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1039"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5.53</w:t>
            </w:r>
          </w:p>
        </w:tc>
        <w:tc>
          <w:tcPr>
            <w:tcW w:w="109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30701</w:t>
            </w:r>
          </w:p>
        </w:tc>
        <w:tc>
          <w:tcPr>
            <w:tcW w:w="230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1438" w:type="dxa"/>
            <w:tcBorders>
              <w:top w:val="nil"/>
              <w:left w:val="nil"/>
              <w:bottom w:val="single" w:color="000000" w:sz="4" w:space="0"/>
              <w:right w:val="single" w:color="000000" w:sz="4" w:space="0"/>
            </w:tcBorders>
            <w:shd w:val="clear" w:color="auto" w:fill="FFFFFF"/>
            <w:noWrap/>
            <w:vAlign w:val="center"/>
          </w:tcPr>
          <w:p>
            <w:pPr>
              <w:spacing w:line="24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925"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195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92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134.16</w:t>
            </w:r>
          </w:p>
        </w:tc>
        <w:tc>
          <w:tcPr>
            <w:tcW w:w="105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135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1039"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0.97</w:t>
            </w:r>
          </w:p>
        </w:tc>
        <w:tc>
          <w:tcPr>
            <w:tcW w:w="109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30702</w:t>
            </w:r>
          </w:p>
        </w:tc>
        <w:tc>
          <w:tcPr>
            <w:tcW w:w="230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1438" w:type="dxa"/>
            <w:tcBorders>
              <w:top w:val="nil"/>
              <w:left w:val="nil"/>
              <w:bottom w:val="single" w:color="000000" w:sz="4" w:space="0"/>
              <w:right w:val="single" w:color="000000" w:sz="4" w:space="0"/>
            </w:tcBorders>
            <w:shd w:val="clear" w:color="auto" w:fill="FFFFFF"/>
            <w:noWrap/>
            <w:vAlign w:val="center"/>
          </w:tcPr>
          <w:p>
            <w:pPr>
              <w:spacing w:line="24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925"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195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92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243.87</w:t>
            </w:r>
          </w:p>
        </w:tc>
        <w:tc>
          <w:tcPr>
            <w:tcW w:w="105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135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1039" w:type="dxa"/>
            <w:tcBorders>
              <w:top w:val="nil"/>
              <w:left w:val="nil"/>
              <w:bottom w:val="single" w:color="000000" w:sz="4" w:space="0"/>
              <w:right w:val="single" w:color="000000" w:sz="4" w:space="0"/>
            </w:tcBorders>
            <w:shd w:val="clear" w:color="auto" w:fill="FFFFFF"/>
            <w:noWrap/>
            <w:vAlign w:val="center"/>
          </w:tcPr>
          <w:p>
            <w:pPr>
              <w:spacing w:line="240" w:lineRule="auto"/>
              <w:jc w:val="right"/>
              <w:rPr>
                <w:rFonts w:hint="eastAsia" w:ascii="宋体" w:hAnsi="宋体" w:eastAsia="宋体" w:cs="宋体"/>
                <w:i w:val="0"/>
                <w:iCs w:val="0"/>
                <w:color w:val="000000"/>
                <w:sz w:val="22"/>
                <w:szCs w:val="22"/>
                <w:u w:val="none"/>
              </w:rPr>
            </w:pPr>
          </w:p>
        </w:tc>
        <w:tc>
          <w:tcPr>
            <w:tcW w:w="109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230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资本性支出</w:t>
            </w:r>
          </w:p>
        </w:tc>
        <w:tc>
          <w:tcPr>
            <w:tcW w:w="1438" w:type="dxa"/>
            <w:tcBorders>
              <w:top w:val="nil"/>
              <w:left w:val="nil"/>
              <w:bottom w:val="single" w:color="000000" w:sz="4" w:space="0"/>
              <w:right w:val="single" w:color="000000" w:sz="4" w:space="0"/>
            </w:tcBorders>
            <w:shd w:val="clear" w:color="auto" w:fill="FFFFFF"/>
            <w:noWrap/>
            <w:vAlign w:val="center"/>
          </w:tcPr>
          <w:p>
            <w:pPr>
              <w:spacing w:line="24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925"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195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928" w:type="dxa"/>
            <w:tcBorders>
              <w:top w:val="nil"/>
              <w:left w:val="nil"/>
              <w:bottom w:val="single" w:color="000000" w:sz="4" w:space="0"/>
              <w:right w:val="single" w:color="000000" w:sz="4" w:space="0"/>
            </w:tcBorders>
            <w:shd w:val="clear" w:color="auto" w:fill="FFFFFF"/>
            <w:noWrap/>
            <w:vAlign w:val="center"/>
          </w:tcPr>
          <w:p>
            <w:pPr>
              <w:spacing w:line="240" w:lineRule="auto"/>
              <w:jc w:val="right"/>
              <w:rPr>
                <w:rFonts w:hint="eastAsia" w:ascii="宋体" w:hAnsi="宋体" w:eastAsia="宋体" w:cs="宋体"/>
                <w:i w:val="0"/>
                <w:iCs w:val="0"/>
                <w:color w:val="000000"/>
                <w:sz w:val="22"/>
                <w:szCs w:val="22"/>
                <w:u w:val="none"/>
              </w:rPr>
            </w:pPr>
          </w:p>
        </w:tc>
        <w:tc>
          <w:tcPr>
            <w:tcW w:w="105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135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1039" w:type="dxa"/>
            <w:tcBorders>
              <w:top w:val="nil"/>
              <w:left w:val="nil"/>
              <w:bottom w:val="single" w:color="000000" w:sz="4" w:space="0"/>
              <w:right w:val="single" w:color="000000" w:sz="4" w:space="0"/>
            </w:tcBorders>
            <w:shd w:val="clear" w:color="auto" w:fill="FFFFFF"/>
            <w:noWrap/>
            <w:vAlign w:val="center"/>
          </w:tcPr>
          <w:p>
            <w:pPr>
              <w:spacing w:line="240" w:lineRule="auto"/>
              <w:jc w:val="right"/>
              <w:rPr>
                <w:rFonts w:hint="eastAsia" w:ascii="宋体" w:hAnsi="宋体" w:eastAsia="宋体" w:cs="宋体"/>
                <w:i w:val="0"/>
                <w:iCs w:val="0"/>
                <w:color w:val="000000"/>
                <w:sz w:val="22"/>
                <w:szCs w:val="22"/>
                <w:u w:val="none"/>
              </w:rPr>
            </w:pPr>
          </w:p>
        </w:tc>
        <w:tc>
          <w:tcPr>
            <w:tcW w:w="109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31001</w:t>
            </w:r>
          </w:p>
        </w:tc>
        <w:tc>
          <w:tcPr>
            <w:tcW w:w="230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1438" w:type="dxa"/>
            <w:tcBorders>
              <w:top w:val="nil"/>
              <w:left w:val="nil"/>
              <w:bottom w:val="single" w:color="000000" w:sz="4" w:space="0"/>
              <w:right w:val="single" w:color="000000" w:sz="4" w:space="0"/>
            </w:tcBorders>
            <w:shd w:val="clear" w:color="auto" w:fill="FFFFFF"/>
            <w:noWrap/>
            <w:vAlign w:val="center"/>
          </w:tcPr>
          <w:p>
            <w:pPr>
              <w:spacing w:line="24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925"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195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928" w:type="dxa"/>
            <w:tcBorders>
              <w:top w:val="nil"/>
              <w:left w:val="nil"/>
              <w:bottom w:val="single" w:color="000000" w:sz="4" w:space="0"/>
              <w:right w:val="single" w:color="000000" w:sz="4" w:space="0"/>
            </w:tcBorders>
            <w:shd w:val="clear" w:color="auto" w:fill="FFFFFF"/>
            <w:noWrap/>
            <w:vAlign w:val="center"/>
          </w:tcPr>
          <w:p>
            <w:pPr>
              <w:spacing w:line="240" w:lineRule="auto"/>
              <w:jc w:val="right"/>
              <w:rPr>
                <w:rFonts w:hint="eastAsia" w:ascii="宋体" w:hAnsi="宋体" w:eastAsia="宋体" w:cs="宋体"/>
                <w:i w:val="0"/>
                <w:iCs w:val="0"/>
                <w:color w:val="000000"/>
                <w:sz w:val="22"/>
                <w:szCs w:val="22"/>
                <w:u w:val="none"/>
              </w:rPr>
            </w:pPr>
          </w:p>
        </w:tc>
        <w:tc>
          <w:tcPr>
            <w:tcW w:w="105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135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1039" w:type="dxa"/>
            <w:tcBorders>
              <w:top w:val="nil"/>
              <w:left w:val="nil"/>
              <w:bottom w:val="single" w:color="000000" w:sz="4" w:space="0"/>
              <w:right w:val="single" w:color="000000" w:sz="4" w:space="0"/>
            </w:tcBorders>
            <w:shd w:val="clear" w:color="auto" w:fill="FFFFFF"/>
            <w:noWrap/>
            <w:vAlign w:val="center"/>
          </w:tcPr>
          <w:p>
            <w:pPr>
              <w:spacing w:line="240" w:lineRule="auto"/>
              <w:jc w:val="right"/>
              <w:rPr>
                <w:rFonts w:hint="eastAsia" w:ascii="宋体" w:hAnsi="宋体" w:eastAsia="宋体" w:cs="宋体"/>
                <w:i w:val="0"/>
                <w:iCs w:val="0"/>
                <w:color w:val="000000"/>
                <w:sz w:val="22"/>
                <w:szCs w:val="22"/>
                <w:u w:val="none"/>
              </w:rPr>
            </w:pPr>
          </w:p>
        </w:tc>
        <w:tc>
          <w:tcPr>
            <w:tcW w:w="109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31002</w:t>
            </w:r>
          </w:p>
        </w:tc>
        <w:tc>
          <w:tcPr>
            <w:tcW w:w="230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1438" w:type="dxa"/>
            <w:tcBorders>
              <w:top w:val="nil"/>
              <w:left w:val="nil"/>
              <w:bottom w:val="single" w:color="000000" w:sz="4" w:space="0"/>
              <w:right w:val="single" w:color="000000" w:sz="4" w:space="0"/>
            </w:tcBorders>
            <w:shd w:val="clear" w:color="auto" w:fill="FFFFFF"/>
            <w:noWrap/>
            <w:vAlign w:val="center"/>
          </w:tcPr>
          <w:p>
            <w:pPr>
              <w:spacing w:line="24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925"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195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92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45.85</w:t>
            </w:r>
          </w:p>
        </w:tc>
        <w:tc>
          <w:tcPr>
            <w:tcW w:w="105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135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1039" w:type="dxa"/>
            <w:tcBorders>
              <w:top w:val="nil"/>
              <w:left w:val="nil"/>
              <w:bottom w:val="single" w:color="000000" w:sz="4" w:space="0"/>
              <w:right w:val="single" w:color="000000" w:sz="4" w:space="0"/>
            </w:tcBorders>
            <w:shd w:val="clear" w:color="auto" w:fill="FFFFFF"/>
            <w:noWrap/>
            <w:vAlign w:val="center"/>
          </w:tcPr>
          <w:p>
            <w:pPr>
              <w:spacing w:line="240" w:lineRule="auto"/>
              <w:jc w:val="right"/>
              <w:rPr>
                <w:rFonts w:hint="eastAsia" w:ascii="宋体" w:hAnsi="宋体" w:eastAsia="宋体" w:cs="宋体"/>
                <w:i w:val="0"/>
                <w:iCs w:val="0"/>
                <w:color w:val="000000"/>
                <w:sz w:val="22"/>
                <w:szCs w:val="22"/>
                <w:u w:val="none"/>
              </w:rPr>
            </w:pPr>
          </w:p>
        </w:tc>
        <w:tc>
          <w:tcPr>
            <w:tcW w:w="109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31003</w:t>
            </w:r>
          </w:p>
        </w:tc>
        <w:tc>
          <w:tcPr>
            <w:tcW w:w="230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1438" w:type="dxa"/>
            <w:tcBorders>
              <w:top w:val="nil"/>
              <w:left w:val="nil"/>
              <w:bottom w:val="single" w:color="000000" w:sz="4" w:space="0"/>
              <w:right w:val="single" w:color="000000" w:sz="4" w:space="0"/>
            </w:tcBorders>
            <w:shd w:val="clear" w:color="auto" w:fill="FFFFFF"/>
            <w:noWrap/>
            <w:vAlign w:val="center"/>
          </w:tcPr>
          <w:p>
            <w:pPr>
              <w:spacing w:line="24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925"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195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928" w:type="dxa"/>
            <w:tcBorders>
              <w:top w:val="nil"/>
              <w:left w:val="nil"/>
              <w:bottom w:val="single" w:color="000000" w:sz="4" w:space="0"/>
              <w:right w:val="single" w:color="000000" w:sz="4" w:space="0"/>
            </w:tcBorders>
            <w:shd w:val="clear" w:color="auto" w:fill="FFFFFF"/>
            <w:noWrap/>
            <w:vAlign w:val="center"/>
          </w:tcPr>
          <w:p>
            <w:pPr>
              <w:spacing w:line="240" w:lineRule="auto"/>
              <w:jc w:val="right"/>
              <w:rPr>
                <w:rFonts w:hint="eastAsia" w:ascii="宋体" w:hAnsi="宋体" w:eastAsia="宋体" w:cs="宋体"/>
                <w:i w:val="0"/>
                <w:iCs w:val="0"/>
                <w:color w:val="000000"/>
                <w:sz w:val="22"/>
                <w:szCs w:val="22"/>
                <w:u w:val="none"/>
              </w:rPr>
            </w:pPr>
          </w:p>
        </w:tc>
        <w:tc>
          <w:tcPr>
            <w:tcW w:w="105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135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1039"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w:t>
            </w:r>
          </w:p>
        </w:tc>
        <w:tc>
          <w:tcPr>
            <w:tcW w:w="109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31005</w:t>
            </w:r>
          </w:p>
        </w:tc>
        <w:tc>
          <w:tcPr>
            <w:tcW w:w="230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1438" w:type="dxa"/>
            <w:tcBorders>
              <w:top w:val="nil"/>
              <w:left w:val="nil"/>
              <w:bottom w:val="single" w:color="000000" w:sz="4" w:space="0"/>
              <w:right w:val="single" w:color="000000" w:sz="4" w:space="0"/>
            </w:tcBorders>
            <w:shd w:val="clear" w:color="auto" w:fill="FFFFFF"/>
            <w:noWrap/>
            <w:vAlign w:val="center"/>
          </w:tcPr>
          <w:p>
            <w:pPr>
              <w:spacing w:line="24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925"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195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92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22.43</w:t>
            </w:r>
          </w:p>
        </w:tc>
        <w:tc>
          <w:tcPr>
            <w:tcW w:w="105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135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1039" w:type="dxa"/>
            <w:tcBorders>
              <w:top w:val="nil"/>
              <w:left w:val="nil"/>
              <w:bottom w:val="single" w:color="000000" w:sz="4" w:space="0"/>
              <w:right w:val="single" w:color="000000" w:sz="4" w:space="0"/>
            </w:tcBorders>
            <w:shd w:val="clear" w:color="auto" w:fill="FFFFFF"/>
            <w:noWrap/>
            <w:vAlign w:val="center"/>
          </w:tcPr>
          <w:p>
            <w:pPr>
              <w:spacing w:line="240" w:lineRule="auto"/>
              <w:jc w:val="right"/>
              <w:rPr>
                <w:rFonts w:hint="eastAsia" w:ascii="宋体" w:hAnsi="宋体" w:eastAsia="宋体" w:cs="宋体"/>
                <w:i w:val="0"/>
                <w:iCs w:val="0"/>
                <w:color w:val="000000"/>
                <w:sz w:val="22"/>
                <w:szCs w:val="22"/>
                <w:u w:val="none"/>
              </w:rPr>
            </w:pPr>
          </w:p>
        </w:tc>
        <w:tc>
          <w:tcPr>
            <w:tcW w:w="109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31006</w:t>
            </w:r>
          </w:p>
        </w:tc>
        <w:tc>
          <w:tcPr>
            <w:tcW w:w="230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1438" w:type="dxa"/>
            <w:tcBorders>
              <w:top w:val="nil"/>
              <w:left w:val="nil"/>
              <w:bottom w:val="single" w:color="000000" w:sz="4" w:space="0"/>
              <w:right w:val="single" w:color="000000" w:sz="4" w:space="0"/>
            </w:tcBorders>
            <w:shd w:val="clear" w:color="auto" w:fill="FFFFFF"/>
            <w:noWrap/>
            <w:vAlign w:val="center"/>
          </w:tcPr>
          <w:p>
            <w:pPr>
              <w:spacing w:line="24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925"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195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92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20.42</w:t>
            </w:r>
          </w:p>
        </w:tc>
        <w:tc>
          <w:tcPr>
            <w:tcW w:w="105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135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1039" w:type="dxa"/>
            <w:tcBorders>
              <w:top w:val="nil"/>
              <w:left w:val="nil"/>
              <w:bottom w:val="single" w:color="000000" w:sz="4" w:space="0"/>
              <w:right w:val="single" w:color="000000" w:sz="4" w:space="0"/>
            </w:tcBorders>
            <w:shd w:val="clear" w:color="auto" w:fill="FFFFFF"/>
            <w:noWrap/>
            <w:vAlign w:val="center"/>
          </w:tcPr>
          <w:p>
            <w:pPr>
              <w:spacing w:line="240" w:lineRule="auto"/>
              <w:jc w:val="right"/>
              <w:rPr>
                <w:rFonts w:hint="eastAsia" w:ascii="宋体" w:hAnsi="宋体" w:eastAsia="宋体" w:cs="宋体"/>
                <w:i w:val="0"/>
                <w:iCs w:val="0"/>
                <w:color w:val="000000"/>
                <w:sz w:val="22"/>
                <w:szCs w:val="22"/>
                <w:u w:val="none"/>
              </w:rPr>
            </w:pPr>
          </w:p>
        </w:tc>
        <w:tc>
          <w:tcPr>
            <w:tcW w:w="109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31007</w:t>
            </w:r>
          </w:p>
        </w:tc>
        <w:tc>
          <w:tcPr>
            <w:tcW w:w="230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1438" w:type="dxa"/>
            <w:tcBorders>
              <w:top w:val="nil"/>
              <w:left w:val="nil"/>
              <w:bottom w:val="single" w:color="000000" w:sz="4" w:space="0"/>
              <w:right w:val="single" w:color="000000" w:sz="4" w:space="0"/>
            </w:tcBorders>
            <w:shd w:val="clear" w:color="auto" w:fill="FFFFFF"/>
            <w:noWrap/>
            <w:vAlign w:val="center"/>
          </w:tcPr>
          <w:p>
            <w:pPr>
              <w:spacing w:line="24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925"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195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92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0.34</w:t>
            </w:r>
          </w:p>
        </w:tc>
        <w:tc>
          <w:tcPr>
            <w:tcW w:w="105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135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1039"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w:t>
            </w:r>
          </w:p>
        </w:tc>
        <w:tc>
          <w:tcPr>
            <w:tcW w:w="109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31008</w:t>
            </w:r>
          </w:p>
        </w:tc>
        <w:tc>
          <w:tcPr>
            <w:tcW w:w="230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1438" w:type="dxa"/>
            <w:tcBorders>
              <w:top w:val="nil"/>
              <w:left w:val="nil"/>
              <w:bottom w:val="single" w:color="000000" w:sz="4" w:space="0"/>
              <w:right w:val="single" w:color="000000" w:sz="4" w:space="0"/>
            </w:tcBorders>
            <w:shd w:val="clear" w:color="auto" w:fill="FFFFFF"/>
            <w:noWrap/>
            <w:vAlign w:val="center"/>
          </w:tcPr>
          <w:p>
            <w:pPr>
              <w:spacing w:line="24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925"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195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92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38.80</w:t>
            </w:r>
          </w:p>
        </w:tc>
        <w:tc>
          <w:tcPr>
            <w:tcW w:w="105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135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1039" w:type="dxa"/>
            <w:tcBorders>
              <w:top w:val="nil"/>
              <w:left w:val="nil"/>
              <w:bottom w:val="single" w:color="000000" w:sz="4" w:space="0"/>
              <w:right w:val="single" w:color="000000" w:sz="4" w:space="0"/>
            </w:tcBorders>
            <w:shd w:val="clear" w:color="auto" w:fill="FFFFFF"/>
            <w:noWrap/>
            <w:vAlign w:val="center"/>
          </w:tcPr>
          <w:p>
            <w:pPr>
              <w:spacing w:line="240" w:lineRule="auto"/>
              <w:jc w:val="right"/>
              <w:rPr>
                <w:rFonts w:hint="eastAsia" w:ascii="宋体" w:hAnsi="宋体" w:eastAsia="宋体" w:cs="宋体"/>
                <w:i w:val="0"/>
                <w:iCs w:val="0"/>
                <w:color w:val="000000"/>
                <w:sz w:val="22"/>
                <w:szCs w:val="22"/>
                <w:u w:val="none"/>
              </w:rPr>
            </w:pPr>
          </w:p>
        </w:tc>
        <w:tc>
          <w:tcPr>
            <w:tcW w:w="109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31009</w:t>
            </w:r>
          </w:p>
        </w:tc>
        <w:tc>
          <w:tcPr>
            <w:tcW w:w="230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1438" w:type="dxa"/>
            <w:tcBorders>
              <w:top w:val="nil"/>
              <w:left w:val="nil"/>
              <w:bottom w:val="single" w:color="000000" w:sz="4" w:space="0"/>
              <w:right w:val="single" w:color="000000" w:sz="4" w:space="0"/>
            </w:tcBorders>
            <w:shd w:val="clear" w:color="auto" w:fill="FFFFFF"/>
            <w:noWrap/>
            <w:vAlign w:val="center"/>
          </w:tcPr>
          <w:p>
            <w:pPr>
              <w:spacing w:line="24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925"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195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928" w:type="dxa"/>
            <w:tcBorders>
              <w:top w:val="nil"/>
              <w:left w:val="nil"/>
              <w:bottom w:val="single" w:color="000000" w:sz="4" w:space="0"/>
              <w:right w:val="single" w:color="000000" w:sz="4" w:space="0"/>
            </w:tcBorders>
            <w:shd w:val="clear" w:color="auto" w:fill="FFFFFF"/>
            <w:noWrap/>
            <w:vAlign w:val="center"/>
          </w:tcPr>
          <w:p>
            <w:pPr>
              <w:spacing w:line="240" w:lineRule="auto"/>
              <w:jc w:val="right"/>
              <w:rPr>
                <w:rFonts w:hint="eastAsia" w:ascii="宋体" w:hAnsi="宋体" w:eastAsia="宋体" w:cs="宋体"/>
                <w:i w:val="0"/>
                <w:iCs w:val="0"/>
                <w:color w:val="000000"/>
                <w:sz w:val="22"/>
                <w:szCs w:val="22"/>
                <w:u w:val="none"/>
              </w:rPr>
            </w:pPr>
          </w:p>
        </w:tc>
        <w:tc>
          <w:tcPr>
            <w:tcW w:w="105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135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1039"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0.39</w:t>
            </w:r>
          </w:p>
        </w:tc>
        <w:tc>
          <w:tcPr>
            <w:tcW w:w="109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31010</w:t>
            </w:r>
          </w:p>
        </w:tc>
        <w:tc>
          <w:tcPr>
            <w:tcW w:w="230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1438" w:type="dxa"/>
            <w:tcBorders>
              <w:top w:val="nil"/>
              <w:left w:val="nil"/>
              <w:bottom w:val="single" w:color="000000" w:sz="4" w:space="0"/>
              <w:right w:val="single" w:color="000000" w:sz="4" w:space="0"/>
            </w:tcBorders>
            <w:shd w:val="clear" w:color="auto" w:fill="FFFFFF"/>
            <w:noWrap/>
            <w:vAlign w:val="center"/>
          </w:tcPr>
          <w:p>
            <w:pPr>
              <w:spacing w:line="24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925"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195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928" w:type="dxa"/>
            <w:tcBorders>
              <w:top w:val="nil"/>
              <w:left w:val="nil"/>
              <w:bottom w:val="single" w:color="000000" w:sz="4" w:space="0"/>
              <w:right w:val="single" w:color="000000" w:sz="4" w:space="0"/>
            </w:tcBorders>
            <w:shd w:val="clear" w:color="auto" w:fill="FFFFFF"/>
            <w:noWrap/>
            <w:vAlign w:val="center"/>
          </w:tcPr>
          <w:p>
            <w:pPr>
              <w:spacing w:line="240" w:lineRule="auto"/>
              <w:jc w:val="right"/>
              <w:rPr>
                <w:rFonts w:hint="eastAsia" w:ascii="宋体" w:hAnsi="宋体" w:eastAsia="宋体" w:cs="宋体"/>
                <w:i w:val="0"/>
                <w:iCs w:val="0"/>
                <w:color w:val="000000"/>
                <w:sz w:val="22"/>
                <w:szCs w:val="22"/>
                <w:u w:val="none"/>
              </w:rPr>
            </w:pPr>
          </w:p>
        </w:tc>
        <w:tc>
          <w:tcPr>
            <w:tcW w:w="105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135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1039"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0.19</w:t>
            </w:r>
          </w:p>
        </w:tc>
        <w:tc>
          <w:tcPr>
            <w:tcW w:w="109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31011</w:t>
            </w:r>
          </w:p>
        </w:tc>
        <w:tc>
          <w:tcPr>
            <w:tcW w:w="230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1438" w:type="dxa"/>
            <w:tcBorders>
              <w:top w:val="nil"/>
              <w:left w:val="nil"/>
              <w:bottom w:val="single" w:color="000000" w:sz="4" w:space="0"/>
              <w:right w:val="single" w:color="000000" w:sz="4" w:space="0"/>
            </w:tcBorders>
            <w:shd w:val="clear" w:color="auto" w:fill="FFFFFF"/>
            <w:noWrap/>
            <w:vAlign w:val="center"/>
          </w:tcPr>
          <w:p>
            <w:pPr>
              <w:spacing w:line="24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925"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195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92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20.43</w:t>
            </w:r>
          </w:p>
        </w:tc>
        <w:tc>
          <w:tcPr>
            <w:tcW w:w="105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135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1039" w:type="dxa"/>
            <w:tcBorders>
              <w:top w:val="nil"/>
              <w:left w:val="nil"/>
              <w:bottom w:val="single" w:color="000000" w:sz="4" w:space="0"/>
              <w:right w:val="single" w:color="000000" w:sz="4" w:space="0"/>
            </w:tcBorders>
            <w:shd w:val="clear" w:color="auto" w:fill="FFFFFF"/>
            <w:noWrap/>
            <w:vAlign w:val="center"/>
          </w:tcPr>
          <w:p>
            <w:pPr>
              <w:spacing w:line="240" w:lineRule="auto"/>
              <w:jc w:val="right"/>
              <w:rPr>
                <w:rFonts w:hint="eastAsia" w:ascii="宋体" w:hAnsi="宋体" w:eastAsia="宋体" w:cs="宋体"/>
                <w:i w:val="0"/>
                <w:iCs w:val="0"/>
                <w:color w:val="000000"/>
                <w:sz w:val="22"/>
                <w:szCs w:val="22"/>
                <w:u w:val="none"/>
              </w:rPr>
            </w:pPr>
          </w:p>
        </w:tc>
        <w:tc>
          <w:tcPr>
            <w:tcW w:w="109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31012</w:t>
            </w:r>
          </w:p>
        </w:tc>
        <w:tc>
          <w:tcPr>
            <w:tcW w:w="230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1438" w:type="dxa"/>
            <w:tcBorders>
              <w:top w:val="nil"/>
              <w:left w:val="nil"/>
              <w:bottom w:val="single" w:color="000000" w:sz="4" w:space="0"/>
              <w:right w:val="single" w:color="000000" w:sz="4" w:space="0"/>
            </w:tcBorders>
            <w:shd w:val="clear" w:color="auto" w:fill="FFFFFF"/>
            <w:noWrap/>
            <w:vAlign w:val="center"/>
          </w:tcPr>
          <w:p>
            <w:pPr>
              <w:spacing w:line="24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925"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195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928" w:type="dxa"/>
            <w:tcBorders>
              <w:top w:val="nil"/>
              <w:left w:val="nil"/>
              <w:bottom w:val="single" w:color="000000" w:sz="4" w:space="0"/>
              <w:right w:val="single" w:color="000000" w:sz="4" w:space="0"/>
            </w:tcBorders>
            <w:shd w:val="clear" w:color="auto" w:fill="FFFFFF"/>
            <w:noWrap/>
            <w:vAlign w:val="center"/>
          </w:tcPr>
          <w:p>
            <w:pPr>
              <w:spacing w:line="240" w:lineRule="auto"/>
              <w:jc w:val="right"/>
              <w:rPr>
                <w:rFonts w:hint="eastAsia" w:ascii="宋体" w:hAnsi="宋体" w:eastAsia="宋体" w:cs="宋体"/>
                <w:i w:val="0"/>
                <w:iCs w:val="0"/>
                <w:color w:val="000000"/>
                <w:sz w:val="22"/>
                <w:szCs w:val="22"/>
                <w:u w:val="none"/>
              </w:rPr>
            </w:pPr>
          </w:p>
        </w:tc>
        <w:tc>
          <w:tcPr>
            <w:tcW w:w="105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135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1039"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0.26</w:t>
            </w:r>
          </w:p>
        </w:tc>
        <w:tc>
          <w:tcPr>
            <w:tcW w:w="109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31013</w:t>
            </w:r>
          </w:p>
        </w:tc>
        <w:tc>
          <w:tcPr>
            <w:tcW w:w="230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1438" w:type="dxa"/>
            <w:tcBorders>
              <w:top w:val="nil"/>
              <w:left w:val="nil"/>
              <w:bottom w:val="single" w:color="000000" w:sz="4" w:space="0"/>
              <w:right w:val="single" w:color="000000" w:sz="4" w:space="0"/>
            </w:tcBorders>
            <w:shd w:val="clear" w:color="auto" w:fill="FFFFFF"/>
            <w:noWrap/>
            <w:vAlign w:val="center"/>
          </w:tcPr>
          <w:p>
            <w:pPr>
              <w:spacing w:line="24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925"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195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92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20.43</w:t>
            </w:r>
          </w:p>
        </w:tc>
        <w:tc>
          <w:tcPr>
            <w:tcW w:w="105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135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1039"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w:t>
            </w:r>
          </w:p>
        </w:tc>
        <w:tc>
          <w:tcPr>
            <w:tcW w:w="109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31019</w:t>
            </w:r>
          </w:p>
        </w:tc>
        <w:tc>
          <w:tcPr>
            <w:tcW w:w="230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1438" w:type="dxa"/>
            <w:tcBorders>
              <w:top w:val="nil"/>
              <w:left w:val="nil"/>
              <w:bottom w:val="single" w:color="000000" w:sz="4" w:space="0"/>
              <w:right w:val="single" w:color="000000" w:sz="4" w:space="0"/>
            </w:tcBorders>
            <w:shd w:val="clear" w:color="auto" w:fill="FFFFFF"/>
            <w:noWrap/>
            <w:vAlign w:val="center"/>
          </w:tcPr>
          <w:p>
            <w:pPr>
              <w:spacing w:line="24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925"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195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928" w:type="dxa"/>
            <w:tcBorders>
              <w:top w:val="nil"/>
              <w:left w:val="nil"/>
              <w:bottom w:val="single" w:color="000000" w:sz="4" w:space="0"/>
              <w:right w:val="single" w:color="000000" w:sz="4" w:space="0"/>
            </w:tcBorders>
            <w:shd w:val="clear" w:color="auto" w:fill="FFFFFF"/>
            <w:noWrap/>
            <w:vAlign w:val="center"/>
          </w:tcPr>
          <w:p>
            <w:pPr>
              <w:spacing w:line="240" w:lineRule="auto"/>
              <w:jc w:val="right"/>
              <w:rPr>
                <w:rFonts w:hint="eastAsia" w:ascii="宋体" w:hAnsi="宋体" w:eastAsia="宋体" w:cs="宋体"/>
                <w:i w:val="0"/>
                <w:iCs w:val="0"/>
                <w:color w:val="000000"/>
                <w:sz w:val="22"/>
                <w:szCs w:val="22"/>
                <w:u w:val="none"/>
              </w:rPr>
            </w:pPr>
          </w:p>
        </w:tc>
        <w:tc>
          <w:tcPr>
            <w:tcW w:w="105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135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1039" w:type="dxa"/>
            <w:tcBorders>
              <w:top w:val="nil"/>
              <w:left w:val="nil"/>
              <w:bottom w:val="single" w:color="000000" w:sz="4" w:space="0"/>
              <w:right w:val="single" w:color="000000" w:sz="4" w:space="0"/>
            </w:tcBorders>
            <w:shd w:val="clear" w:color="auto" w:fill="FFFFFF"/>
            <w:noWrap/>
            <w:vAlign w:val="center"/>
          </w:tcPr>
          <w:p>
            <w:pPr>
              <w:spacing w:line="240" w:lineRule="auto"/>
              <w:jc w:val="right"/>
              <w:rPr>
                <w:rFonts w:hint="eastAsia" w:ascii="宋体" w:hAnsi="宋体" w:eastAsia="宋体" w:cs="宋体"/>
                <w:i w:val="0"/>
                <w:iCs w:val="0"/>
                <w:color w:val="000000"/>
                <w:sz w:val="22"/>
                <w:szCs w:val="22"/>
                <w:u w:val="none"/>
              </w:rPr>
            </w:pPr>
          </w:p>
        </w:tc>
        <w:tc>
          <w:tcPr>
            <w:tcW w:w="109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31021</w:t>
            </w:r>
          </w:p>
        </w:tc>
        <w:tc>
          <w:tcPr>
            <w:tcW w:w="230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1438" w:type="dxa"/>
            <w:tcBorders>
              <w:top w:val="nil"/>
              <w:left w:val="nil"/>
              <w:bottom w:val="single" w:color="000000" w:sz="4" w:space="0"/>
              <w:right w:val="single" w:color="000000" w:sz="4" w:space="0"/>
            </w:tcBorders>
            <w:shd w:val="clear" w:color="auto" w:fill="FFFFFF"/>
            <w:noWrap/>
            <w:vAlign w:val="center"/>
          </w:tcPr>
          <w:p>
            <w:pPr>
              <w:spacing w:line="24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925"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195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928" w:type="dxa"/>
            <w:tcBorders>
              <w:top w:val="nil"/>
              <w:left w:val="nil"/>
              <w:bottom w:val="single" w:color="000000" w:sz="4" w:space="0"/>
              <w:right w:val="single" w:color="000000" w:sz="4" w:space="0"/>
            </w:tcBorders>
            <w:shd w:val="clear" w:color="auto" w:fill="FFFFFF"/>
            <w:noWrap/>
            <w:vAlign w:val="center"/>
          </w:tcPr>
          <w:p>
            <w:pPr>
              <w:spacing w:line="240" w:lineRule="auto"/>
              <w:jc w:val="right"/>
              <w:rPr>
                <w:rFonts w:hint="eastAsia" w:ascii="宋体" w:hAnsi="宋体" w:eastAsia="宋体" w:cs="宋体"/>
                <w:i w:val="0"/>
                <w:iCs w:val="0"/>
                <w:color w:val="000000"/>
                <w:sz w:val="22"/>
                <w:szCs w:val="22"/>
                <w:u w:val="none"/>
              </w:rPr>
            </w:pPr>
          </w:p>
        </w:tc>
        <w:tc>
          <w:tcPr>
            <w:tcW w:w="105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135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1039" w:type="dxa"/>
            <w:tcBorders>
              <w:top w:val="nil"/>
              <w:left w:val="nil"/>
              <w:bottom w:val="single" w:color="000000" w:sz="4" w:space="0"/>
              <w:right w:val="single" w:color="000000" w:sz="4" w:space="0"/>
            </w:tcBorders>
            <w:shd w:val="clear" w:color="auto" w:fill="FFFFFF"/>
            <w:noWrap/>
            <w:vAlign w:val="center"/>
          </w:tcPr>
          <w:p>
            <w:pPr>
              <w:spacing w:line="240" w:lineRule="auto"/>
              <w:jc w:val="right"/>
              <w:rPr>
                <w:rFonts w:hint="eastAsia" w:ascii="宋体" w:hAnsi="宋体" w:eastAsia="宋体" w:cs="宋体"/>
                <w:i w:val="0"/>
                <w:iCs w:val="0"/>
                <w:color w:val="000000"/>
                <w:sz w:val="22"/>
                <w:szCs w:val="22"/>
                <w:u w:val="none"/>
              </w:rPr>
            </w:pPr>
          </w:p>
        </w:tc>
        <w:tc>
          <w:tcPr>
            <w:tcW w:w="109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31022</w:t>
            </w:r>
          </w:p>
        </w:tc>
        <w:tc>
          <w:tcPr>
            <w:tcW w:w="230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1438" w:type="dxa"/>
            <w:tcBorders>
              <w:top w:val="nil"/>
              <w:left w:val="nil"/>
              <w:bottom w:val="single" w:color="000000" w:sz="4" w:space="0"/>
              <w:right w:val="single" w:color="000000" w:sz="4" w:space="0"/>
            </w:tcBorders>
            <w:shd w:val="clear" w:color="auto" w:fill="FFFFFF"/>
            <w:noWrap/>
            <w:vAlign w:val="center"/>
          </w:tcPr>
          <w:p>
            <w:pPr>
              <w:spacing w:line="24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925"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195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928" w:type="dxa"/>
            <w:tcBorders>
              <w:top w:val="nil"/>
              <w:left w:val="nil"/>
              <w:bottom w:val="single" w:color="000000" w:sz="4" w:space="0"/>
              <w:right w:val="single" w:color="000000" w:sz="4" w:space="0"/>
            </w:tcBorders>
            <w:shd w:val="clear" w:color="auto" w:fill="FFFFFF"/>
            <w:noWrap/>
            <w:vAlign w:val="center"/>
          </w:tcPr>
          <w:p>
            <w:pPr>
              <w:spacing w:line="240" w:lineRule="auto"/>
              <w:jc w:val="right"/>
              <w:rPr>
                <w:rFonts w:hint="eastAsia" w:ascii="宋体" w:hAnsi="宋体" w:eastAsia="宋体" w:cs="宋体"/>
                <w:i w:val="0"/>
                <w:iCs w:val="0"/>
                <w:color w:val="000000"/>
                <w:sz w:val="22"/>
                <w:szCs w:val="22"/>
                <w:u w:val="none"/>
              </w:rPr>
            </w:pPr>
          </w:p>
        </w:tc>
        <w:tc>
          <w:tcPr>
            <w:tcW w:w="105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135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1039" w:type="dxa"/>
            <w:tcBorders>
              <w:top w:val="nil"/>
              <w:left w:val="nil"/>
              <w:bottom w:val="single" w:color="000000" w:sz="4" w:space="0"/>
              <w:right w:val="single" w:color="000000" w:sz="4" w:space="0"/>
            </w:tcBorders>
            <w:shd w:val="clear" w:color="auto" w:fill="FFFFFF"/>
            <w:noWrap/>
            <w:vAlign w:val="center"/>
          </w:tcPr>
          <w:p>
            <w:pPr>
              <w:spacing w:line="240" w:lineRule="auto"/>
              <w:jc w:val="right"/>
              <w:rPr>
                <w:rFonts w:hint="eastAsia" w:ascii="宋体" w:hAnsi="宋体" w:eastAsia="宋体" w:cs="宋体"/>
                <w:i w:val="0"/>
                <w:iCs w:val="0"/>
                <w:color w:val="000000"/>
                <w:sz w:val="22"/>
                <w:szCs w:val="22"/>
                <w:u w:val="none"/>
              </w:rPr>
            </w:pPr>
          </w:p>
        </w:tc>
        <w:tc>
          <w:tcPr>
            <w:tcW w:w="109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31099</w:t>
            </w:r>
          </w:p>
        </w:tc>
        <w:tc>
          <w:tcPr>
            <w:tcW w:w="230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1438" w:type="dxa"/>
            <w:tcBorders>
              <w:top w:val="nil"/>
              <w:left w:val="nil"/>
              <w:bottom w:val="single" w:color="000000" w:sz="4" w:space="0"/>
              <w:right w:val="single" w:color="000000" w:sz="4" w:space="0"/>
            </w:tcBorders>
            <w:shd w:val="clear" w:color="auto" w:fill="FFFFFF"/>
            <w:noWrap/>
            <w:vAlign w:val="center"/>
          </w:tcPr>
          <w:p>
            <w:pPr>
              <w:spacing w:line="24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925"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195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928" w:type="dxa"/>
            <w:tcBorders>
              <w:top w:val="nil"/>
              <w:left w:val="nil"/>
              <w:bottom w:val="single" w:color="000000" w:sz="4" w:space="0"/>
              <w:right w:val="single" w:color="000000" w:sz="4" w:space="0"/>
            </w:tcBorders>
            <w:shd w:val="clear" w:color="auto" w:fill="FFFFFF"/>
            <w:noWrap/>
            <w:vAlign w:val="center"/>
          </w:tcPr>
          <w:p>
            <w:pPr>
              <w:spacing w:line="240" w:lineRule="auto"/>
              <w:jc w:val="right"/>
              <w:rPr>
                <w:rFonts w:hint="eastAsia" w:ascii="宋体" w:hAnsi="宋体" w:eastAsia="宋体" w:cs="宋体"/>
                <w:i w:val="0"/>
                <w:iCs w:val="0"/>
                <w:color w:val="000000"/>
                <w:sz w:val="22"/>
                <w:szCs w:val="22"/>
                <w:u w:val="none"/>
              </w:rPr>
            </w:pPr>
          </w:p>
        </w:tc>
        <w:tc>
          <w:tcPr>
            <w:tcW w:w="105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135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1039"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5.53</w:t>
            </w:r>
          </w:p>
        </w:tc>
        <w:tc>
          <w:tcPr>
            <w:tcW w:w="109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230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1438" w:type="dxa"/>
            <w:tcBorders>
              <w:top w:val="nil"/>
              <w:left w:val="nil"/>
              <w:bottom w:val="single" w:color="000000" w:sz="4" w:space="0"/>
              <w:right w:val="single" w:color="000000" w:sz="4" w:space="0"/>
            </w:tcBorders>
            <w:shd w:val="clear" w:color="auto" w:fill="FFFFFF"/>
            <w:noWrap/>
            <w:vAlign w:val="center"/>
          </w:tcPr>
          <w:p>
            <w:pPr>
              <w:spacing w:line="24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925"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195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928" w:type="dxa"/>
            <w:tcBorders>
              <w:top w:val="nil"/>
              <w:left w:val="nil"/>
              <w:bottom w:val="single" w:color="000000" w:sz="4" w:space="0"/>
              <w:right w:val="single" w:color="000000" w:sz="4" w:space="0"/>
            </w:tcBorders>
            <w:shd w:val="clear" w:color="auto" w:fill="FFFFFF"/>
            <w:noWrap/>
            <w:vAlign w:val="center"/>
          </w:tcPr>
          <w:p>
            <w:pPr>
              <w:spacing w:line="240" w:lineRule="auto"/>
              <w:jc w:val="right"/>
              <w:rPr>
                <w:rFonts w:hint="eastAsia" w:ascii="宋体" w:hAnsi="宋体" w:eastAsia="宋体" w:cs="宋体"/>
                <w:i w:val="0"/>
                <w:iCs w:val="0"/>
                <w:color w:val="000000"/>
                <w:sz w:val="22"/>
                <w:szCs w:val="22"/>
                <w:u w:val="none"/>
              </w:rPr>
            </w:pPr>
          </w:p>
        </w:tc>
        <w:tc>
          <w:tcPr>
            <w:tcW w:w="105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135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1039" w:type="dxa"/>
            <w:tcBorders>
              <w:top w:val="nil"/>
              <w:left w:val="nil"/>
              <w:bottom w:val="single" w:color="000000" w:sz="4" w:space="0"/>
              <w:right w:val="single" w:color="000000" w:sz="4" w:space="0"/>
            </w:tcBorders>
            <w:shd w:val="clear" w:color="auto" w:fill="FFFFFF"/>
            <w:noWrap/>
            <w:vAlign w:val="center"/>
          </w:tcPr>
          <w:p>
            <w:pPr>
              <w:spacing w:line="240" w:lineRule="auto"/>
              <w:jc w:val="right"/>
              <w:rPr>
                <w:rFonts w:hint="eastAsia" w:ascii="宋体" w:hAnsi="宋体" w:eastAsia="宋体" w:cs="宋体"/>
                <w:i w:val="0"/>
                <w:iCs w:val="0"/>
                <w:color w:val="000000"/>
                <w:sz w:val="22"/>
                <w:szCs w:val="22"/>
                <w:u w:val="none"/>
              </w:rPr>
            </w:pPr>
          </w:p>
        </w:tc>
        <w:tc>
          <w:tcPr>
            <w:tcW w:w="109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39906</w:t>
            </w:r>
          </w:p>
        </w:tc>
        <w:tc>
          <w:tcPr>
            <w:tcW w:w="230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赠与</w:t>
            </w:r>
          </w:p>
        </w:tc>
        <w:tc>
          <w:tcPr>
            <w:tcW w:w="1438" w:type="dxa"/>
            <w:tcBorders>
              <w:top w:val="nil"/>
              <w:left w:val="nil"/>
              <w:bottom w:val="single" w:color="000000" w:sz="4" w:space="0"/>
              <w:right w:val="single" w:color="000000" w:sz="4" w:space="0"/>
            </w:tcBorders>
            <w:shd w:val="clear" w:color="auto" w:fill="FFFFFF"/>
            <w:noWrap/>
            <w:vAlign w:val="center"/>
          </w:tcPr>
          <w:p>
            <w:pPr>
              <w:spacing w:line="24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925"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195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928" w:type="dxa"/>
            <w:tcBorders>
              <w:top w:val="nil"/>
              <w:left w:val="nil"/>
              <w:bottom w:val="single" w:color="000000" w:sz="4" w:space="0"/>
              <w:right w:val="single" w:color="000000" w:sz="4" w:space="0"/>
            </w:tcBorders>
            <w:shd w:val="clear" w:color="auto" w:fill="FFFFFF"/>
            <w:noWrap/>
            <w:vAlign w:val="center"/>
          </w:tcPr>
          <w:p>
            <w:pPr>
              <w:spacing w:line="240" w:lineRule="auto"/>
              <w:jc w:val="right"/>
              <w:rPr>
                <w:rFonts w:hint="eastAsia" w:ascii="宋体" w:hAnsi="宋体" w:eastAsia="宋体" w:cs="宋体"/>
                <w:i w:val="0"/>
                <w:iCs w:val="0"/>
                <w:color w:val="000000"/>
                <w:sz w:val="22"/>
                <w:szCs w:val="22"/>
                <w:u w:val="none"/>
              </w:rPr>
            </w:pPr>
          </w:p>
        </w:tc>
        <w:tc>
          <w:tcPr>
            <w:tcW w:w="105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135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1039"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3.24</w:t>
            </w:r>
          </w:p>
        </w:tc>
        <w:tc>
          <w:tcPr>
            <w:tcW w:w="109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39907</w:t>
            </w:r>
          </w:p>
        </w:tc>
        <w:tc>
          <w:tcPr>
            <w:tcW w:w="230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1438" w:type="dxa"/>
            <w:tcBorders>
              <w:top w:val="nil"/>
              <w:left w:val="nil"/>
              <w:bottom w:val="single" w:color="000000" w:sz="4" w:space="0"/>
              <w:right w:val="single" w:color="000000" w:sz="4" w:space="0"/>
            </w:tcBorders>
            <w:shd w:val="clear" w:color="auto" w:fill="FFFFFF"/>
            <w:noWrap/>
            <w:vAlign w:val="center"/>
          </w:tcPr>
          <w:p>
            <w:pPr>
              <w:spacing w:line="24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925"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195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928" w:type="dxa"/>
            <w:tcBorders>
              <w:top w:val="nil"/>
              <w:left w:val="nil"/>
              <w:bottom w:val="single" w:color="000000" w:sz="4" w:space="0"/>
              <w:right w:val="single" w:color="000000" w:sz="4" w:space="0"/>
            </w:tcBorders>
            <w:shd w:val="clear" w:color="auto" w:fill="FFFFFF"/>
            <w:noWrap/>
            <w:vAlign w:val="center"/>
          </w:tcPr>
          <w:p>
            <w:pPr>
              <w:spacing w:line="240" w:lineRule="auto"/>
              <w:jc w:val="right"/>
              <w:rPr>
                <w:rFonts w:hint="eastAsia" w:ascii="宋体" w:hAnsi="宋体" w:eastAsia="宋体" w:cs="宋体"/>
                <w:i w:val="0"/>
                <w:iCs w:val="0"/>
                <w:color w:val="000000"/>
                <w:sz w:val="22"/>
                <w:szCs w:val="22"/>
                <w:u w:val="none"/>
              </w:rPr>
            </w:pPr>
          </w:p>
        </w:tc>
        <w:tc>
          <w:tcPr>
            <w:tcW w:w="105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135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1039"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w:t>
            </w:r>
          </w:p>
        </w:tc>
        <w:tc>
          <w:tcPr>
            <w:tcW w:w="109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39908</w:t>
            </w:r>
          </w:p>
        </w:tc>
        <w:tc>
          <w:tcPr>
            <w:tcW w:w="230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1438" w:type="dxa"/>
            <w:tcBorders>
              <w:top w:val="nil"/>
              <w:left w:val="nil"/>
              <w:bottom w:val="single" w:color="000000" w:sz="4" w:space="0"/>
              <w:right w:val="single" w:color="000000" w:sz="4" w:space="0"/>
            </w:tcBorders>
            <w:shd w:val="clear" w:color="auto" w:fill="FFFFFF"/>
            <w:noWrap/>
            <w:vAlign w:val="center"/>
          </w:tcPr>
          <w:p>
            <w:pPr>
              <w:spacing w:line="24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925"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195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928" w:type="dxa"/>
            <w:tcBorders>
              <w:top w:val="nil"/>
              <w:left w:val="nil"/>
              <w:bottom w:val="single" w:color="000000" w:sz="4" w:space="0"/>
              <w:right w:val="single" w:color="000000" w:sz="4" w:space="0"/>
            </w:tcBorders>
            <w:shd w:val="clear" w:color="auto" w:fill="FFFFFF"/>
            <w:noWrap/>
            <w:vAlign w:val="center"/>
          </w:tcPr>
          <w:p>
            <w:pPr>
              <w:spacing w:line="240" w:lineRule="auto"/>
              <w:jc w:val="right"/>
              <w:rPr>
                <w:rFonts w:hint="eastAsia" w:ascii="宋体" w:hAnsi="宋体" w:eastAsia="宋体" w:cs="宋体"/>
                <w:i w:val="0"/>
                <w:iCs w:val="0"/>
                <w:color w:val="000000"/>
                <w:sz w:val="22"/>
                <w:szCs w:val="22"/>
                <w:u w:val="none"/>
              </w:rPr>
            </w:pPr>
          </w:p>
        </w:tc>
        <w:tc>
          <w:tcPr>
            <w:tcW w:w="105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135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1039"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w:t>
            </w:r>
          </w:p>
        </w:tc>
        <w:tc>
          <w:tcPr>
            <w:tcW w:w="109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39999</w:t>
            </w:r>
          </w:p>
        </w:tc>
        <w:tc>
          <w:tcPr>
            <w:tcW w:w="230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1438" w:type="dxa"/>
            <w:tcBorders>
              <w:top w:val="nil"/>
              <w:left w:val="nil"/>
              <w:bottom w:val="single" w:color="000000" w:sz="4" w:space="0"/>
              <w:right w:val="single" w:color="000000" w:sz="4" w:space="0"/>
            </w:tcBorders>
            <w:shd w:val="clear" w:color="auto" w:fill="FFFFFF"/>
            <w:noWrap/>
            <w:vAlign w:val="center"/>
          </w:tcPr>
          <w:p>
            <w:pPr>
              <w:spacing w:line="24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925"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195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928" w:type="dxa"/>
            <w:tcBorders>
              <w:top w:val="nil"/>
              <w:left w:val="nil"/>
              <w:bottom w:val="single" w:color="000000" w:sz="4" w:space="0"/>
              <w:right w:val="single" w:color="000000" w:sz="4" w:space="0"/>
            </w:tcBorders>
            <w:shd w:val="clear" w:color="auto" w:fill="FFFFFF"/>
            <w:noWrap/>
            <w:vAlign w:val="center"/>
          </w:tcPr>
          <w:p>
            <w:pPr>
              <w:spacing w:line="240" w:lineRule="auto"/>
              <w:jc w:val="right"/>
              <w:rPr>
                <w:rFonts w:hint="eastAsia" w:ascii="宋体" w:hAnsi="宋体" w:eastAsia="宋体" w:cs="宋体"/>
                <w:i w:val="0"/>
                <w:iCs w:val="0"/>
                <w:color w:val="000000"/>
                <w:sz w:val="22"/>
                <w:szCs w:val="22"/>
                <w:u w:val="none"/>
              </w:rPr>
            </w:pPr>
          </w:p>
        </w:tc>
        <w:tc>
          <w:tcPr>
            <w:tcW w:w="105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135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1039" w:type="dxa"/>
            <w:tcBorders>
              <w:top w:val="nil"/>
              <w:left w:val="nil"/>
              <w:bottom w:val="single" w:color="000000" w:sz="4" w:space="0"/>
              <w:right w:val="single" w:color="000000" w:sz="4" w:space="0"/>
            </w:tcBorders>
            <w:shd w:val="clear" w:color="auto" w:fill="FFFFFF"/>
            <w:noWrap/>
            <w:vAlign w:val="center"/>
          </w:tcPr>
          <w:p>
            <w:pPr>
              <w:spacing w:line="240" w:lineRule="auto"/>
              <w:jc w:val="right"/>
              <w:rPr>
                <w:rFonts w:hint="eastAsia" w:ascii="宋体" w:hAnsi="宋体" w:eastAsia="宋体" w:cs="宋体"/>
                <w:i w:val="0"/>
                <w:iCs w:val="0"/>
                <w:color w:val="000000"/>
                <w:sz w:val="22"/>
                <w:szCs w:val="22"/>
                <w:u w:val="none"/>
              </w:rPr>
            </w:pPr>
          </w:p>
        </w:tc>
        <w:tc>
          <w:tcPr>
            <w:tcW w:w="1090" w:type="dxa"/>
            <w:tcBorders>
              <w:top w:val="nil"/>
              <w:left w:val="nil"/>
              <w:bottom w:val="single" w:color="000000" w:sz="4" w:space="0"/>
              <w:right w:val="single" w:color="000000" w:sz="4" w:space="0"/>
            </w:tcBorders>
            <w:shd w:val="clear" w:color="auto" w:fill="FFFFFF"/>
            <w:noWrap/>
            <w:vAlign w:val="center"/>
          </w:tcPr>
          <w:p>
            <w:pPr>
              <w:spacing w:line="240" w:lineRule="auto"/>
              <w:jc w:val="left"/>
              <w:rPr>
                <w:rFonts w:hint="eastAsia" w:ascii="宋体" w:hAnsi="宋体" w:eastAsia="宋体" w:cs="宋体"/>
                <w:i w:val="0"/>
                <w:iCs w:val="0"/>
                <w:color w:val="000000"/>
                <w:sz w:val="22"/>
                <w:szCs w:val="22"/>
                <w:u w:val="none"/>
              </w:rPr>
            </w:pPr>
          </w:p>
        </w:tc>
        <w:tc>
          <w:tcPr>
            <w:tcW w:w="2307" w:type="dxa"/>
            <w:tcBorders>
              <w:top w:val="nil"/>
              <w:left w:val="nil"/>
              <w:bottom w:val="single" w:color="000000" w:sz="4" w:space="0"/>
              <w:right w:val="single" w:color="000000" w:sz="4" w:space="0"/>
            </w:tcBorders>
            <w:shd w:val="clear" w:color="auto" w:fill="FFFFFF"/>
            <w:noWrap/>
            <w:vAlign w:val="center"/>
          </w:tcPr>
          <w:p>
            <w:pPr>
              <w:spacing w:line="240" w:lineRule="auto"/>
              <w:jc w:val="left"/>
              <w:rPr>
                <w:rFonts w:hint="eastAsia" w:ascii="宋体" w:hAnsi="宋体" w:eastAsia="宋体" w:cs="宋体"/>
                <w:i w:val="0"/>
                <w:iCs w:val="0"/>
                <w:color w:val="000000"/>
                <w:sz w:val="22"/>
                <w:szCs w:val="22"/>
                <w:u w:val="none"/>
              </w:rPr>
            </w:pPr>
          </w:p>
        </w:tc>
        <w:tc>
          <w:tcPr>
            <w:tcW w:w="1438" w:type="dxa"/>
            <w:tcBorders>
              <w:top w:val="nil"/>
              <w:left w:val="nil"/>
              <w:bottom w:val="single" w:color="000000" w:sz="4" w:space="0"/>
              <w:right w:val="single" w:color="000000" w:sz="4" w:space="0"/>
            </w:tcBorders>
            <w:shd w:val="clear" w:color="auto" w:fill="FFFFFF"/>
            <w:noWrap/>
            <w:vAlign w:val="center"/>
          </w:tcPr>
          <w:p>
            <w:pPr>
              <w:spacing w:line="24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925"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195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928" w:type="dxa"/>
            <w:tcBorders>
              <w:top w:val="nil"/>
              <w:left w:val="nil"/>
              <w:bottom w:val="single" w:color="000000" w:sz="4" w:space="0"/>
              <w:right w:val="single" w:color="000000" w:sz="4" w:space="0"/>
            </w:tcBorders>
            <w:shd w:val="clear" w:color="auto" w:fill="FFFFFF"/>
            <w:noWrap/>
            <w:vAlign w:val="center"/>
          </w:tcPr>
          <w:p>
            <w:pPr>
              <w:spacing w:line="240" w:lineRule="auto"/>
              <w:jc w:val="right"/>
              <w:rPr>
                <w:rFonts w:hint="eastAsia" w:ascii="宋体" w:hAnsi="宋体" w:eastAsia="宋体" w:cs="宋体"/>
                <w:i w:val="0"/>
                <w:iCs w:val="0"/>
                <w:color w:val="000000"/>
                <w:sz w:val="22"/>
                <w:szCs w:val="22"/>
                <w:u w:val="none"/>
              </w:rPr>
            </w:pPr>
          </w:p>
        </w:tc>
        <w:tc>
          <w:tcPr>
            <w:tcW w:w="105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135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1039" w:type="dxa"/>
            <w:tcBorders>
              <w:top w:val="nil"/>
              <w:left w:val="nil"/>
              <w:bottom w:val="single" w:color="000000" w:sz="4" w:space="0"/>
              <w:right w:val="single" w:color="000000" w:sz="4" w:space="0"/>
            </w:tcBorders>
            <w:shd w:val="clear" w:color="auto" w:fill="FFFFFF"/>
            <w:noWrap/>
            <w:vAlign w:val="center"/>
          </w:tcPr>
          <w:p>
            <w:pPr>
              <w:spacing w:line="240" w:lineRule="auto"/>
              <w:jc w:val="right"/>
              <w:rPr>
                <w:rFonts w:hint="eastAsia" w:ascii="宋体" w:hAnsi="宋体" w:eastAsia="宋体" w:cs="宋体"/>
                <w:i w:val="0"/>
                <w:iCs w:val="0"/>
                <w:color w:val="000000"/>
                <w:sz w:val="22"/>
                <w:szCs w:val="22"/>
                <w:u w:val="none"/>
              </w:rPr>
            </w:pPr>
          </w:p>
        </w:tc>
        <w:tc>
          <w:tcPr>
            <w:tcW w:w="1090" w:type="dxa"/>
            <w:tcBorders>
              <w:top w:val="nil"/>
              <w:left w:val="nil"/>
              <w:bottom w:val="single" w:color="000000" w:sz="4" w:space="0"/>
              <w:right w:val="single" w:color="000000" w:sz="4" w:space="0"/>
            </w:tcBorders>
            <w:shd w:val="clear" w:color="auto" w:fill="FFFFFF"/>
            <w:noWrap/>
            <w:vAlign w:val="center"/>
          </w:tcPr>
          <w:p>
            <w:pPr>
              <w:spacing w:line="240" w:lineRule="auto"/>
              <w:jc w:val="left"/>
              <w:rPr>
                <w:rFonts w:hint="eastAsia" w:ascii="宋体" w:hAnsi="宋体" w:eastAsia="宋体" w:cs="宋体"/>
                <w:i w:val="0"/>
                <w:iCs w:val="0"/>
                <w:color w:val="000000"/>
                <w:sz w:val="22"/>
                <w:szCs w:val="22"/>
                <w:u w:val="none"/>
              </w:rPr>
            </w:pPr>
          </w:p>
        </w:tc>
        <w:tc>
          <w:tcPr>
            <w:tcW w:w="2307" w:type="dxa"/>
            <w:tcBorders>
              <w:top w:val="nil"/>
              <w:left w:val="nil"/>
              <w:bottom w:val="single" w:color="000000" w:sz="4" w:space="0"/>
              <w:right w:val="single" w:color="000000" w:sz="4" w:space="0"/>
            </w:tcBorders>
            <w:shd w:val="clear" w:color="auto" w:fill="FFFFFF"/>
            <w:noWrap/>
            <w:vAlign w:val="center"/>
          </w:tcPr>
          <w:p>
            <w:pPr>
              <w:spacing w:line="240" w:lineRule="auto"/>
              <w:jc w:val="left"/>
              <w:rPr>
                <w:rFonts w:hint="eastAsia" w:ascii="宋体" w:hAnsi="宋体" w:eastAsia="宋体" w:cs="宋体"/>
                <w:i w:val="0"/>
                <w:iCs w:val="0"/>
                <w:color w:val="000000"/>
                <w:sz w:val="22"/>
                <w:szCs w:val="22"/>
                <w:u w:val="none"/>
              </w:rPr>
            </w:pPr>
          </w:p>
        </w:tc>
        <w:tc>
          <w:tcPr>
            <w:tcW w:w="1438" w:type="dxa"/>
            <w:tcBorders>
              <w:top w:val="nil"/>
              <w:left w:val="nil"/>
              <w:bottom w:val="single" w:color="000000" w:sz="4" w:space="0"/>
              <w:right w:val="single" w:color="000000" w:sz="4" w:space="0"/>
            </w:tcBorders>
            <w:shd w:val="clear" w:color="auto" w:fill="FFFFFF"/>
            <w:noWrap/>
            <w:vAlign w:val="center"/>
          </w:tcPr>
          <w:p>
            <w:pPr>
              <w:spacing w:line="24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925" w:type="dxa"/>
            <w:tcBorders>
              <w:top w:val="nil"/>
              <w:left w:val="single" w:color="000000" w:sz="4" w:space="0"/>
              <w:bottom w:val="single" w:color="000000" w:sz="4" w:space="0"/>
              <w:right w:val="single" w:color="000000" w:sz="4" w:space="0"/>
            </w:tcBorders>
            <w:shd w:val="clear" w:color="auto" w:fill="FFFFFF"/>
            <w:noWrap/>
            <w:vAlign w:val="center"/>
          </w:tcPr>
          <w:p>
            <w:pPr>
              <w:spacing w:line="240" w:lineRule="auto"/>
              <w:jc w:val="left"/>
              <w:rPr>
                <w:rFonts w:hint="eastAsia" w:ascii="宋体" w:hAnsi="宋体" w:eastAsia="宋体" w:cs="宋体"/>
                <w:i w:val="0"/>
                <w:iCs w:val="0"/>
                <w:color w:val="000000"/>
                <w:sz w:val="22"/>
                <w:szCs w:val="22"/>
                <w:u w:val="none"/>
              </w:rPr>
            </w:pPr>
          </w:p>
        </w:tc>
        <w:tc>
          <w:tcPr>
            <w:tcW w:w="1950" w:type="dxa"/>
            <w:tcBorders>
              <w:top w:val="nil"/>
              <w:left w:val="nil"/>
              <w:bottom w:val="single" w:color="000000" w:sz="4" w:space="0"/>
              <w:right w:val="single" w:color="000000" w:sz="4" w:space="0"/>
            </w:tcBorders>
            <w:shd w:val="clear" w:color="auto" w:fill="FFFFFF"/>
            <w:noWrap/>
            <w:vAlign w:val="center"/>
          </w:tcPr>
          <w:p>
            <w:pPr>
              <w:spacing w:line="240" w:lineRule="auto"/>
              <w:jc w:val="left"/>
              <w:rPr>
                <w:rFonts w:hint="eastAsia" w:ascii="宋体" w:hAnsi="宋体" w:eastAsia="宋体" w:cs="宋体"/>
                <w:i w:val="0"/>
                <w:iCs w:val="0"/>
                <w:color w:val="000000"/>
                <w:sz w:val="22"/>
                <w:szCs w:val="22"/>
                <w:u w:val="none"/>
              </w:rPr>
            </w:pPr>
          </w:p>
        </w:tc>
        <w:tc>
          <w:tcPr>
            <w:tcW w:w="928" w:type="dxa"/>
            <w:tcBorders>
              <w:top w:val="nil"/>
              <w:left w:val="nil"/>
              <w:bottom w:val="single" w:color="000000" w:sz="4" w:space="0"/>
              <w:right w:val="single" w:color="000000" w:sz="4" w:space="0"/>
            </w:tcBorders>
            <w:shd w:val="clear" w:color="auto" w:fill="FFFFFF"/>
            <w:noWrap/>
            <w:vAlign w:val="center"/>
          </w:tcPr>
          <w:p>
            <w:pPr>
              <w:spacing w:line="240" w:lineRule="auto"/>
              <w:jc w:val="right"/>
              <w:rPr>
                <w:rFonts w:hint="eastAsia" w:ascii="宋体" w:hAnsi="宋体" w:eastAsia="宋体" w:cs="宋体"/>
                <w:i w:val="0"/>
                <w:iCs w:val="0"/>
                <w:color w:val="000000"/>
                <w:sz w:val="22"/>
                <w:szCs w:val="22"/>
                <w:u w:val="none"/>
              </w:rPr>
            </w:pPr>
          </w:p>
        </w:tc>
        <w:tc>
          <w:tcPr>
            <w:tcW w:w="105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135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1039" w:type="dxa"/>
            <w:tcBorders>
              <w:top w:val="nil"/>
              <w:left w:val="nil"/>
              <w:bottom w:val="single" w:color="000000" w:sz="4" w:space="0"/>
              <w:right w:val="single" w:color="000000" w:sz="4" w:space="0"/>
            </w:tcBorders>
            <w:shd w:val="clear" w:color="auto" w:fill="FFFFFF"/>
            <w:noWrap/>
            <w:vAlign w:val="center"/>
          </w:tcPr>
          <w:p>
            <w:pPr>
              <w:spacing w:line="240" w:lineRule="auto"/>
              <w:jc w:val="right"/>
              <w:rPr>
                <w:rFonts w:hint="eastAsia" w:ascii="宋体" w:hAnsi="宋体" w:eastAsia="宋体" w:cs="宋体"/>
                <w:i w:val="0"/>
                <w:iCs w:val="0"/>
                <w:color w:val="000000"/>
                <w:sz w:val="22"/>
                <w:szCs w:val="22"/>
                <w:u w:val="none"/>
              </w:rPr>
            </w:pPr>
          </w:p>
        </w:tc>
        <w:tc>
          <w:tcPr>
            <w:tcW w:w="1090" w:type="dxa"/>
            <w:tcBorders>
              <w:top w:val="nil"/>
              <w:left w:val="nil"/>
              <w:bottom w:val="single" w:color="000000" w:sz="4" w:space="0"/>
              <w:right w:val="single" w:color="000000" w:sz="4" w:space="0"/>
            </w:tcBorders>
            <w:shd w:val="clear" w:color="auto" w:fill="FFFFFF"/>
            <w:noWrap/>
            <w:vAlign w:val="center"/>
          </w:tcPr>
          <w:p>
            <w:pPr>
              <w:spacing w:line="240" w:lineRule="auto"/>
              <w:jc w:val="left"/>
              <w:rPr>
                <w:rFonts w:hint="eastAsia" w:ascii="宋体" w:hAnsi="宋体" w:eastAsia="宋体" w:cs="宋体"/>
                <w:i w:val="0"/>
                <w:iCs w:val="0"/>
                <w:color w:val="000000"/>
                <w:sz w:val="22"/>
                <w:szCs w:val="22"/>
                <w:u w:val="none"/>
              </w:rPr>
            </w:pPr>
          </w:p>
        </w:tc>
        <w:tc>
          <w:tcPr>
            <w:tcW w:w="2307" w:type="dxa"/>
            <w:tcBorders>
              <w:top w:val="nil"/>
              <w:left w:val="nil"/>
              <w:bottom w:val="single" w:color="000000" w:sz="4" w:space="0"/>
              <w:right w:val="single" w:color="000000" w:sz="4" w:space="0"/>
            </w:tcBorders>
            <w:shd w:val="clear" w:color="auto" w:fill="FFFFFF"/>
            <w:noWrap/>
            <w:vAlign w:val="center"/>
          </w:tcPr>
          <w:p>
            <w:pPr>
              <w:spacing w:line="240" w:lineRule="auto"/>
              <w:jc w:val="left"/>
              <w:rPr>
                <w:rFonts w:hint="eastAsia" w:ascii="宋体" w:hAnsi="宋体" w:eastAsia="宋体" w:cs="宋体"/>
                <w:i w:val="0"/>
                <w:iCs w:val="0"/>
                <w:color w:val="000000"/>
                <w:sz w:val="22"/>
                <w:szCs w:val="22"/>
                <w:u w:val="none"/>
              </w:rPr>
            </w:pPr>
          </w:p>
        </w:tc>
        <w:tc>
          <w:tcPr>
            <w:tcW w:w="1438" w:type="dxa"/>
            <w:tcBorders>
              <w:top w:val="nil"/>
              <w:left w:val="nil"/>
              <w:bottom w:val="single" w:color="000000" w:sz="4" w:space="0"/>
              <w:right w:val="single" w:color="000000" w:sz="4" w:space="0"/>
            </w:tcBorders>
            <w:shd w:val="clear" w:color="auto" w:fill="FFFFFF"/>
            <w:noWrap/>
            <w:vAlign w:val="center"/>
          </w:tcPr>
          <w:p>
            <w:pPr>
              <w:spacing w:line="24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875" w:type="dxa"/>
            <w:gridSpan w:val="2"/>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92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687.79</w:t>
            </w:r>
          </w:p>
        </w:tc>
        <w:tc>
          <w:tcPr>
            <w:tcW w:w="6840" w:type="dxa"/>
            <w:gridSpan w:val="5"/>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公用经费合计</w:t>
            </w:r>
          </w:p>
        </w:tc>
        <w:tc>
          <w:tcPr>
            <w:tcW w:w="143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081" w:type="dxa"/>
            <w:gridSpan w:val="9"/>
            <w:tcBorders>
              <w:top w:val="nil"/>
              <w:left w:val="nil"/>
              <w:bottom w:val="nil"/>
              <w:right w:val="nil"/>
            </w:tcBorders>
            <w:shd w:val="clear" w:color="auto" w:fill="FFFFFF"/>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本年度一般公共预算财政拨款基本支出明细情况。本表金额转换为万元时，因四舍五入可能存在尾差。</w:t>
            </w:r>
          </w:p>
        </w:tc>
      </w:tr>
    </w:tbl>
    <w:p>
      <w:pPr>
        <w:rPr>
          <w:rFonts w:hint="eastAsia" w:ascii="仿宋_GB2312" w:hAnsi="仿宋_GB2312" w:eastAsia="仿宋_GB2312" w:cs="仿宋_GB2312"/>
          <w:color w:val="auto"/>
          <w:sz w:val="22"/>
          <w:szCs w:val="2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10"/>
        <w:tblW w:w="145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736"/>
        <w:gridCol w:w="1065"/>
        <w:gridCol w:w="1067"/>
        <w:gridCol w:w="817"/>
        <w:gridCol w:w="1132"/>
        <w:gridCol w:w="1087"/>
        <w:gridCol w:w="1060"/>
        <w:gridCol w:w="1125"/>
        <w:gridCol w:w="1071"/>
        <w:gridCol w:w="813"/>
        <w:gridCol w:w="1108"/>
        <w:gridCol w:w="14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4550" w:type="dxa"/>
            <w:gridSpan w:val="12"/>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i w:val="0"/>
                <w:iCs w:val="0"/>
                <w:color w:val="000000"/>
                <w:kern w:val="0"/>
                <w:sz w:val="30"/>
                <w:szCs w:val="30"/>
                <w:u w:val="none"/>
                <w:lang w:val="en-US" w:eastAsia="zh-CN" w:bidi="ar"/>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rPr>
                <w:rFonts w:hint="eastAsia"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单位</w:t>
            </w:r>
            <w:r>
              <w:rPr>
                <w:rFonts w:hint="eastAsia" w:ascii="宋体" w:hAnsi="宋体" w:eastAsia="宋体" w:cs="宋体"/>
                <w:i w:val="0"/>
                <w:iCs w:val="0"/>
                <w:color w:val="000000"/>
                <w:kern w:val="0"/>
                <w:sz w:val="18"/>
                <w:szCs w:val="18"/>
                <w:u w:val="none"/>
                <w:lang w:val="en-US" w:eastAsia="zh-CN" w:bidi="ar"/>
              </w:rPr>
              <w:t>：许昌市公共就业服务中心</w:t>
            </w: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440" w:type="dxa"/>
            <w:gridSpan w:val="6"/>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预算数</w:t>
            </w:r>
          </w:p>
        </w:tc>
        <w:tc>
          <w:tcPr>
            <w:tcW w:w="7110" w:type="dxa"/>
            <w:gridSpan w:val="6"/>
            <w:tcBorders>
              <w:top w:val="single" w:color="000000" w:sz="4" w:space="0"/>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10" w:type="dxa"/>
            <w:vMerge w:val="restart"/>
            <w:tcBorders>
              <w:top w:val="nil"/>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合计</w:t>
            </w:r>
          </w:p>
        </w:tc>
        <w:tc>
          <w:tcPr>
            <w:tcW w:w="1065" w:type="dxa"/>
            <w:vMerge w:val="restar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因公出国（境）费</w:t>
            </w:r>
          </w:p>
        </w:tc>
        <w:tc>
          <w:tcPr>
            <w:tcW w:w="3750" w:type="dxa"/>
            <w:gridSpan w:val="3"/>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公务用车购置及运行费</w:t>
            </w:r>
          </w:p>
        </w:tc>
        <w:tc>
          <w:tcPr>
            <w:tcW w:w="1215" w:type="dxa"/>
            <w:vMerge w:val="restar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公务接待费</w:t>
            </w:r>
          </w:p>
        </w:tc>
        <w:tc>
          <w:tcPr>
            <w:tcW w:w="1095" w:type="dxa"/>
            <w:vMerge w:val="restar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合计</w:t>
            </w:r>
          </w:p>
        </w:tc>
        <w:tc>
          <w:tcPr>
            <w:tcW w:w="1125" w:type="dxa"/>
            <w:vMerge w:val="restar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因公出国（境）费</w:t>
            </w:r>
          </w:p>
        </w:tc>
        <w:tc>
          <w:tcPr>
            <w:tcW w:w="3645" w:type="dxa"/>
            <w:gridSpan w:val="3"/>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公务用车购置及运行费</w:t>
            </w:r>
          </w:p>
        </w:tc>
        <w:tc>
          <w:tcPr>
            <w:tcW w:w="1245" w:type="dxa"/>
            <w:vMerge w:val="restar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410" w:type="dxa"/>
            <w:vMerge w:val="continue"/>
            <w:tcBorders>
              <w:top w:val="nil"/>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2"/>
                <w:szCs w:val="22"/>
                <w:highlight w:val="none"/>
                <w:u w:val="none"/>
              </w:rPr>
            </w:pPr>
          </w:p>
        </w:tc>
        <w:tc>
          <w:tcPr>
            <w:tcW w:w="1065"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2"/>
                <w:szCs w:val="22"/>
                <w:highlight w:val="none"/>
                <w:u w:val="none"/>
              </w:rPr>
            </w:pPr>
          </w:p>
        </w:tc>
        <w:tc>
          <w:tcPr>
            <w:tcW w:w="1125"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小计</w:t>
            </w:r>
          </w:p>
        </w:tc>
        <w:tc>
          <w:tcPr>
            <w:tcW w:w="1215"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公务用车购置费</w:t>
            </w:r>
          </w:p>
        </w:tc>
        <w:tc>
          <w:tcPr>
            <w:tcW w:w="1410"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公务用车运行费</w:t>
            </w:r>
          </w:p>
        </w:tc>
        <w:tc>
          <w:tcPr>
            <w:tcW w:w="1215"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2"/>
                <w:szCs w:val="22"/>
                <w:highlight w:val="none"/>
                <w:u w:val="none"/>
              </w:rPr>
            </w:pPr>
          </w:p>
        </w:tc>
        <w:tc>
          <w:tcPr>
            <w:tcW w:w="1095"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2"/>
                <w:szCs w:val="22"/>
                <w:highlight w:val="none"/>
                <w:u w:val="none"/>
              </w:rPr>
            </w:pPr>
          </w:p>
        </w:tc>
        <w:tc>
          <w:tcPr>
            <w:tcW w:w="1125"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2"/>
                <w:szCs w:val="22"/>
                <w:highlight w:val="none"/>
                <w:u w:val="none"/>
              </w:rPr>
            </w:pPr>
          </w:p>
        </w:tc>
        <w:tc>
          <w:tcPr>
            <w:tcW w:w="1140"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小计</w:t>
            </w:r>
          </w:p>
        </w:tc>
        <w:tc>
          <w:tcPr>
            <w:tcW w:w="1200"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公务用车购置费</w:t>
            </w:r>
          </w:p>
        </w:tc>
        <w:tc>
          <w:tcPr>
            <w:tcW w:w="1305"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公务用车运行费</w:t>
            </w:r>
          </w:p>
        </w:tc>
        <w:tc>
          <w:tcPr>
            <w:tcW w:w="1245"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10" w:type="dxa"/>
            <w:tcBorders>
              <w:top w:val="nil"/>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1065"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1125"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1215"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1410"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1215"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1095"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w:t>
            </w:r>
          </w:p>
        </w:tc>
        <w:tc>
          <w:tcPr>
            <w:tcW w:w="1125"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1140"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w:t>
            </w:r>
          </w:p>
        </w:tc>
        <w:tc>
          <w:tcPr>
            <w:tcW w:w="1200"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1305"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w:t>
            </w:r>
          </w:p>
        </w:tc>
        <w:tc>
          <w:tcPr>
            <w:tcW w:w="1245"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4550" w:type="dxa"/>
            <w:gridSpan w:val="12"/>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hint="eastAsia" w:ascii="仿宋_GB2312" w:hAnsi="仿宋_GB2312" w:eastAsia="仿宋_GB2312" w:cs="仿宋_GB2312"/>
          <w:color w:val="auto"/>
          <w:sz w:val="22"/>
          <w:szCs w:val="22"/>
          <w:highlight w:val="none"/>
        </w:rPr>
      </w:pPr>
    </w:p>
    <w:p>
      <w:pP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w:t>
      </w:r>
    </w:p>
    <w:p>
      <w:pPr>
        <w:rPr>
          <w:rFonts w:hint="eastAsia" w:ascii="仿宋_GB2312" w:hAnsi="仿宋_GB2312" w:eastAsia="仿宋_GB2312" w:cs="仿宋_GB2312"/>
          <w:color w:val="auto"/>
          <w:sz w:val="32"/>
          <w:szCs w:val="32"/>
          <w:highlight w:val="none"/>
          <w:lang w:val="en-US" w:eastAsia="zh-CN"/>
        </w:rPr>
      </w:pPr>
    </w:p>
    <w:p>
      <w:pPr>
        <w:rPr>
          <w:rFonts w:hint="eastAsia" w:ascii="仿宋_GB2312" w:hAnsi="仿宋_GB2312" w:eastAsia="仿宋_GB2312" w:cs="仿宋_GB2312"/>
          <w:color w:val="auto"/>
          <w:sz w:val="32"/>
          <w:szCs w:val="32"/>
          <w:highlight w:val="none"/>
          <w:lang w:val="en-US" w:eastAsia="zh-CN"/>
        </w:rPr>
      </w:pPr>
    </w:p>
    <w:p>
      <w:pPr>
        <w:rPr>
          <w:rFonts w:hint="eastAsia" w:ascii="仿宋_GB2312" w:hAnsi="仿宋_GB2312" w:eastAsia="仿宋_GB2312" w:cs="仿宋_GB2312"/>
          <w:color w:val="auto"/>
          <w:sz w:val="32"/>
          <w:szCs w:val="32"/>
          <w:highlight w:val="none"/>
          <w:lang w:val="en-US" w:eastAsia="zh-CN"/>
        </w:rPr>
      </w:pPr>
    </w:p>
    <w:p>
      <w:pPr>
        <w:rPr>
          <w:rFonts w:hint="eastAsia" w:ascii="仿宋_GB2312" w:hAnsi="仿宋_GB2312" w:eastAsia="仿宋_GB2312" w:cs="仿宋_GB2312"/>
          <w:color w:val="auto"/>
          <w:sz w:val="32"/>
          <w:szCs w:val="32"/>
          <w:highlight w:val="none"/>
          <w:lang w:val="en-US" w:eastAsia="zh-CN"/>
        </w:rPr>
      </w:pPr>
    </w:p>
    <w:tbl>
      <w:tblPr>
        <w:tblStyle w:val="10"/>
        <w:tblW w:w="1414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736"/>
        <w:gridCol w:w="222"/>
        <w:gridCol w:w="222"/>
        <w:gridCol w:w="1096"/>
        <w:gridCol w:w="1638"/>
        <w:gridCol w:w="1638"/>
        <w:gridCol w:w="1638"/>
        <w:gridCol w:w="1638"/>
        <w:gridCol w:w="1638"/>
        <w:gridCol w:w="16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145" w:type="dxa"/>
            <w:gridSpan w:val="10"/>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rPr>
                <w:rFonts w:hint="eastAsia"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单位</w:t>
            </w:r>
            <w:r>
              <w:rPr>
                <w:rFonts w:hint="eastAsia" w:ascii="宋体" w:hAnsi="宋体" w:eastAsia="宋体" w:cs="宋体"/>
                <w:i w:val="0"/>
                <w:iCs w:val="0"/>
                <w:color w:val="000000"/>
                <w:kern w:val="0"/>
                <w:sz w:val="18"/>
                <w:szCs w:val="18"/>
                <w:u w:val="none"/>
                <w:lang w:val="en-US" w:eastAsia="zh-CN" w:bidi="ar"/>
              </w:rPr>
              <w:t>：许昌市公共就业服务中心</w:t>
            </w: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680" w:type="dxa"/>
            <w:vMerge w:val="restart"/>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1680" w:type="dxa"/>
            <w:vMerge w:val="restart"/>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w:t>
            </w:r>
          </w:p>
        </w:tc>
        <w:tc>
          <w:tcPr>
            <w:tcW w:w="5040" w:type="dxa"/>
            <w:gridSpan w:val="3"/>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c>
          <w:tcPr>
            <w:tcW w:w="1680" w:type="dxa"/>
            <w:vMerge w:val="restart"/>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gridSpan w:val="3"/>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680"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1680" w:type="dxa"/>
            <w:vMerge w:val="restart"/>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680" w:type="dxa"/>
            <w:vMerge w:val="restart"/>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680" w:type="dxa"/>
            <w:vMerge w:val="restart"/>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680"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gridSpan w:val="3"/>
            <w:vMerge w:val="continue"/>
            <w:tcBorders>
              <w:top w:val="nil"/>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1680" w:type="dxa"/>
            <w:vMerge w:val="continue"/>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1680" w:type="dxa"/>
            <w:vMerge w:val="continue"/>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1680" w:type="dxa"/>
            <w:vMerge w:val="continue"/>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gridSpan w:val="3"/>
            <w:vMerge w:val="continue"/>
            <w:tcBorders>
              <w:top w:val="nil"/>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1680" w:type="dxa"/>
            <w:vMerge w:val="continue"/>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1680" w:type="dxa"/>
            <w:vMerge w:val="continue"/>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1680" w:type="dxa"/>
            <w:vMerge w:val="continue"/>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10"/>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本年度政府性基金预算财政拨款收入、支出及结转和结余情况。本表金额转换为万元时，因四舍五入可能存在尾差。</w:t>
            </w:r>
          </w:p>
        </w:tc>
      </w:tr>
    </w:tbl>
    <w:p>
      <w:pPr>
        <w:jc w:val="both"/>
        <w:outlineLvl w:val="9"/>
        <w:rPr>
          <w:rFonts w:hint="eastAsia" w:ascii="宋体" w:hAnsi="宋体" w:eastAsia="宋体" w:cs="宋体"/>
          <w:color w:val="auto"/>
          <w:sz w:val="22"/>
          <w:szCs w:val="22"/>
          <w:highlight w:val="yellow"/>
          <w:lang w:val="en-US" w:eastAsia="zh-CN"/>
        </w:rPr>
        <w:sectPr>
          <w:pgSz w:w="16838" w:h="11906" w:orient="landscape"/>
          <w:pgMar w:top="1800" w:right="1440" w:bottom="1800" w:left="1440" w:header="720" w:footer="720" w:gutter="0"/>
          <w:pgNumType w:fmt="numberInDash"/>
          <w:cols w:space="720" w:num="1"/>
          <w:docGrid w:type="lines" w:linePitch="312" w:charSpace="0"/>
        </w:sectPr>
      </w:pPr>
      <w:r>
        <w:rPr>
          <w:rFonts w:hint="eastAsia" w:ascii="宋体" w:hAnsi="宋体" w:eastAsia="宋体" w:cs="宋体"/>
          <w:color w:val="auto"/>
          <w:sz w:val="22"/>
          <w:szCs w:val="22"/>
          <w:highlight w:val="none"/>
          <w:lang w:val="en-US" w:eastAsia="zh-CN"/>
        </w:rPr>
        <w:t>说明：我</w:t>
      </w:r>
      <w:r>
        <w:rPr>
          <w:rFonts w:hint="eastAsia" w:ascii="宋体" w:hAnsi="宋体" w:cs="宋体"/>
          <w:color w:val="auto"/>
          <w:sz w:val="22"/>
          <w:szCs w:val="22"/>
          <w:highlight w:val="none"/>
          <w:lang w:val="en-US" w:eastAsia="zh-CN"/>
        </w:rPr>
        <w:t>单位</w:t>
      </w:r>
      <w:r>
        <w:rPr>
          <w:rFonts w:hint="eastAsia" w:ascii="宋体" w:hAnsi="宋体" w:eastAsia="宋体" w:cs="宋体"/>
          <w:color w:val="auto"/>
          <w:sz w:val="22"/>
          <w:szCs w:val="22"/>
          <w:highlight w:val="none"/>
          <w:lang w:val="en-US" w:eastAsia="zh-CN"/>
        </w:rPr>
        <w:t>没有政府性基金收入，也没有使用政府性基金安排的支出，故本表无数据。</w:t>
      </w:r>
    </w:p>
    <w:p>
      <w:pPr>
        <w:jc w:val="both"/>
        <w:outlineLvl w:val="0"/>
        <w:rPr>
          <w:rFonts w:hint="eastAsia" w:ascii="黑体" w:hAnsi="黑体" w:eastAsia="黑体" w:cs="黑体"/>
          <w:b w:val="0"/>
          <w:bCs w:val="0"/>
          <w:color w:val="auto"/>
          <w:sz w:val="48"/>
          <w:szCs w:val="48"/>
          <w:highlight w:val="none"/>
        </w:rPr>
      </w:pPr>
    </w:p>
    <w:p>
      <w:pPr>
        <w:jc w:val="both"/>
        <w:outlineLvl w:val="0"/>
        <w:rPr>
          <w:rFonts w:hint="eastAsia" w:ascii="黑体" w:hAnsi="黑体" w:eastAsia="黑体" w:cs="黑体"/>
          <w:b w:val="0"/>
          <w:bCs w:val="0"/>
          <w:color w:val="auto"/>
          <w:sz w:val="48"/>
          <w:szCs w:val="48"/>
          <w:highlight w:val="none"/>
        </w:rPr>
      </w:pPr>
    </w:p>
    <w:p>
      <w:pPr>
        <w:jc w:val="both"/>
        <w:outlineLvl w:val="0"/>
        <w:rPr>
          <w:rFonts w:hint="eastAsia" w:ascii="黑体" w:hAnsi="黑体" w:eastAsia="黑体" w:cs="黑体"/>
          <w:b w:val="0"/>
          <w:bCs w:val="0"/>
          <w:color w:val="auto"/>
          <w:sz w:val="48"/>
          <w:szCs w:val="48"/>
          <w:highlight w:val="none"/>
        </w:rPr>
      </w:pPr>
    </w:p>
    <w:p>
      <w:pPr>
        <w:jc w:val="both"/>
        <w:outlineLvl w:val="0"/>
        <w:rPr>
          <w:rFonts w:hint="eastAsia" w:ascii="黑体" w:hAnsi="黑体" w:eastAsia="黑体" w:cs="黑体"/>
          <w:b w:val="0"/>
          <w:bCs w:val="0"/>
          <w:color w:val="auto"/>
          <w:sz w:val="48"/>
          <w:szCs w:val="48"/>
          <w:highlight w:val="none"/>
        </w:rPr>
      </w:pPr>
    </w:p>
    <w:p>
      <w:pPr>
        <w:jc w:val="both"/>
        <w:outlineLvl w:val="0"/>
        <w:rPr>
          <w:rFonts w:hint="eastAsia" w:ascii="黑体" w:hAnsi="黑体" w:eastAsia="黑体" w:cs="黑体"/>
          <w:b w:val="0"/>
          <w:bCs w:val="0"/>
          <w:color w:val="auto"/>
          <w:sz w:val="48"/>
          <w:szCs w:val="48"/>
          <w:highlight w:val="none"/>
        </w:rPr>
      </w:pPr>
    </w:p>
    <w:p>
      <w:pPr>
        <w:jc w:val="both"/>
        <w:outlineLvl w:val="0"/>
        <w:rPr>
          <w:rFonts w:hint="eastAsia" w:ascii="黑体" w:hAnsi="黑体" w:eastAsia="黑体" w:cs="黑体"/>
          <w:b w:val="0"/>
          <w:bCs w:val="0"/>
          <w:color w:val="auto"/>
          <w:sz w:val="48"/>
          <w:szCs w:val="48"/>
          <w:highlight w:val="none"/>
        </w:rPr>
      </w:pPr>
    </w:p>
    <w:p>
      <w:pPr>
        <w:jc w:val="both"/>
        <w:outlineLvl w:val="0"/>
        <w:rPr>
          <w:rFonts w:hint="eastAsia" w:ascii="黑体" w:hAnsi="黑体" w:eastAsia="黑体" w:cs="黑体"/>
          <w:b w:val="0"/>
          <w:bCs w:val="0"/>
          <w:color w:val="auto"/>
          <w:sz w:val="48"/>
          <w:szCs w:val="48"/>
          <w:highlight w:val="none"/>
        </w:rPr>
      </w:pPr>
    </w:p>
    <w:p>
      <w:pPr>
        <w:jc w:val="both"/>
        <w:outlineLvl w:val="0"/>
        <w:rPr>
          <w:rFonts w:hint="eastAsia" w:ascii="黑体" w:hAnsi="黑体" w:eastAsia="黑体" w:cs="黑体"/>
          <w:b w:val="0"/>
          <w:bCs w:val="0"/>
          <w:color w:val="auto"/>
          <w:sz w:val="48"/>
          <w:szCs w:val="48"/>
          <w:highlight w:val="none"/>
        </w:rPr>
      </w:pPr>
    </w:p>
    <w:p>
      <w:pPr>
        <w:jc w:val="both"/>
        <w:outlineLvl w:val="0"/>
        <w:rPr>
          <w:rFonts w:hint="eastAsia" w:ascii="黑体" w:hAnsi="黑体" w:eastAsia="黑体" w:cs="黑体"/>
          <w:b w:val="0"/>
          <w:bCs w:val="0"/>
          <w:color w:val="auto"/>
          <w:sz w:val="48"/>
          <w:szCs w:val="48"/>
          <w:highlight w:val="none"/>
        </w:rPr>
      </w:pPr>
    </w:p>
    <w:p>
      <w:pPr>
        <w:jc w:val="both"/>
        <w:outlineLvl w:val="0"/>
        <w:rPr>
          <w:rFonts w:hint="eastAsia" w:ascii="黑体" w:hAnsi="黑体" w:eastAsia="黑体" w:cs="黑体"/>
          <w:b w:val="0"/>
          <w:bCs w:val="0"/>
          <w:color w:val="auto"/>
          <w:sz w:val="48"/>
          <w:szCs w:val="48"/>
          <w:highlight w:val="none"/>
        </w:rPr>
      </w:pPr>
    </w:p>
    <w:p>
      <w:pPr>
        <w:jc w:val="both"/>
        <w:outlineLvl w:val="0"/>
        <w:rPr>
          <w:rFonts w:hint="eastAsia" w:ascii="黑体" w:hAnsi="黑体" w:eastAsia="黑体" w:cs="黑体"/>
          <w:b w:val="0"/>
          <w:bCs w:val="0"/>
          <w:color w:val="auto"/>
          <w:sz w:val="48"/>
          <w:szCs w:val="48"/>
          <w:highlight w:val="none"/>
        </w:rPr>
      </w:pPr>
      <w:r>
        <w:rPr>
          <w:rFonts w:hint="eastAsia" w:ascii="黑体" w:hAnsi="黑体" w:eastAsia="黑体" w:cs="黑体"/>
          <w:b w:val="0"/>
          <w:bCs w:val="0"/>
          <w:color w:val="auto"/>
          <w:sz w:val="48"/>
          <w:szCs w:val="48"/>
          <w:highlight w:val="none"/>
        </w:rPr>
        <w:t>第</w:t>
      </w:r>
      <w:r>
        <w:rPr>
          <w:rFonts w:hint="eastAsia" w:ascii="黑体" w:hAnsi="黑体" w:eastAsia="黑体" w:cs="黑体"/>
          <w:b w:val="0"/>
          <w:bCs w:val="0"/>
          <w:color w:val="auto"/>
          <w:sz w:val="48"/>
          <w:szCs w:val="48"/>
          <w:highlight w:val="none"/>
          <w:lang w:eastAsia="zh-CN"/>
        </w:rPr>
        <w:t>三</w:t>
      </w:r>
      <w:r>
        <w:rPr>
          <w:rFonts w:hint="eastAsia" w:ascii="黑体" w:hAnsi="黑体" w:eastAsia="黑体" w:cs="黑体"/>
          <w:b w:val="0"/>
          <w:bCs w:val="0"/>
          <w:color w:val="auto"/>
          <w:sz w:val="48"/>
          <w:szCs w:val="48"/>
          <w:highlight w:val="none"/>
        </w:rPr>
        <w:t>部分</w:t>
      </w:r>
      <w:r>
        <w:rPr>
          <w:rFonts w:hint="eastAsia" w:ascii="黑体" w:hAnsi="黑体" w:eastAsia="黑体" w:cs="黑体"/>
          <w:b w:val="0"/>
          <w:bCs w:val="0"/>
          <w:color w:val="auto"/>
          <w:sz w:val="48"/>
          <w:szCs w:val="48"/>
          <w:highlight w:val="none"/>
          <w:lang w:val="en-US" w:eastAsia="zh-CN"/>
        </w:rPr>
        <w:t xml:space="preserve">  </w:t>
      </w:r>
      <w:r>
        <w:rPr>
          <w:rFonts w:hint="eastAsia" w:ascii="黑体" w:hAnsi="黑体" w:eastAsia="黑体" w:cs="黑体"/>
          <w:b w:val="0"/>
          <w:bCs w:val="0"/>
          <w:color w:val="auto"/>
          <w:sz w:val="48"/>
          <w:szCs w:val="48"/>
          <w:highlight w:val="none"/>
          <w:lang w:eastAsia="zh-CN"/>
        </w:rPr>
        <w:t>20</w:t>
      </w:r>
      <w:r>
        <w:rPr>
          <w:rFonts w:hint="eastAsia" w:ascii="黑体" w:hAnsi="黑体" w:eastAsia="黑体" w:cs="黑体"/>
          <w:b w:val="0"/>
          <w:bCs w:val="0"/>
          <w:color w:val="auto"/>
          <w:sz w:val="48"/>
          <w:szCs w:val="48"/>
          <w:highlight w:val="none"/>
          <w:lang w:val="en-US" w:eastAsia="zh-CN"/>
        </w:rPr>
        <w:t>21</w:t>
      </w:r>
      <w:r>
        <w:rPr>
          <w:rFonts w:hint="eastAsia" w:ascii="黑体" w:hAnsi="黑体" w:eastAsia="黑体" w:cs="黑体"/>
          <w:b w:val="0"/>
          <w:bCs w:val="0"/>
          <w:color w:val="auto"/>
          <w:sz w:val="48"/>
          <w:szCs w:val="48"/>
          <w:highlight w:val="none"/>
          <w:lang w:eastAsia="zh-CN"/>
        </w:rPr>
        <w:t>年度</w:t>
      </w:r>
      <w:r>
        <w:rPr>
          <w:rFonts w:hint="eastAsia" w:ascii="黑体" w:hAnsi="黑体" w:eastAsia="黑体" w:cs="黑体"/>
          <w:b w:val="0"/>
          <w:bCs w:val="0"/>
          <w:color w:val="auto"/>
          <w:sz w:val="48"/>
          <w:szCs w:val="48"/>
          <w:highlight w:val="none"/>
        </w:rPr>
        <w:t>部门决算情况说明</w:t>
      </w:r>
    </w:p>
    <w:p>
      <w:pPr>
        <w:widowControl/>
        <w:jc w:val="left"/>
        <w:rPr>
          <w:rFonts w:hint="eastAsia" w:ascii="黑体" w:hAnsi="黑体" w:eastAsia="黑体" w:cs="黑体"/>
          <w:b w:val="0"/>
          <w:bCs w:val="0"/>
          <w:color w:val="auto"/>
          <w:sz w:val="48"/>
          <w:szCs w:val="48"/>
          <w:highlight w:val="none"/>
        </w:rPr>
        <w:sectPr>
          <w:pgSz w:w="11906" w:h="16838"/>
          <w:pgMar w:top="1440" w:right="1800" w:bottom="1440" w:left="1800" w:header="720" w:footer="720" w:gutter="0"/>
          <w:pgNumType w:fmt="numberInDash"/>
          <w:cols w:space="720" w:num="1"/>
          <w:docGrid w:type="lines" w:linePitch="312" w:charSpace="0"/>
        </w:sectPr>
      </w:pP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1"/>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一、收入支出决算总体情况说明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outlineLvl w:val="9"/>
        <w:rPr>
          <w:rFonts w:hint="eastAsia" w:ascii="黑体" w:hAnsi="黑体" w:eastAsia="黑体" w:cs="黑体"/>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2021年度收、支总计均为1279.66万元。与上年度相比，收、支总计各减少187.07万元，下降12.75%。主要原因是2021年较2020年减少了全域网络覆盖工程、职业技能鉴定等项目经费。</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1"/>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二、收入决算情况说明</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度收入合计953.90万元，其中：财政拨款收入953.90万元，占100%；上级补助收入0.00万元，占0.00%；事业收入0.00万元，占0.00%；经营收入0.00万元，占0.00%；附属单位上缴收入0.00万元，占0.00%；其他收入0.00万元，占0.00%。</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1"/>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三、支出决算情况说明</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2021年度支出合计1279.66万元，其中：基本支出712.7万元，占55.69%；项目支出566.96万元，占44.31%；上缴上级支出0.00万元，占0.00%；经营支出0.00万元，占0.00%；对附属单位补助支出0.00万元，占0.00%。</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1"/>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四、财政拨款收入支出决算总体情况说明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outlineLvl w:val="9"/>
        <w:rPr>
          <w:rFonts w:hint="eastAsia" w:ascii="黑体" w:hAnsi="黑体" w:eastAsia="黑体" w:cs="黑体"/>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2021年度财政拨款收、支总计均为1279.66万元。与上年度相比，财政拨款收、支总计减少187.07万元，减少12.75%。主要原因是2021年较2020年减少了全域网络覆盖工程、职业技能鉴定等项目经费。</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1"/>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五、一般公共预算财政拨款支出决算情况说明</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（一）总体情况。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度一般公共预算财政拨款支出1279.66万元，占本年支出合计的100%。与上年度相比，一般公共预算财政拨款支出增加137.24万元，增长12.01%。主要原因是2021年一般公共预算财政拨款基本支出增加57.96万元，人员相关经费较上年有所增加；2021年项目经费支出较上年增加了79.28万元。</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（二）结构情况。</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2021年度一般公共预算财政拨款支出1279.66万元，主要用于以下方面：一般公共服务（类）支出3.24万元，占0.25%；社会保障和就业（类）支出1234.66万元，占96.49%；卫生健康（类）支出41.76万元，占3.26%。</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（三）具体情况。</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2021年度一般公共预算财政拨款支出年初预算为679.68万元，支出决算为1279.66万元，完成年初预算的188.27%。其中：</w:t>
      </w:r>
    </w:p>
    <w:p>
      <w:pPr>
        <w:keepNext w:val="0"/>
        <w:keepLines w:val="0"/>
        <w:pageBreakBefore w:val="0"/>
        <w:widowControl/>
        <w:numPr>
          <w:ilvl w:val="0"/>
          <w:numId w:val="3"/>
        </w:numPr>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一般公共服务支出（类）群众团体事务（款）工会事务（项）。</w:t>
      </w:r>
      <w:r>
        <w:rPr>
          <w:rFonts w:hint="eastAsia" w:ascii="仿宋_GB2312" w:hAnsi="仿宋_GB2312" w:eastAsia="仿宋_GB2312" w:cs="仿宋_GB2312"/>
          <w:color w:val="auto"/>
          <w:sz w:val="32"/>
          <w:szCs w:val="32"/>
          <w:highlight w:val="none"/>
          <w:lang w:val="en-US" w:eastAsia="zh-CN"/>
        </w:rPr>
        <w:t>年初预算为3.24万元，支出决算为3.24万元，完成年初预算的100%。决算数与年初预算数不存在差异。</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43"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2．社会保障和就业支出（类）人力资源和社会保障管理事务（款）公共就业服务和职业技能鉴定机构（项）。</w:t>
      </w:r>
      <w:r>
        <w:rPr>
          <w:rFonts w:hint="eastAsia" w:ascii="仿宋_GB2312" w:hAnsi="仿宋_GB2312" w:eastAsia="仿宋_GB2312" w:cs="仿宋_GB2312"/>
          <w:color w:val="auto"/>
          <w:sz w:val="32"/>
          <w:szCs w:val="32"/>
          <w:highlight w:val="none"/>
          <w:lang w:val="en-US" w:eastAsia="zh-CN"/>
        </w:rPr>
        <w:t>年初预算为575.78万元，支出决算为610.86万元，完成年初预算的106.09%。决算数与年初预算数存在差异的主要原因是此项支出中基本支出602.10万元，主要支出内容为人员工资福利支出、商品和服务类支出；另外，根据业务开展情况及上年项目经费结余情况，</w:t>
      </w:r>
      <w:r>
        <w:rPr>
          <w:rFonts w:hint="eastAsia" w:ascii="仿宋_GB2312" w:hAnsi="仿宋_GB2312" w:eastAsia="仿宋_GB2312" w:cs="仿宋_GB2312"/>
          <w:b w:val="0"/>
          <w:bCs w:val="0"/>
          <w:color w:val="auto"/>
          <w:sz w:val="32"/>
          <w:szCs w:val="32"/>
          <w:highlight w:val="none"/>
          <w:lang w:val="en-US" w:eastAsia="zh-CN"/>
        </w:rPr>
        <w:t>公共就业服务和职业技能鉴定机构（项）除</w:t>
      </w:r>
      <w:r>
        <w:rPr>
          <w:rFonts w:hint="eastAsia" w:ascii="仿宋_GB2312" w:hAnsi="仿宋_GB2312" w:eastAsia="仿宋_GB2312" w:cs="仿宋_GB2312"/>
          <w:color w:val="auto"/>
          <w:sz w:val="32"/>
          <w:szCs w:val="32"/>
          <w:highlight w:val="none"/>
          <w:lang w:val="en-US" w:eastAsia="zh-CN"/>
        </w:rPr>
        <w:t>预算外项目支出8.76万元，所以此类项支出决算超出年初预算。</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3．社会保障和就业支出（类） 行政事业单位养老支出（款）行政单位离退休（项）。</w:t>
      </w:r>
      <w:r>
        <w:rPr>
          <w:rFonts w:hint="eastAsia" w:ascii="仿宋_GB2312" w:hAnsi="仿宋_GB2312" w:eastAsia="仿宋_GB2312" w:cs="仿宋_GB2312"/>
          <w:color w:val="auto"/>
          <w:sz w:val="32"/>
          <w:szCs w:val="32"/>
          <w:highlight w:val="none"/>
          <w:lang w:val="en-US" w:eastAsia="zh-CN"/>
        </w:rPr>
        <w:t>年初预算为0.00万元，支出决算为0.94万元。决算数与年初预算数存在差异的主要原因是上年度的行政</w:t>
      </w:r>
      <w:r>
        <w:rPr>
          <w:rFonts w:hint="eastAsia" w:ascii="仿宋_GB2312" w:hAnsi="仿宋_GB2312" w:eastAsia="仿宋_GB2312" w:cs="仿宋_GB2312"/>
          <w:b w:val="0"/>
          <w:bCs w:val="0"/>
          <w:color w:val="auto"/>
          <w:sz w:val="32"/>
          <w:szCs w:val="32"/>
          <w:highlight w:val="none"/>
          <w:lang w:val="en-US" w:eastAsia="zh-CN"/>
        </w:rPr>
        <w:t>单位离退休（项）</w:t>
      </w:r>
      <w:r>
        <w:rPr>
          <w:rFonts w:hint="eastAsia" w:ascii="仿宋_GB2312" w:hAnsi="仿宋_GB2312" w:eastAsia="仿宋_GB2312" w:cs="仿宋_GB2312"/>
          <w:color w:val="auto"/>
          <w:sz w:val="32"/>
          <w:szCs w:val="32"/>
          <w:highlight w:val="none"/>
          <w:lang w:val="en-US" w:eastAsia="zh-CN"/>
        </w:rPr>
        <w:t>指标有结余，所以此类项支出决算超出年初预算。</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4.社会保障和就业支出（类）行政事业单位养老支出（款） 事业单位离退休（项）</w:t>
      </w:r>
      <w:r>
        <w:rPr>
          <w:rFonts w:hint="eastAsia" w:ascii="仿宋_GB2312" w:hAnsi="仿宋_GB2312" w:eastAsia="仿宋_GB2312" w:cs="仿宋_GB2312"/>
          <w:color w:val="auto"/>
          <w:sz w:val="32"/>
          <w:szCs w:val="32"/>
          <w:highlight w:val="none"/>
          <w:lang w:val="en-US" w:eastAsia="zh-CN"/>
        </w:rPr>
        <w:t>。年初预算为19.91万元，支出决算为19.49万元，完成年初预算的97.89%。决算数与年初预算数存在差异的主要原因是</w:t>
      </w:r>
      <w:r>
        <w:rPr>
          <w:rFonts w:hint="eastAsia" w:ascii="仿宋_GB2312" w:hAnsi="仿宋_GB2312" w:eastAsia="仿宋_GB2312" w:cs="仿宋_GB2312"/>
          <w:b w:val="0"/>
          <w:bCs w:val="0"/>
          <w:color w:val="auto"/>
          <w:sz w:val="32"/>
          <w:szCs w:val="32"/>
          <w:highlight w:val="none"/>
          <w:lang w:val="en-US" w:eastAsia="zh-CN"/>
        </w:rPr>
        <w:t>事业单位离退休（项）项按照离退休人员经费预算情况安排支出。</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5.社会保障和就业支出（类）行政事业单位养老支出（款）机关事业单位基本养老保险缴费支出（项）。</w:t>
      </w:r>
      <w:r>
        <w:rPr>
          <w:rFonts w:hint="eastAsia" w:ascii="仿宋_GB2312" w:hAnsi="仿宋_GB2312" w:eastAsia="仿宋_GB2312" w:cs="仿宋_GB2312"/>
          <w:b w:val="0"/>
          <w:bCs w:val="0"/>
          <w:color w:val="auto"/>
          <w:sz w:val="32"/>
          <w:szCs w:val="32"/>
          <w:highlight w:val="none"/>
          <w:lang w:val="en-US" w:eastAsia="zh-CN"/>
        </w:rPr>
        <w:t>年初预算为</w:t>
      </w:r>
      <w:r>
        <w:rPr>
          <w:rFonts w:hint="eastAsia" w:ascii="仿宋_GB2312" w:hAnsi="仿宋_GB2312" w:eastAsia="仿宋_GB2312" w:cs="仿宋_GB2312"/>
          <w:color w:val="auto"/>
          <w:sz w:val="32"/>
          <w:szCs w:val="32"/>
          <w:highlight w:val="none"/>
          <w:lang w:val="en-US" w:eastAsia="zh-CN"/>
        </w:rPr>
        <w:t>40.53万元，支出决算为45.17万元，完成年初预算的111.45%。决算数与年初预算数存在差异的主要原因是</w:t>
      </w:r>
      <w:r>
        <w:rPr>
          <w:rFonts w:hint="eastAsia" w:ascii="仿宋_GB2312" w:hAnsi="仿宋_GB2312" w:eastAsia="仿宋_GB2312" w:cs="仿宋_GB2312"/>
          <w:b w:val="0"/>
          <w:bCs w:val="0"/>
          <w:color w:val="auto"/>
          <w:sz w:val="32"/>
          <w:szCs w:val="32"/>
          <w:highlight w:val="none"/>
          <w:lang w:val="en-US" w:eastAsia="zh-CN"/>
        </w:rPr>
        <w:t>机关事业单位基本养老保险缴费支出（项）</w:t>
      </w:r>
      <w:r>
        <w:rPr>
          <w:rFonts w:hint="eastAsia" w:ascii="仿宋_GB2312" w:hAnsi="仿宋_GB2312" w:eastAsia="仿宋_GB2312" w:cs="仿宋_GB2312"/>
          <w:color w:val="auto"/>
          <w:sz w:val="32"/>
          <w:szCs w:val="32"/>
          <w:highlight w:val="none"/>
          <w:lang w:val="en-US" w:eastAsia="zh-CN"/>
        </w:rPr>
        <w:t>按照基数调整实际情况进行支出，所以此类项支出决算超出年初预算。</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6.社会保障和就业支出（类）就业补助（款）就业创业服务补贴（项）。</w:t>
      </w:r>
      <w:r>
        <w:rPr>
          <w:rFonts w:hint="eastAsia" w:ascii="仿宋_GB2312" w:hAnsi="仿宋_GB2312" w:eastAsia="仿宋_GB2312" w:cs="仿宋_GB2312"/>
          <w:b w:val="0"/>
          <w:bCs w:val="0"/>
          <w:color w:val="auto"/>
          <w:sz w:val="32"/>
          <w:szCs w:val="32"/>
          <w:highlight w:val="none"/>
          <w:lang w:val="en-US" w:eastAsia="zh-CN"/>
        </w:rPr>
        <w:t>年初预算均为0.00万元，</w:t>
      </w:r>
      <w:r>
        <w:rPr>
          <w:rFonts w:hint="eastAsia" w:ascii="仿宋_GB2312" w:hAnsi="仿宋_GB2312" w:eastAsia="仿宋_GB2312" w:cs="仿宋_GB2312"/>
          <w:color w:val="auto"/>
          <w:sz w:val="32"/>
          <w:szCs w:val="32"/>
          <w:highlight w:val="none"/>
          <w:lang w:val="en-US" w:eastAsia="zh-CN"/>
        </w:rPr>
        <w:t>支出决算为4.04万元</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决算数与年初预算数存在差异的主要原因是</w:t>
      </w:r>
      <w:r>
        <w:rPr>
          <w:rFonts w:hint="eastAsia" w:ascii="仿宋_GB2312" w:hAnsi="仿宋_GB2312" w:eastAsia="仿宋_GB2312" w:cs="仿宋_GB2312"/>
          <w:b w:val="0"/>
          <w:bCs w:val="0"/>
          <w:color w:val="auto"/>
          <w:sz w:val="32"/>
          <w:szCs w:val="32"/>
          <w:highlight w:val="none"/>
          <w:lang w:val="en-US" w:eastAsia="zh-CN"/>
        </w:rPr>
        <w:t>此类支出项系单位按照业务开展情况追加的项目支出，就业创业服务补贴（项）为2021年“迎新春送温暖稳岗留工”网络直播招聘和“民营企业招聘周”活动相关支出。</w:t>
      </w:r>
      <w:r>
        <w:rPr>
          <w:rFonts w:hint="eastAsia" w:ascii="仿宋_GB2312" w:hAnsi="仿宋_GB2312" w:eastAsia="仿宋_GB2312" w:cs="仿宋_GB2312"/>
          <w:color w:val="auto"/>
          <w:sz w:val="32"/>
          <w:szCs w:val="32"/>
          <w:highlight w:val="none"/>
          <w:lang w:val="en-US" w:eastAsia="zh-CN"/>
        </w:rPr>
        <w:t>所以此类项支出决算超出年初预算。</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7.社会保障和就业支出（类）就业补助（款）职业培训补贴（项）。</w:t>
      </w:r>
      <w:r>
        <w:rPr>
          <w:rFonts w:hint="eastAsia" w:ascii="仿宋_GB2312" w:hAnsi="仿宋_GB2312" w:eastAsia="仿宋_GB2312" w:cs="仿宋_GB2312"/>
          <w:b w:val="0"/>
          <w:bCs w:val="0"/>
          <w:color w:val="auto"/>
          <w:sz w:val="32"/>
          <w:szCs w:val="32"/>
          <w:highlight w:val="none"/>
          <w:lang w:val="en-US" w:eastAsia="zh-CN"/>
        </w:rPr>
        <w:t>年初预算均为0.00万元，</w:t>
      </w:r>
      <w:r>
        <w:rPr>
          <w:rFonts w:hint="eastAsia" w:ascii="仿宋_GB2312" w:hAnsi="仿宋_GB2312" w:eastAsia="仿宋_GB2312" w:cs="仿宋_GB2312"/>
          <w:color w:val="auto"/>
          <w:sz w:val="32"/>
          <w:szCs w:val="32"/>
          <w:highlight w:val="none"/>
          <w:lang w:val="en-US" w:eastAsia="zh-CN"/>
        </w:rPr>
        <w:t>支出决算48.68万元</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决算数与年初预算数存在差异的主要原因是</w:t>
      </w:r>
      <w:r>
        <w:rPr>
          <w:rFonts w:hint="eastAsia" w:ascii="仿宋_GB2312" w:hAnsi="仿宋_GB2312" w:eastAsia="仿宋_GB2312" w:cs="仿宋_GB2312"/>
          <w:b w:val="0"/>
          <w:bCs w:val="0"/>
          <w:color w:val="auto"/>
          <w:sz w:val="32"/>
          <w:szCs w:val="32"/>
          <w:highlight w:val="none"/>
          <w:lang w:val="en-US" w:eastAsia="zh-CN"/>
        </w:rPr>
        <w:t>此类支出项系单位按照业务开展情况追加的项目支出，职业培训补贴（项）为创业培训业务开展的各项支出。</w:t>
      </w:r>
      <w:r>
        <w:rPr>
          <w:rFonts w:hint="eastAsia" w:ascii="仿宋_GB2312" w:hAnsi="仿宋_GB2312" w:eastAsia="仿宋_GB2312" w:cs="仿宋_GB2312"/>
          <w:color w:val="auto"/>
          <w:sz w:val="32"/>
          <w:szCs w:val="32"/>
          <w:highlight w:val="none"/>
          <w:lang w:val="en-US" w:eastAsia="zh-CN"/>
        </w:rPr>
        <w:t>所以此类项支出决算超出年初预算。</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 xml:space="preserve">8.社会保障和就业支出（类）就业补助（款）促进创业补贴（项）。 </w:t>
      </w:r>
      <w:r>
        <w:rPr>
          <w:rFonts w:hint="eastAsia" w:ascii="仿宋_GB2312" w:hAnsi="仿宋_GB2312" w:eastAsia="仿宋_GB2312" w:cs="仿宋_GB2312"/>
          <w:b w:val="0"/>
          <w:bCs w:val="0"/>
          <w:color w:val="auto"/>
          <w:sz w:val="32"/>
          <w:szCs w:val="32"/>
          <w:highlight w:val="none"/>
          <w:lang w:val="en-US" w:eastAsia="zh-CN"/>
        </w:rPr>
        <w:t>年初预算均为0.00万元，支出决算为415.8万元。</w:t>
      </w:r>
      <w:r>
        <w:rPr>
          <w:rFonts w:hint="eastAsia" w:ascii="仿宋_GB2312" w:hAnsi="仿宋_GB2312" w:eastAsia="仿宋_GB2312" w:cs="仿宋_GB2312"/>
          <w:color w:val="auto"/>
          <w:sz w:val="32"/>
          <w:szCs w:val="32"/>
          <w:highlight w:val="none"/>
          <w:lang w:val="en-US" w:eastAsia="zh-CN"/>
        </w:rPr>
        <w:t>决算数与年初预算数存在差异的主要原因是</w:t>
      </w:r>
      <w:r>
        <w:rPr>
          <w:rFonts w:hint="eastAsia" w:ascii="仿宋_GB2312" w:hAnsi="仿宋_GB2312" w:eastAsia="仿宋_GB2312" w:cs="仿宋_GB2312"/>
          <w:b w:val="0"/>
          <w:bCs w:val="0"/>
          <w:color w:val="auto"/>
          <w:sz w:val="32"/>
          <w:szCs w:val="32"/>
          <w:highlight w:val="none"/>
          <w:lang w:val="en-US" w:eastAsia="zh-CN"/>
        </w:rPr>
        <w:t>此类支出项系单位按照业务开展情况追加的项目支出，促进创业补贴（项）为大学生发放求职创业补贴相关支出。</w:t>
      </w:r>
      <w:r>
        <w:rPr>
          <w:rFonts w:hint="eastAsia" w:ascii="仿宋_GB2312" w:hAnsi="仿宋_GB2312" w:eastAsia="仿宋_GB2312" w:cs="仿宋_GB2312"/>
          <w:color w:val="auto"/>
          <w:sz w:val="32"/>
          <w:szCs w:val="32"/>
          <w:highlight w:val="none"/>
          <w:lang w:val="en-US" w:eastAsia="zh-CN"/>
        </w:rPr>
        <w:t>所以此类项支出决算超出年初预算。</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9.社会保障和就业支出（类）就业补助（款）其他就业补助支出（项）。</w:t>
      </w:r>
      <w:r>
        <w:rPr>
          <w:rFonts w:hint="eastAsia" w:ascii="仿宋_GB2312" w:hAnsi="仿宋_GB2312" w:eastAsia="仿宋_GB2312" w:cs="仿宋_GB2312"/>
          <w:b w:val="0"/>
          <w:bCs w:val="0"/>
          <w:color w:val="auto"/>
          <w:sz w:val="32"/>
          <w:szCs w:val="32"/>
          <w:highlight w:val="none"/>
          <w:lang w:val="en-US" w:eastAsia="zh-CN"/>
        </w:rPr>
        <w:t>年初预算均为0.00万元，支出决算为89.67万元。</w:t>
      </w:r>
      <w:r>
        <w:rPr>
          <w:rFonts w:hint="eastAsia" w:ascii="仿宋_GB2312" w:hAnsi="仿宋_GB2312" w:eastAsia="仿宋_GB2312" w:cs="仿宋_GB2312"/>
          <w:color w:val="auto"/>
          <w:sz w:val="32"/>
          <w:szCs w:val="32"/>
          <w:highlight w:val="none"/>
          <w:lang w:val="en-US" w:eastAsia="zh-CN"/>
        </w:rPr>
        <w:t>决算数与年初预算数存在差异的主要原因是</w:t>
      </w:r>
      <w:r>
        <w:rPr>
          <w:rFonts w:hint="eastAsia" w:ascii="仿宋_GB2312" w:hAnsi="仿宋_GB2312" w:eastAsia="仿宋_GB2312" w:cs="仿宋_GB2312"/>
          <w:b w:val="0"/>
          <w:bCs w:val="0"/>
          <w:color w:val="auto"/>
          <w:sz w:val="32"/>
          <w:szCs w:val="32"/>
          <w:highlight w:val="none"/>
          <w:lang w:val="en-US" w:eastAsia="zh-CN"/>
        </w:rPr>
        <w:t>此类支出项系单位按照业务开展情况追加的项目支出。其他就业补助支出（项）为开展就业帮扶相关工作的各项支出。</w:t>
      </w:r>
      <w:r>
        <w:rPr>
          <w:rFonts w:hint="eastAsia" w:ascii="仿宋_GB2312" w:hAnsi="仿宋_GB2312" w:eastAsia="仿宋_GB2312" w:cs="仿宋_GB2312"/>
          <w:color w:val="auto"/>
          <w:sz w:val="32"/>
          <w:szCs w:val="32"/>
          <w:highlight w:val="none"/>
          <w:lang w:val="en-US" w:eastAsia="zh-CN"/>
        </w:rPr>
        <w:t>所以此类项支出决算超出年初预算。</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10.卫生健康支出（类）行政事业单位医疗（款） 事业单位医疗（项）。</w:t>
      </w:r>
      <w:r>
        <w:rPr>
          <w:rFonts w:hint="eastAsia" w:ascii="仿宋_GB2312" w:hAnsi="仿宋_GB2312" w:eastAsia="仿宋_GB2312" w:cs="仿宋_GB2312"/>
          <w:b w:val="0"/>
          <w:bCs w:val="0"/>
          <w:color w:val="auto"/>
          <w:sz w:val="32"/>
          <w:szCs w:val="32"/>
          <w:highlight w:val="none"/>
          <w:lang w:val="en-US" w:eastAsia="zh-CN"/>
        </w:rPr>
        <w:t>年初预算为20.60万元,支出决算为22.43万元，完成预算的108.88%。决算数与年初预算数存在差异的主要原因是事业单位医疗（项）指标上年有结余，按照医疗基数调整实际情况进行支出，所以此类项支出决算超出年初预算。</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11、卫生健康支出（类）行政事业单位医疗（款）公务员医疗补助（项）。</w:t>
      </w:r>
      <w:r>
        <w:rPr>
          <w:rFonts w:hint="eastAsia" w:ascii="仿宋_GB2312" w:hAnsi="仿宋_GB2312" w:eastAsia="仿宋_GB2312" w:cs="仿宋_GB2312"/>
          <w:b w:val="0"/>
          <w:bCs w:val="0"/>
          <w:color w:val="auto"/>
          <w:sz w:val="32"/>
          <w:szCs w:val="32"/>
          <w:highlight w:val="none"/>
          <w:lang w:val="en-US" w:eastAsia="zh-CN"/>
        </w:rPr>
        <w:t>年初预算为19.62万元，支出决算为19.33万元，完成预算的98.52%。决算数与年初预算数存在差异的主要原因是公务员医疗补助（项）按照此项经费预算情况安排支出。</w:t>
      </w:r>
    </w:p>
    <w:p>
      <w:pPr>
        <w:keepNext w:val="0"/>
        <w:keepLines w:val="0"/>
        <w:pageBreakBefore w:val="0"/>
        <w:widowControl/>
        <w:kinsoku/>
        <w:wordWrap/>
        <w:overflowPunct/>
        <w:topLinePunct w:val="0"/>
        <w:autoSpaceDE/>
        <w:autoSpaceDN/>
        <w:bidi w:val="0"/>
        <w:adjustRightInd/>
        <w:snapToGrid/>
        <w:spacing w:line="240" w:lineRule="auto"/>
        <w:ind w:right="0" w:rightChars="0" w:firstLine="640" w:firstLineChars="200"/>
        <w:jc w:val="both"/>
        <w:textAlignment w:val="auto"/>
        <w:outlineLvl w:val="1"/>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六、一般公共预算财政拨款基本支出决算情况说明</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度一般公共预算财政拨款基本支出712.7万元。其中：人员经费687.79万元，主要包括：基本工资、津贴补贴、奖金、机关事业单位基本养老保险缴费、职工基本医疗保险缴费、公务员医疗补助缴费、其他社会保障缴费、住房公积金、退休费；公用经费24.91万元，主要包括：办公费、印刷费、邮电费、差旅费、维修（护）费、租赁费、培训费、公务接待费、劳务费、工会经费、福利费、公务用车运行维护费。</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1"/>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七、一般公共预算财政拨款“三公”经费支出决算情况说明</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（一）“三公”经费财政拨款支出决算总体情况说明。</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2021年度“三公”经费财政拨款支出预算为2.96万元，支出决算为2.06万元，完成预算的69.59%。2021年度“三公”经费支出决算数与预算数存在差异的主要原因是厉行节约，从严控制公务接待支出。</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（二）“三公”经费财政拨款支出决算具体情况说明。</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度“三公”经费财政拨款支出决算中，因公出国（境）费支出决算0.00万元，占0.00%；公务用车购置及运行费支出决算1.99万元，完成预算的99.50%，占96.60%；公务接待费支出决算0.07万元，完成预算的7.29%，占3.40%。具体情况如下：</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1．因公出国（境）费</w:t>
      </w:r>
      <w:r>
        <w:rPr>
          <w:rFonts w:hint="eastAsia" w:ascii="仿宋_GB2312" w:hAnsi="仿宋_GB2312" w:eastAsia="仿宋_GB2312" w:cs="仿宋_GB2312"/>
          <w:color w:val="auto"/>
          <w:sz w:val="32"/>
          <w:szCs w:val="32"/>
          <w:highlight w:val="none"/>
          <w:lang w:val="en-US" w:eastAsia="zh-CN"/>
        </w:rPr>
        <w:t>预算为0.00万元，支出决算为0.00万元。决算数与预算数不存在差异。</w:t>
      </w:r>
      <w:r>
        <w:rPr>
          <w:rFonts w:hint="eastAsia" w:ascii="仿宋_GB2312" w:hAnsi="仿宋_GB2312" w:eastAsia="仿宋_GB2312" w:cs="仿宋_GB2312"/>
          <w:color w:val="000000"/>
          <w:sz w:val="32"/>
          <w:szCs w:val="32"/>
          <w:highlight w:val="none"/>
          <w:u w:val="none"/>
          <w:lang w:val="en-US" w:eastAsia="zh-CN"/>
        </w:rPr>
        <w:t>全年因公出国（境）团组0个，累计0人次。</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2．公务用车购置及运行费</w:t>
      </w:r>
      <w:r>
        <w:rPr>
          <w:rFonts w:hint="eastAsia" w:ascii="仿宋_GB2312" w:hAnsi="仿宋_GB2312" w:eastAsia="仿宋_GB2312" w:cs="仿宋_GB2312"/>
          <w:color w:val="auto"/>
          <w:sz w:val="32"/>
          <w:szCs w:val="32"/>
          <w:highlight w:val="none"/>
          <w:lang w:val="en-US" w:eastAsia="zh-CN"/>
        </w:rPr>
        <w:t>预算为2万元，支出决算为1.99万元，完成预算的99.5%。决算数与预算数存在差异的主要原因是严格按照公务用车使用标准和预算标准使用公务车辆。其中：</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公务用车购置支出</w:t>
      </w:r>
      <w:r>
        <w:rPr>
          <w:rFonts w:hint="eastAsia" w:ascii="仿宋_GB2312" w:hAnsi="仿宋_GB2312" w:eastAsia="仿宋_GB2312" w:cs="仿宋_GB2312"/>
          <w:color w:val="auto"/>
          <w:sz w:val="32"/>
          <w:szCs w:val="32"/>
          <w:highlight w:val="none"/>
          <w:lang w:val="en-US" w:eastAsia="zh-CN"/>
        </w:rPr>
        <w:t>0.00万元，购置车辆0辆。</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公务用车运行支出</w:t>
      </w:r>
      <w:r>
        <w:rPr>
          <w:rFonts w:hint="eastAsia" w:ascii="仿宋_GB2312" w:hAnsi="仿宋_GB2312" w:eastAsia="仿宋_GB2312" w:cs="仿宋_GB2312"/>
          <w:color w:val="auto"/>
          <w:sz w:val="32"/>
          <w:szCs w:val="32"/>
          <w:highlight w:val="none"/>
          <w:lang w:val="en-US" w:eastAsia="zh-CN"/>
        </w:rPr>
        <w:t>1.99万元。主要用于</w:t>
      </w:r>
      <w:r>
        <w:rPr>
          <w:rFonts w:hint="default" w:ascii="仿宋_GB2312" w:hAnsi="仿宋_GB2312" w:eastAsia="仿宋_GB2312" w:cs="仿宋_GB2312"/>
          <w:color w:val="auto"/>
          <w:sz w:val="32"/>
          <w:szCs w:val="32"/>
          <w:highlight w:val="none"/>
          <w:lang w:val="en-US" w:eastAsia="zh-CN"/>
        </w:rPr>
        <w:t>公务用车的燃油费、维 修费、保险费、过路过桥费</w:t>
      </w:r>
      <w:r>
        <w:rPr>
          <w:rFonts w:hint="eastAsia" w:ascii="仿宋_GB2312" w:hAnsi="仿宋_GB2312" w:eastAsia="仿宋_GB2312" w:cs="仿宋_GB2312"/>
          <w:color w:val="auto"/>
          <w:sz w:val="32"/>
          <w:szCs w:val="32"/>
          <w:highlight w:val="none"/>
          <w:lang w:val="en-US" w:eastAsia="zh-CN"/>
        </w:rPr>
        <w:t>。2021年期末，单位开支财政拨款的公务用车保有量为2辆。</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3.公务接待费</w:t>
      </w:r>
      <w:r>
        <w:rPr>
          <w:rFonts w:hint="eastAsia" w:ascii="仿宋_GB2312" w:hAnsi="仿宋_GB2312" w:eastAsia="仿宋_GB2312" w:cs="仿宋_GB2312"/>
          <w:color w:val="auto"/>
          <w:sz w:val="32"/>
          <w:szCs w:val="32"/>
          <w:highlight w:val="none"/>
          <w:lang w:val="en-US" w:eastAsia="zh-CN"/>
        </w:rPr>
        <w:t>预算为0.96万元，支出决算为0.07万元，完成预算的7.29%。决算数与预算数存在差异的主要原因是厉行节约，从严控制公务接待支出。其中：</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外宾接待支出</w:t>
      </w:r>
      <w:r>
        <w:rPr>
          <w:rFonts w:hint="eastAsia" w:ascii="仿宋_GB2312" w:hAnsi="仿宋_GB2312" w:eastAsia="仿宋_GB2312" w:cs="仿宋_GB2312"/>
          <w:color w:val="auto"/>
          <w:sz w:val="32"/>
          <w:szCs w:val="32"/>
          <w:highlight w:val="none"/>
          <w:lang w:val="en-US" w:eastAsia="zh-CN"/>
        </w:rPr>
        <w:t>0.00万元。2020年共接待国（境）外来访团组0个、来访外宾0人次（不包括陪同人员）。</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其他国内公务接待支出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年共接待国内来访团组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个、来宾</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人次（不包括陪同人员）。</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1"/>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八、政府性基金预算财政拨款支出决算情况说明</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2021年度政府性基金预算财政拨款支出年初预算为0.00万元，支出决算为0.00万元，</w:t>
      </w:r>
      <w:r>
        <w:rPr>
          <w:rFonts w:hint="eastAsia" w:ascii="仿宋_GB2312" w:hAnsi="仿宋_GB2312" w:eastAsia="仿宋_GB2312" w:cs="仿宋_GB2312"/>
          <w:color w:val="auto"/>
          <w:sz w:val="32"/>
          <w:szCs w:val="32"/>
          <w:highlight w:val="none"/>
          <w:lang w:eastAsia="zh-CN"/>
        </w:rPr>
        <w:t>不存在项目年末结转和结余资金数额较大。</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情况说明：我单位2021年度没有政府性基金收入，也没有使用政府性基金安排的支出。</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1"/>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九、机关运行经费支出情况说明</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sz w:val="32"/>
          <w:szCs w:val="32"/>
        </w:rPr>
        <w:t>我单位不是行政机关，也不是参照公务员管理事业单位，没有机关运行经费支出。</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1"/>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十、政府采购支出情况说明</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2021年度政府采购支出总额0.00万元，其中：政府采购货物支出0.00万元、政府采购工程支出0.00万元、政府采购服务支出0.00万元。授予中小企业合同金额0.00万元，其中：授予小微企业合同金额0.00万元。</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1"/>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十一、国有资产占用情况说明</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期末，我单位共有车辆2辆，其中：省级领导干部用车0辆、主要领导干部用车0辆、机要通信用车0辆、应急保障车0辆、执法执勤用车0辆、特种专业技术用车0辆、离退休干部用车0辆、其他用车2辆；单位价值50万元以上通用设备0台（套），单位价值100万元以上专用设备0台（套）。</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1"/>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十二、预算绩效情况说明</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200" w:right="0" w:rightChars="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（一）绩效管理工作开展情况。</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2"/>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我单位按照《中共许昌市委 许昌市人民政府关于全面实施预算绩效管理的实施意见》（许发[2021]13号）文件要求，对本单位整体支出和项目支出开展全过程预算绩效管理。</w:t>
      </w:r>
      <w:r>
        <w:rPr>
          <w:rFonts w:hint="eastAsia" w:ascii="仿宋_GB2312" w:hAnsi="仿宋_GB2312" w:eastAsia="仿宋_GB2312" w:cs="仿宋_GB2312"/>
          <w:i w:val="0"/>
          <w:iCs w:val="0"/>
          <w:color w:val="000000"/>
          <w:kern w:val="2"/>
          <w:sz w:val="32"/>
          <w:szCs w:val="32"/>
          <w:highlight w:val="none"/>
          <w:u w:val="none" w:color="auto"/>
          <w:lang w:val="en-US" w:eastAsia="zh-CN" w:bidi="ar-SA"/>
        </w:rPr>
        <w:t>我单位严格履行预算绩效管理主体责任，以绩效目标为导向，做好绩效运行监控，提升了绩效自评质量及绩效管理工作水平，充分发挥财政资金使用效益。</w:t>
      </w:r>
      <w:r>
        <w:rPr>
          <w:rFonts w:hint="eastAsia" w:ascii="仿宋_GB2312" w:hAnsi="仿宋_GB2312" w:eastAsia="仿宋_GB2312" w:cs="仿宋_GB2312"/>
          <w:color w:val="auto"/>
          <w:sz w:val="32"/>
          <w:szCs w:val="32"/>
          <w:highlight w:val="none"/>
          <w:lang w:val="en-US" w:eastAsia="zh-CN"/>
        </w:rPr>
        <w:t>2021年我单位纳入预算绩效管理的支出总额为1279.66万元，其中：基本支出712.70万元；支出项目4个，支出金额566.96万元。开展项目绩效自评项目4个，自评金额566.96万元；纳入重点绩效评价0个，评价金额0.00万元。</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（二）部门（单位）整体和项目绩效自评结果。</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2"/>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按照《许昌市财政局关于开展2021年度市级预算绩效自评工作的通知》（许财效〔2022〕1号）等文件精神，我单位对本单位整体绩效目标和项目支出绩效目标进行了自评。一是单位整体绩效自评情况：2021年，公共就业服务中心按照市人社局党组部署，紧紧围绕六稳六保之首的就业服务工作，有效地促进了城乡就业和企业复工复产，</w:t>
      </w:r>
      <w:r>
        <w:rPr>
          <w:rFonts w:hint="eastAsia" w:ascii="仿宋_GB2312" w:hAnsi="仿宋_GB2312" w:eastAsia="仿宋_GB2312" w:cs="仿宋_GB2312"/>
          <w:sz w:val="32"/>
          <w:szCs w:val="32"/>
        </w:rPr>
        <w:t>根据财政预算管理要求，绩效目标设置合理，严格按各项管理制度执行，年初设定的各项工作目标完成情况较好</w:t>
      </w:r>
      <w:r>
        <w:rPr>
          <w:rFonts w:hint="eastAsia" w:ascii="仿宋_GB2312" w:hAnsi="仿宋_GB2312" w:eastAsia="仿宋_GB2312" w:cs="仿宋_GB2312"/>
          <w:color w:val="auto"/>
          <w:sz w:val="32"/>
          <w:szCs w:val="32"/>
          <w:highlight w:val="none"/>
          <w:lang w:val="en-US" w:eastAsia="zh-CN"/>
        </w:rPr>
        <w:t>。二是项目绩效自评情况。我单位共有4个项目批复了绩效目标，项目金额566.96万元。</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2"/>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基于项目预期目标的实现程度，对2021年度项目支出绩效进行自评，绩效自评平均得分为92.56分。其中：2个项目评价等级为“优”、2个项目评价等级为“良”、0个项目评价等级为“中”、0个项目评价等级为“差”。</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（三）重点项目绩效自评结果。</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default" w:ascii="黑体" w:hAnsi="宋体" w:eastAsia="黑体" w:cs="宋体"/>
          <w:color w:val="auto"/>
          <w:kern w:val="0"/>
          <w:sz w:val="28"/>
          <w:szCs w:val="28"/>
          <w:highlight w:val="none"/>
          <w:lang w:val="en-US" w:eastAsia="zh-CN"/>
        </w:rPr>
      </w:pPr>
      <w:r>
        <w:rPr>
          <w:rFonts w:hint="eastAsia" w:ascii="仿宋_GB2312" w:hAnsi="仿宋_GB2312" w:eastAsia="仿宋_GB2312" w:cs="仿宋_GB2312"/>
          <w:color w:val="auto"/>
          <w:sz w:val="32"/>
          <w:szCs w:val="32"/>
          <w:highlight w:val="none"/>
          <w:lang w:val="en-US" w:eastAsia="zh-CN"/>
        </w:rPr>
        <w:t>2021年度我单位没有开展重点绩效评价的项目。</w:t>
      </w: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ind w:firstLine="2400" w:firstLineChars="500"/>
        <w:jc w:val="both"/>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w:t>
      </w:r>
      <w:r>
        <w:rPr>
          <w:rFonts w:hint="eastAsia" w:ascii="黑体" w:hAnsi="黑体" w:eastAsia="黑体" w:cs="黑体"/>
          <w:color w:val="auto"/>
          <w:sz w:val="48"/>
          <w:szCs w:val="48"/>
          <w:highlight w:val="none"/>
          <w:lang w:eastAsia="zh-CN"/>
        </w:rPr>
        <w:t>四</w:t>
      </w:r>
      <w:r>
        <w:rPr>
          <w:rFonts w:hint="eastAsia" w:ascii="黑体" w:hAnsi="黑体" w:eastAsia="黑体" w:cs="黑体"/>
          <w:color w:val="auto"/>
          <w:sz w:val="48"/>
          <w:szCs w:val="48"/>
          <w:highlight w:val="none"/>
        </w:rPr>
        <w:t>部分</w:t>
      </w:r>
      <w:r>
        <w:rPr>
          <w:rFonts w:hint="eastAsia" w:ascii="黑体" w:hAnsi="黑体" w:eastAsia="黑体" w:cs="黑体"/>
          <w:color w:val="auto"/>
          <w:sz w:val="48"/>
          <w:szCs w:val="48"/>
          <w:highlight w:val="none"/>
          <w:lang w:val="en-US" w:eastAsia="zh-CN"/>
        </w:rPr>
        <w:t xml:space="preserve">  </w:t>
      </w:r>
      <w:r>
        <w:rPr>
          <w:rFonts w:hint="eastAsia" w:ascii="黑体" w:hAnsi="黑体" w:eastAsia="黑体" w:cs="黑体"/>
          <w:color w:val="auto"/>
          <w:sz w:val="48"/>
          <w:szCs w:val="48"/>
          <w:highlight w:val="none"/>
        </w:rPr>
        <w:t>名词解释</w:t>
      </w:r>
    </w:p>
    <w:p>
      <w:pPr>
        <w:jc w:val="center"/>
        <w:outlineLvl w:val="9"/>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sectPr>
          <w:pgSz w:w="11906" w:h="16838"/>
          <w:pgMar w:top="1440" w:right="1531" w:bottom="1440" w:left="1587" w:header="850" w:footer="992" w:gutter="0"/>
          <w:pgNumType w:fmt="numberInDash"/>
          <w:cols w:space="720" w:num="1"/>
          <w:rtlGutter w:val="0"/>
          <w:docGrid w:type="lines" w:linePitch="317" w:charSpace="0"/>
        </w:sectPr>
      </w:pP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一、财政拨款收入：</w:t>
      </w:r>
      <w:r>
        <w:rPr>
          <w:rFonts w:hint="eastAsia" w:ascii="仿宋_GB2312" w:hAnsi="仿宋_GB2312" w:eastAsia="仿宋_GB2312" w:cs="仿宋_GB2312"/>
          <w:color w:val="auto"/>
          <w:sz w:val="32"/>
          <w:szCs w:val="32"/>
          <w:highlight w:val="none"/>
          <w:lang w:val="en-US" w:eastAsia="zh-CN"/>
        </w:rPr>
        <w:t>单位从同级政府财政部门取得的财政预算资金。</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二、事业收入：事业单位开展专业业务活动及其辅助活动取得的收入。</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三、上级补助收入：事业单位从主管部门和上级单位取得的非财政补助收入。</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四、附属单位上缴收入：事业单位取得附属独立核算单位根据有关规定上缴的收入。</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五、经营收入：事业单位在专业业务活动及其辅助活动之外开展非独立核算经营活动取得的收入。</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六、其他收入：单位取得的除“财政拨款收入”、“事业收入”、“上级补助收入”、“附属单位上缴收入”、“经营收入”以外的各项收入。</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七、用事业基金弥补收支差额：事业单位在当年收入不足以安排当年支出的情况下，使用以前年度积累的事业基金（事业单位当年收支相抵后按国家规定提取、用于弥补以后年度收支差额的基金）弥补当年收支缺口的资金。</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八、基本支出：为保障机构正常运转、完成日常工作任务而发生的人员支出和公用支出。</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九、项目支出：基本支出之外为完成特定行政任务和事业发展目标所发生的支出。</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十、“三公”经费：纳入同级财政预决算管理“三公”经费，指部门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十二、工资福利支出：单位支付给在职职工和编制外长期聘用人员的各类劳动报酬，以及为上述人员缴纳的各项社会保险费等。</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十三、商品和服务支出：单位购买商品和服务的支出。</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十四、对个人和家庭的补助支出：单位用于对个人和家庭的补助支出。</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十五、年末结转：本年度或以前年度预算安排，已执行但尚未完成或因客观条件发生变化无法按原计划实施，需延迟到以后年度按有关规定继续使用的资金。</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十六、年末结余：本年度或以前年度预算安排，已执行完毕或因客观条件发生变化无法按原预算安排实施，不需要再使用或无法按原预算安排继续使用的资金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0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- 3 -</w:t>
                          </w:r>
                          <w:r>
                            <w:rPr>
                              <w:rFonts w:hint="eastAsia"/>
                              <w:sz w:val="18"/>
                              <w:lang w:eastAsia="zh-CN"/>
                            </w:rPr>
                            <w:fldChar w:fldCharType="end"/>
                          </w:r>
                        </w:p>
                      </w:txbxContent>
                    </wps:txbx>
                    <wps:bodyPr vert="horz" wrap="none" lIns="0" tIns="0" rIns="0" bIns="0" anchor="t" anchorCtr="0" upright="0">
                      <a:spAutoFit/>
                    </wps:bodyPr>
                  </wps:wsp>
                </a:graphicData>
              </a:graphic>
            </wp:anchor>
          </w:drawing>
        </mc:Choice>
        <mc:Fallback>
          <w:pict>
            <v:shape id="文本框 205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Nxd+CHgAQAAwQMAAA4AAAAA&#10;AAAAAQAgAAAAHgEAAGRycy9lMm9Eb2MueG1sUEsFBgAAAAAGAAYAWQEAAHAFA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- 3 -</w:t>
                    </w:r>
                    <w:r>
                      <w:rPr>
                        <w:rFonts w:hint="eastAsia"/>
                        <w:sz w:val="18"/>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lang w:eastAsia="zh-CN"/>
                            </w:rPr>
                          </w:pPr>
                        </w:p>
                      </w:txbxContent>
                    </wps:txbx>
                    <wps:bodyPr vert="horz" wrap="none" lIns="0" tIns="0" rIns="0" bIns="0" anchor="t" anchorCtr="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EOVRwbgAQAAwQMAAA4AAAAA&#10;AAAAAQAgAAAAHgEAAGRycy9lMm9Eb2MueG1sUEsFBgAAAAAGAAYAWQEAAHAFAAAAAA==&#10;">
              <v:fill on="f" focussize="0,0"/>
              <v:stroke on="f"/>
              <v:imagedata o:title=""/>
              <o:lock v:ext="edit" aspectratio="f"/>
              <v:textbox inset="0mm,0mm,0mm,0mm" style="mso-fit-shape-to-text:t;">
                <w:txbxContent>
                  <w:p>
                    <w:pPr>
                      <w:rPr>
                        <w:rFonts w:hint="eastAsia"/>
                        <w:lang w:eastAsia="zh-CN"/>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0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- 2 -</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 205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INeFG7LAQAAnAMAAA4AAAAAAAAAAQAgAAAAHgEAAGRycy9lMm9E&#10;b2MueG1sUEsFBgAAAAAGAAYAWQEAAFsFA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- 2 -</w:t>
                    </w:r>
                    <w:r>
                      <w:rPr>
                        <w:rFonts w:hint="eastAsia"/>
                        <w:sz w:val="1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94F206"/>
    <w:multiLevelType w:val="singleLevel"/>
    <w:tmpl w:val="AD94F206"/>
    <w:lvl w:ilvl="0" w:tentative="0">
      <w:start w:val="1"/>
      <w:numFmt w:val="decimal"/>
      <w:suff w:val="nothing"/>
      <w:lvlText w:val="%1．"/>
      <w:lvlJc w:val="left"/>
    </w:lvl>
  </w:abstractNum>
  <w:abstractNum w:abstractNumId="1">
    <w:nsid w:val="B2D39D21"/>
    <w:multiLevelType w:val="singleLevel"/>
    <w:tmpl w:val="B2D39D21"/>
    <w:lvl w:ilvl="0" w:tentative="0">
      <w:start w:val="1"/>
      <w:numFmt w:val="chineseCounting"/>
      <w:suff w:val="space"/>
      <w:lvlText w:val="第%1部分"/>
      <w:lvlJc w:val="left"/>
      <w:rPr>
        <w:rFonts w:hint="eastAsia"/>
      </w:rPr>
    </w:lvl>
  </w:abstractNum>
  <w:abstractNum w:abstractNumId="2">
    <w:nsid w:val="00000006"/>
    <w:multiLevelType w:val="singleLevel"/>
    <w:tmpl w:val="00000006"/>
    <w:lvl w:ilvl="0" w:tentative="0">
      <w:start w:val="1"/>
      <w:numFmt w:val="chineseCounting"/>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wMjE4YjNjYThkMGEyZGY2YTdlMjk2Y2NmZDkwNDkifQ=="/>
  </w:docVars>
  <w:rsids>
    <w:rsidRoot w:val="00172A27"/>
    <w:rsid w:val="00450EC2"/>
    <w:rsid w:val="0128001A"/>
    <w:rsid w:val="02C73FE0"/>
    <w:rsid w:val="033833A1"/>
    <w:rsid w:val="034B3EB3"/>
    <w:rsid w:val="04235D9E"/>
    <w:rsid w:val="07D275EB"/>
    <w:rsid w:val="0DA57203"/>
    <w:rsid w:val="0E6A122D"/>
    <w:rsid w:val="0FA63D6D"/>
    <w:rsid w:val="127325C3"/>
    <w:rsid w:val="16452C82"/>
    <w:rsid w:val="17EF772C"/>
    <w:rsid w:val="18445161"/>
    <w:rsid w:val="1FB241D2"/>
    <w:rsid w:val="201A7F2B"/>
    <w:rsid w:val="24E209E1"/>
    <w:rsid w:val="25744FE5"/>
    <w:rsid w:val="29C3606D"/>
    <w:rsid w:val="2A5F7ABB"/>
    <w:rsid w:val="2B6C4B0F"/>
    <w:rsid w:val="2C7E1070"/>
    <w:rsid w:val="2E2B6D4E"/>
    <w:rsid w:val="305C49F1"/>
    <w:rsid w:val="31740A8B"/>
    <w:rsid w:val="325D4293"/>
    <w:rsid w:val="3ABA68C2"/>
    <w:rsid w:val="3E270B45"/>
    <w:rsid w:val="4032514F"/>
    <w:rsid w:val="417C11A7"/>
    <w:rsid w:val="44FF53D3"/>
    <w:rsid w:val="46341E78"/>
    <w:rsid w:val="4B6838A2"/>
    <w:rsid w:val="4D3D3ADD"/>
    <w:rsid w:val="4EDB150B"/>
    <w:rsid w:val="50CE6F06"/>
    <w:rsid w:val="55F933A8"/>
    <w:rsid w:val="5D093FE5"/>
    <w:rsid w:val="66893088"/>
    <w:rsid w:val="678072DF"/>
    <w:rsid w:val="72591474"/>
    <w:rsid w:val="7279029F"/>
    <w:rsid w:val="74FC2952"/>
    <w:rsid w:val="75ED6D96"/>
    <w:rsid w:val="79AF7628"/>
    <w:rsid w:val="7E3312D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1"/>
    <w:basedOn w:val="1"/>
    <w:next w:val="1"/>
    <w:qFormat/>
    <w:uiPriority w:val="0"/>
    <w:pPr>
      <w:keepNext/>
      <w:keepLines/>
      <w:spacing w:before="340" w:beforeLines="0" w:after="330" w:afterLines="0" w:line="576" w:lineRule="auto"/>
      <w:outlineLvl w:val="0"/>
    </w:pPr>
    <w:rPr>
      <w:b/>
      <w:bCs/>
      <w:kern w:val="44"/>
      <w:sz w:val="44"/>
      <w:szCs w:val="44"/>
    </w:rPr>
  </w:style>
  <w:style w:type="character" w:default="1" w:styleId="11">
    <w:name w:val="Default Paragraph Font"/>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next w:val="1"/>
    <w:qFormat/>
    <w:uiPriority w:val="0"/>
  </w:style>
  <w:style w:type="paragraph" w:styleId="5">
    <w:name w:val="annotation text"/>
    <w:basedOn w:val="1"/>
    <w:qFormat/>
    <w:uiPriority w:val="0"/>
    <w:pPr>
      <w:jc w:val="left"/>
    </w:pPr>
  </w:style>
  <w:style w:type="paragraph" w:styleId="6">
    <w:name w:val="Balloon Text"/>
    <w:basedOn w:val="1"/>
    <w:link w:val="15"/>
    <w:qFormat/>
    <w:uiPriority w:val="0"/>
    <w:rPr>
      <w:kern w:val="2"/>
      <w:sz w:val="18"/>
      <w:szCs w:val="18"/>
    </w:rPr>
  </w:style>
  <w:style w:type="paragraph" w:styleId="7">
    <w:name w:val="footer"/>
    <w:basedOn w:val="1"/>
    <w:link w:val="16"/>
    <w:qFormat/>
    <w:uiPriority w:val="0"/>
    <w:pPr>
      <w:tabs>
        <w:tab w:val="center" w:pos="4153"/>
        <w:tab w:val="right" w:pos="8306"/>
      </w:tabs>
      <w:snapToGrid w:val="0"/>
      <w:jc w:val="left"/>
    </w:pPr>
    <w:rPr>
      <w:kern w:val="2"/>
      <w:sz w:val="18"/>
      <w:szCs w:val="18"/>
    </w:rPr>
  </w:style>
  <w:style w:type="paragraph" w:styleId="8">
    <w:name w:val="header"/>
    <w:basedOn w:val="1"/>
    <w:link w:val="17"/>
    <w:qFormat/>
    <w:uiPriority w:val="0"/>
    <w:pPr>
      <w:pBdr>
        <w:bottom w:val="single" w:color="auto" w:sz="6" w:space="1"/>
      </w:pBdr>
      <w:tabs>
        <w:tab w:val="center" w:pos="4153"/>
        <w:tab w:val="right" w:pos="8306"/>
      </w:tabs>
      <w:snapToGrid w:val="0"/>
      <w:jc w:val="center"/>
    </w:pPr>
    <w:rPr>
      <w:kern w:val="2"/>
      <w:sz w:val="18"/>
      <w:szCs w:val="18"/>
    </w:rPr>
  </w:style>
  <w:style w:type="paragraph" w:styleId="9">
    <w:name w:val="footnote text"/>
    <w:basedOn w:val="1"/>
    <w:qFormat/>
    <w:uiPriority w:val="0"/>
    <w:pPr>
      <w:snapToGrid w:val="0"/>
      <w:jc w:val="left"/>
    </w:pPr>
    <w:rPr>
      <w:sz w:val="18"/>
    </w:rPr>
  </w:style>
  <w:style w:type="character" w:styleId="12">
    <w:name w:val="FollowedHyperlink"/>
    <w:qFormat/>
    <w:uiPriority w:val="0"/>
    <w:rPr>
      <w:color w:val="800080"/>
      <w:u w:val="single"/>
    </w:rPr>
  </w:style>
  <w:style w:type="character" w:styleId="13">
    <w:name w:val="Hyperlink"/>
    <w:qFormat/>
    <w:uiPriority w:val="0"/>
    <w:rPr>
      <w:color w:val="0000FF"/>
      <w:u w:val="single"/>
    </w:rPr>
  </w:style>
  <w:style w:type="character" w:styleId="14">
    <w:name w:val="footnote reference"/>
    <w:basedOn w:val="11"/>
    <w:qFormat/>
    <w:uiPriority w:val="0"/>
    <w:rPr>
      <w:vertAlign w:val="superscript"/>
    </w:rPr>
  </w:style>
  <w:style w:type="character" w:customStyle="1" w:styleId="15">
    <w:name w:val="批注框文本 Char Char"/>
    <w:basedOn w:val="11"/>
    <w:link w:val="6"/>
    <w:qFormat/>
    <w:uiPriority w:val="0"/>
    <w:rPr>
      <w:kern w:val="2"/>
      <w:sz w:val="18"/>
      <w:szCs w:val="18"/>
    </w:rPr>
  </w:style>
  <w:style w:type="character" w:customStyle="1" w:styleId="16">
    <w:name w:val="页脚 Char Char"/>
    <w:link w:val="7"/>
    <w:qFormat/>
    <w:uiPriority w:val="0"/>
    <w:rPr>
      <w:kern w:val="2"/>
      <w:sz w:val="18"/>
      <w:szCs w:val="18"/>
    </w:rPr>
  </w:style>
  <w:style w:type="character" w:customStyle="1" w:styleId="17">
    <w:name w:val="页眉 Char Char"/>
    <w:link w:val="8"/>
    <w:qFormat/>
    <w:uiPriority w:val="0"/>
    <w:rPr>
      <w:kern w:val="2"/>
      <w:sz w:val="18"/>
      <w:szCs w:val="18"/>
    </w:rPr>
  </w:style>
  <w:style w:type="character" w:customStyle="1" w:styleId="18">
    <w:name w:val="font01"/>
    <w:basedOn w:val="11"/>
    <w:qFormat/>
    <w:uiPriority w:val="0"/>
    <w:rPr>
      <w:rFonts w:hint="eastAsia" w:ascii="宋体" w:hAnsi="宋体" w:eastAsia="宋体" w:cs="宋体"/>
      <w:color w:val="000000"/>
      <w:sz w:val="22"/>
      <w:szCs w:val="22"/>
      <w:u w:val="none"/>
    </w:rPr>
  </w:style>
  <w:style w:type="character" w:customStyle="1" w:styleId="19">
    <w:name w:val="font51"/>
    <w:basedOn w:val="11"/>
    <w:qFormat/>
    <w:uiPriority w:val="0"/>
    <w:rPr>
      <w:rFonts w:hint="eastAsia" w:ascii="宋体" w:hAnsi="宋体" w:eastAsia="宋体" w:cs="宋体"/>
      <w:color w:val="000000"/>
      <w:sz w:val="24"/>
      <w:szCs w:val="24"/>
      <w:u w:val="none"/>
    </w:rPr>
  </w:style>
  <w:style w:type="character" w:customStyle="1" w:styleId="20">
    <w:name w:val="font41"/>
    <w:basedOn w:val="11"/>
    <w:qFormat/>
    <w:uiPriority w:val="0"/>
    <w:rPr>
      <w:rFonts w:hint="eastAsia" w:ascii="宋体" w:hAnsi="宋体" w:eastAsia="宋体" w:cs="宋体"/>
      <w:color w:val="000000"/>
      <w:sz w:val="24"/>
      <w:szCs w:val="24"/>
      <w:u w:val="none"/>
    </w:rPr>
  </w:style>
  <w:style w:type="character" w:customStyle="1" w:styleId="21">
    <w:name w:val="font11"/>
    <w:basedOn w:val="11"/>
    <w:qFormat/>
    <w:uiPriority w:val="0"/>
    <w:rPr>
      <w:rFonts w:hint="eastAsia" w:ascii="宋体" w:hAnsi="宋体" w:eastAsia="宋体" w:cs="宋体"/>
      <w:color w:val="000000"/>
      <w:sz w:val="20"/>
      <w:szCs w:val="20"/>
      <w:u w:val="none"/>
    </w:rPr>
  </w:style>
  <w:style w:type="character" w:customStyle="1" w:styleId="22">
    <w:name w:val="font21"/>
    <w:basedOn w:val="11"/>
    <w:qFormat/>
    <w:uiPriority w:val="0"/>
    <w:rPr>
      <w:rFonts w:hint="eastAsia" w:ascii="宋体" w:hAnsi="宋体" w:eastAsia="宋体" w:cs="宋体"/>
      <w:color w:val="000000"/>
      <w:sz w:val="22"/>
      <w:szCs w:val="22"/>
      <w:u w:val="none"/>
    </w:rPr>
  </w:style>
  <w:style w:type="paragraph" w:customStyle="1" w:styleId="23">
    <w:name w:val="标题1"/>
    <w:basedOn w:val="4"/>
    <w:qFormat/>
    <w:uiPriority w:val="0"/>
    <w:pPr>
      <w:spacing w:before="0" w:beforeLines="0" w:after="0" w:afterLines="0" w:line="240" w:lineRule="auto"/>
      <w:jc w:val="center"/>
    </w:pPr>
    <w:rPr>
      <w:rFonts w:ascii="华文中宋" w:hAnsi="华文中宋" w:eastAsia="华文中宋"/>
      <w:sz w:val="36"/>
      <w:szCs w:val="3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36</Pages>
  <Words>9127</Words>
  <Characters>11198</Characters>
  <Lines>57</Lines>
  <Paragraphs>16</Paragraphs>
  <TotalTime>76</TotalTime>
  <ScaleCrop>false</ScaleCrop>
  <LinksUpToDate>false</LinksUpToDate>
  <CharactersWithSpaces>11458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2007-11-29T03:41:00Z</dcterms:created>
  <dc:creator>管理者</dc:creator>
  <cp:lastModifiedBy>std</cp:lastModifiedBy>
  <cp:lastPrinted>2021-09-16T08:12:00Z</cp:lastPrinted>
  <dcterms:modified xsi:type="dcterms:W3CDTF">2023-05-09T08:53:09Z</dcterms:modified>
  <dc:title>2020年度</dc:title>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7605F7BD21D6461384DD62400F244440_13</vt:lpwstr>
  </property>
</Properties>
</file>