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default" w:ascii="黑体" w:hAnsi="黑体" w:eastAsia="黑体" w:cs="黑体"/>
          <w:sz w:val="52"/>
          <w:szCs w:val="52"/>
          <w:highlight w:val="none"/>
        </w:rPr>
        <w:t>许昌市住房和城乡建设局</w:t>
      </w:r>
      <w:r>
        <w:rPr>
          <w:rFonts w:hint="eastAsia" w:ascii="黑体" w:hAnsi="黑体" w:eastAsia="黑体" w:cs="黑体"/>
          <w:sz w:val="52"/>
          <w:szCs w:val="52"/>
          <w:highlight w:val="none"/>
        </w:rPr>
        <w:t>（</w:t>
      </w:r>
      <w:r>
        <w:rPr>
          <w:rFonts w:hint="default" w:ascii="黑体" w:hAnsi="黑体" w:eastAsia="黑体" w:cs="黑体"/>
          <w:sz w:val="52"/>
          <w:szCs w:val="52"/>
          <w:highlight w:val="none"/>
        </w:rPr>
        <w:t>本级</w:t>
      </w:r>
      <w:r>
        <w:rPr>
          <w:rFonts w:hint="eastAsia" w:ascii="黑体" w:hAnsi="黑体" w:eastAsia="黑体" w:cs="黑体"/>
          <w:sz w:val="52"/>
          <w:szCs w:val="52"/>
          <w:highlight w:val="none"/>
        </w:rPr>
        <w:t>）</w:t>
      </w:r>
    </w:p>
    <w:p>
      <w:pPr>
        <w:jc w:val="center"/>
        <w:rPr>
          <w:rFonts w:hint="eastAsia" w:ascii="黑体" w:hAnsi="黑体" w:eastAsia="黑体" w:cs="黑体"/>
          <w:sz w:val="52"/>
          <w:szCs w:val="52"/>
          <w:highlight w:val="none"/>
        </w:rPr>
      </w:pPr>
      <w:r>
        <w:rPr>
          <w:rFonts w:hint="default" w:ascii="黑体" w:hAnsi="黑体" w:eastAsia="黑体" w:cs="黑体"/>
          <w:sz w:val="52"/>
          <w:szCs w:val="52"/>
          <w:highlight w:val="none"/>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default" w:ascii="黑体" w:hAnsi="黑体" w:eastAsia="黑体" w:cs="黑体"/>
          <w:sz w:val="32"/>
          <w:szCs w:val="32"/>
          <w:highlight w:val="none"/>
        </w:rPr>
        <w:t>许昌市住房和城乡建设局</w:t>
      </w:r>
      <w:r>
        <w:rPr>
          <w:rFonts w:hint="eastAsia" w:ascii="黑体" w:hAnsi="黑体" w:eastAsia="黑体" w:cs="黑体"/>
          <w:sz w:val="32"/>
          <w:szCs w:val="32"/>
          <w:highlight w:val="none"/>
        </w:rPr>
        <w:t>（</w:t>
      </w:r>
      <w:r>
        <w:rPr>
          <w:rFonts w:hint="default" w:ascii="黑体" w:hAnsi="黑体" w:eastAsia="黑体" w:cs="黑体"/>
          <w:sz w:val="32"/>
          <w:szCs w:val="32"/>
          <w:highlight w:val="none"/>
        </w:rPr>
        <w:t>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default" w:ascii="宋体" w:hAnsi="宋体" w:cs="宋体"/>
          <w:sz w:val="32"/>
          <w:szCs w:val="32"/>
          <w:highlight w:val="none"/>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default" w:ascii="黑体" w:hAnsi="黑体" w:eastAsia="黑体" w:cs="黑体"/>
          <w:sz w:val="32"/>
          <w:szCs w:val="32"/>
          <w:highlight w:val="none"/>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default" w:ascii="黑体" w:hAnsi="黑体" w:eastAsia="黑体" w:cs="黑体"/>
          <w:sz w:val="48"/>
          <w:szCs w:val="48"/>
          <w:highlight w:val="none"/>
        </w:rPr>
        <w:t>许昌市住房和城乡建设局</w:t>
      </w:r>
      <w:r>
        <w:rPr>
          <w:rFonts w:hint="eastAsia" w:ascii="黑体" w:hAnsi="黑体" w:eastAsia="黑体" w:cs="黑体"/>
          <w:sz w:val="48"/>
          <w:szCs w:val="48"/>
          <w:highlight w:val="none"/>
        </w:rPr>
        <w:t>（</w:t>
      </w:r>
      <w:r>
        <w:rPr>
          <w:rFonts w:hint="default" w:ascii="黑体" w:hAnsi="黑体" w:eastAsia="黑体" w:cs="黑体"/>
          <w:sz w:val="48"/>
          <w:szCs w:val="48"/>
          <w:highlight w:val="none"/>
        </w:rPr>
        <w:t>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default" w:ascii="黑体" w:hAnsi="黑体" w:eastAsia="黑体" w:cs="黑体"/>
          <w:kern w:val="0"/>
          <w:sz w:val="32"/>
          <w:szCs w:val="32"/>
          <w:highlight w:val="none"/>
        </w:rPr>
        <w:t>单位</w:t>
      </w:r>
      <w:r>
        <w:rPr>
          <w:rFonts w:hint="eastAsia" w:ascii="黑体" w:hAnsi="黑体" w:eastAsia="黑体" w:cs="黑体"/>
          <w:bCs/>
          <w:sz w:val="32"/>
          <w:szCs w:val="32"/>
          <w:highlight w:val="none"/>
        </w:rPr>
        <w:t>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根据《中共许昌市委办公室 许昌市人民政府办公室印发&lt;许昌市住房和城乡建设局职能配置、内设机构和人员编制规定&gt;的通知》（室文[2019]48号）文件规定，许昌市住房和城乡建设局是市政府工作部门，贯彻落实党中央关于住房和城乡建设工作的方针政策和省委、市委决策部署，在履行职责过程中坚持和加强党对住房和城乡建设工作的集中统一领导。主要职责是：</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（一）负责全市城镇中低收入群体住房保障工作；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负责组织全市住房制度改革和住房发展工作；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（三）负责监督管理全市房地产市场；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（四）负责监督管理全市建筑市场，规范市场各方主体行为；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（五）负责全市房屋建筑和市政基础设施工程建设质量安全监管工作；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（六）负责规范全市工程勘察设计市场秩序，监督管理全市工程勘察设计质量工作；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（七）负责建立全市科学规范的工程建设标准体系；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（八）指导全市城市建设工作；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（九）负责指导全市村镇建设工作；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（十）负责全市建筑节能和墙体材料革新工作；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（十一）完成市委、市政府交办的其他任务。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0"/>
          <w:sz w:val="32"/>
          <w:szCs w:val="32"/>
          <w:highlight w:val="none"/>
          <w:lang w:val="en-US" w:eastAsia="zh-CN"/>
        </w:rPr>
        <w:t>许昌市住房和城乡建设局（本级）内设机构14个，包括：</w:t>
      </w:r>
      <w:r>
        <w:rPr>
          <w:rFonts w:hint="eastAsia" w:ascii="仿宋_GB2312" w:hAnsi="仿宋_GB2312" w:eastAsia="仿宋_GB2312" w:cs="仿宋_GB2312"/>
          <w:sz w:val="32"/>
          <w:szCs w:val="32"/>
          <w:lang w:eastAsia="zh-CN"/>
        </w:rPr>
        <w:t>办公室、政策法规科、住房保障科、物业管理科、勘察设计科、房地产市场管理科、建筑市场管理科、城市建设科、村镇建设科、科技与标准科、建设工程消防验收科、政务服务科、计划统计与资金管理科、人事教育科。</w:t>
      </w:r>
      <w:r>
        <w:rPr>
          <w:rFonts w:hint="eastAsia" w:ascii="仿宋_GB2312" w:hAnsi="仿宋_GB2312" w:eastAsia="仿宋_GB2312" w:cs="仿宋_GB2312"/>
          <w:kern w:val="0"/>
          <w:sz w:val="32"/>
          <w:szCs w:val="32"/>
          <w:highlight w:val="none"/>
        </w:rPr>
        <w:t>另设有</w:t>
      </w:r>
      <w:r>
        <w:rPr>
          <w:rFonts w:hint="default" w:ascii="仿宋_GB2312" w:hAnsi="仿宋_GB2312" w:eastAsia="仿宋_GB2312" w:cs="仿宋_GB2312"/>
          <w:kern w:val="0"/>
          <w:sz w:val="32"/>
          <w:szCs w:val="32"/>
          <w:highlight w:val="none"/>
        </w:rPr>
        <w:t>机关党委</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许昌市住房和城乡建设局（本级）</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default" w:ascii="仿宋_GB2312" w:hAnsi="仿宋_GB2312" w:eastAsia="仿宋_GB2312" w:cs="仿宋_GB2312"/>
          <w:kern w:val="0"/>
          <w:sz w:val="32"/>
          <w:szCs w:val="32"/>
          <w:highlight w:val="none"/>
        </w:rPr>
        <w:t>（1个）</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2021年度</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决算编制范围的单位共</w:t>
      </w:r>
      <w:r>
        <w:rPr>
          <w:rFonts w:hint="default" w:ascii="仿宋_GB2312" w:hAnsi="仿宋_GB2312" w:eastAsia="仿宋_GB2312" w:cs="仿宋_GB2312"/>
          <w:color w:val="auto"/>
          <w:kern w:val="0"/>
          <w:sz w:val="32"/>
          <w:szCs w:val="32"/>
          <w:highlight w:val="none"/>
          <w:lang w:eastAsia="zh-CN"/>
        </w:rPr>
        <w:t>1</w:t>
      </w:r>
      <w:r>
        <w:rPr>
          <w:rFonts w:hint="eastAsia" w:ascii="仿宋_GB2312" w:hAnsi="仿宋_GB2312" w:eastAsia="仿宋_GB2312" w:cs="仿宋_GB2312"/>
          <w:color w:val="auto"/>
          <w:kern w:val="0"/>
          <w:sz w:val="32"/>
          <w:szCs w:val="32"/>
          <w:highlight w:val="none"/>
          <w:lang w:val="en-US" w:eastAsia="zh-CN"/>
        </w:rPr>
        <w:t>个，具体是：</w:t>
      </w:r>
    </w:p>
    <w:p>
      <w:pPr>
        <w:widowControl/>
        <w:jc w:val="left"/>
        <w:rPr>
          <w:rFonts w:hint="eastAsia" w:ascii="仿宋_GB2312" w:hAnsi="仿宋_GB2312" w:eastAsia="仿宋_GB2312" w:cs="仿宋_GB2312"/>
          <w:kern w:val="0"/>
          <w:sz w:val="32"/>
          <w:szCs w:val="32"/>
          <w:highlight w:val="none"/>
        </w:rPr>
      </w:pPr>
      <w:r>
        <w:rPr>
          <w:rFonts w:hint="default" w:ascii="仿宋_GB2312" w:hAnsi="仿宋_GB2312" w:eastAsia="仿宋_GB2312" w:cs="仿宋_GB2312"/>
          <w:color w:val="auto"/>
          <w:kern w:val="0"/>
          <w:sz w:val="32"/>
          <w:szCs w:val="32"/>
          <w:highlight w:val="none"/>
          <w:lang w:eastAsia="zh-CN"/>
        </w:rPr>
        <w:t xml:space="preserve">    1.</w:t>
      </w:r>
      <w:r>
        <w:rPr>
          <w:rFonts w:hint="eastAsia" w:ascii="仿宋_GB2312" w:hAnsi="仿宋_GB2312" w:eastAsia="仿宋_GB2312" w:cs="仿宋_GB2312"/>
          <w:color w:val="auto"/>
          <w:kern w:val="0"/>
          <w:sz w:val="32"/>
          <w:szCs w:val="32"/>
          <w:highlight w:val="none"/>
          <w:lang w:val="en-US" w:eastAsia="zh-CN"/>
        </w:rPr>
        <w:t>许昌市住房和城乡建设局（本级）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default" w:ascii="黑体" w:hAnsi="黑体" w:eastAsia="黑体" w:cs="黑体"/>
          <w:sz w:val="48"/>
          <w:szCs w:val="48"/>
          <w:highlight w:val="none"/>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7"/>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59"/>
        <w:gridCol w:w="735"/>
        <w:gridCol w:w="2085"/>
        <w:gridCol w:w="4557"/>
        <w:gridCol w:w="694"/>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69"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69"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3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default" w:ascii="宋体" w:hAnsi="宋体" w:cs="宋体"/>
                <w:i w:val="0"/>
                <w:color w:val="000000"/>
                <w:kern w:val="0"/>
                <w:sz w:val="20"/>
                <w:szCs w:val="20"/>
                <w:u w:val="none"/>
                <w:lang w:eastAsia="zh-CN" w:bidi="ar"/>
              </w:rPr>
              <w:t>单位</w:t>
            </w:r>
            <w:r>
              <w:rPr>
                <w:rFonts w:hint="eastAsia" w:ascii="宋体" w:hAnsi="宋体" w:eastAsia="宋体" w:cs="宋体"/>
                <w:i w:val="0"/>
                <w:color w:val="000000"/>
                <w:kern w:val="0"/>
                <w:sz w:val="20"/>
                <w:szCs w:val="20"/>
                <w:u w:val="none"/>
                <w:lang w:val="en-US" w:eastAsia="zh-CN" w:bidi="ar"/>
              </w:rPr>
              <w:t>：许昌市住房和城乡建设局（本级）</w:t>
            </w:r>
          </w:p>
        </w:tc>
        <w:tc>
          <w:tcPr>
            <w:tcW w:w="203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7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29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9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3,979.41</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3,797.36</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0"/>
                <w:szCs w:val="20"/>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7,862.69</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12,895.58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5,088.55</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45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203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3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12,951.23</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69"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default" w:ascii="宋体" w:hAnsi="宋体" w:cs="宋体"/>
                <w:i w:val="0"/>
                <w:color w:val="000000"/>
                <w:kern w:val="0"/>
                <w:sz w:val="22"/>
                <w:szCs w:val="22"/>
                <w:u w:val="none"/>
                <w:lang w:eastAsia="zh-CN" w:bidi="ar"/>
              </w:rPr>
              <w:t>单位</w:t>
            </w:r>
            <w:r>
              <w:rPr>
                <w:rFonts w:hint="eastAsia" w:ascii="宋体" w:hAnsi="宋体" w:eastAsia="宋体" w:cs="宋体"/>
                <w:i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7"/>
        <w:tblW w:w="13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968"/>
        <w:gridCol w:w="1575"/>
        <w:gridCol w:w="1545"/>
        <w:gridCol w:w="1065"/>
        <w:gridCol w:w="1140"/>
        <w:gridCol w:w="1155"/>
        <w:gridCol w:w="96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0"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94"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default" w:ascii="宋体" w:hAnsi="宋体" w:cs="宋体"/>
                <w:i w:val="0"/>
                <w:color w:val="000000"/>
                <w:kern w:val="0"/>
                <w:sz w:val="20"/>
                <w:szCs w:val="20"/>
                <w:u w:val="none"/>
                <w:lang w:eastAsia="zh-CN" w:bidi="ar"/>
              </w:rPr>
              <w:t>单位</w:t>
            </w:r>
            <w:r>
              <w:rPr>
                <w:rFonts w:hint="eastAsia" w:ascii="宋体" w:hAnsi="宋体" w:eastAsia="宋体" w:cs="宋体"/>
                <w:i w:val="0"/>
                <w:color w:val="000000"/>
                <w:kern w:val="0"/>
                <w:sz w:val="20"/>
                <w:szCs w:val="20"/>
                <w:u w:val="none"/>
                <w:lang w:val="en-US" w:eastAsia="zh-CN" w:bidi="ar"/>
              </w:rPr>
              <w:t>：许昌市住房和城乡建设局（本级）</w:t>
            </w:r>
          </w:p>
        </w:tc>
        <w:tc>
          <w:tcPr>
            <w:tcW w:w="155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495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5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6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6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6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49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7,862.69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7,776.77</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423.64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423.64</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318.31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318.31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282.45</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282.45</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35.87</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19.75</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19.75</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其他节能环保支出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7,283.23</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7,283.23</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923.25</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923.25</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903.36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903.36</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2120102</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2,562.62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2,562.62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2,562.62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2,562.62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城市基础设施配套费安排的支出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3,797.36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3,797.36</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城市公共设施</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3,160.63</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3,160.63</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其他城市基础设施配套费安排的支出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636.73</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636.73</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其他水利支出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default" w:ascii="宋体" w:hAnsi="宋体" w:cs="宋体"/>
                <w:i w:val="0"/>
                <w:color w:val="000000"/>
                <w:kern w:val="0"/>
                <w:sz w:val="22"/>
                <w:szCs w:val="22"/>
                <w:u w:val="none"/>
                <w:lang w:eastAsia="zh-CN" w:bidi="ar"/>
              </w:rPr>
              <w:t>单位</w:t>
            </w:r>
            <w:r>
              <w:rPr>
                <w:rFonts w:hint="eastAsia" w:ascii="宋体" w:hAnsi="宋体" w:eastAsia="宋体" w:cs="宋体"/>
                <w:i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956"/>
        <w:gridCol w:w="1600"/>
        <w:gridCol w:w="1600"/>
        <w:gridCol w:w="1600"/>
        <w:gridCol w:w="1302"/>
        <w:gridCol w:w="13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4"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6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default" w:ascii="宋体" w:hAnsi="宋体" w:cs="宋体"/>
                <w:i w:val="0"/>
                <w:color w:val="000000"/>
                <w:kern w:val="0"/>
                <w:sz w:val="20"/>
                <w:szCs w:val="20"/>
                <w:u w:val="none"/>
                <w:lang w:eastAsia="zh-CN" w:bidi="ar"/>
              </w:rPr>
              <w:t>单位</w:t>
            </w:r>
            <w:r>
              <w:rPr>
                <w:rFonts w:hint="eastAsia" w:ascii="宋体" w:hAnsi="宋体" w:eastAsia="宋体" w:cs="宋体"/>
                <w:i w:val="0"/>
                <w:color w:val="000000"/>
                <w:kern w:val="0"/>
                <w:sz w:val="20"/>
                <w:szCs w:val="20"/>
                <w:u w:val="none"/>
                <w:lang w:val="en-US" w:eastAsia="zh-CN" w:bidi="ar"/>
              </w:rPr>
              <w:t>：许昌市住房和城乡建设局（本级）</w:t>
            </w:r>
          </w:p>
        </w:tc>
        <w:tc>
          <w:tcPr>
            <w:tcW w:w="159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3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12,895.58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1,489.99</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11,405.60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451.01</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451.01</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326.98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326.98</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283.67</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283.67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43.31</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43.31</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21.98</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12,280.69</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990.96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11,289.73</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2,716.10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990.96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1,725.14</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990.96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990.96</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1,725.14</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1,725.14</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5,763.69</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5,763.69</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5,763.69</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5,763.69</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城市基础设施配套费安排的支出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3,800.90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3,800.90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城市公共设施</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3,160.63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3,160.63</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其他城市基础设施配套费安排的支出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640.27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640.27</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其他水利支出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89.67</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89.67</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89.67</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default" w:ascii="宋体" w:hAnsi="宋体" w:cs="宋体"/>
                <w:i w:val="0"/>
                <w:color w:val="000000"/>
                <w:kern w:val="0"/>
                <w:sz w:val="22"/>
                <w:szCs w:val="22"/>
                <w:u w:val="none"/>
                <w:lang w:eastAsia="zh-CN" w:bidi="ar"/>
              </w:rPr>
              <w:t>单位</w:t>
            </w:r>
            <w:r>
              <w:rPr>
                <w:rFonts w:hint="eastAsia" w:ascii="宋体" w:hAnsi="宋体" w:eastAsia="宋体" w:cs="宋体"/>
                <w:i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58"/>
        <w:gridCol w:w="1343"/>
        <w:gridCol w:w="3516"/>
        <w:gridCol w:w="506"/>
        <w:gridCol w:w="1096"/>
        <w:gridCol w:w="1189"/>
        <w:gridCol w:w="115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6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69"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39"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default" w:ascii="宋体" w:hAnsi="宋体" w:cs="宋体"/>
                <w:i w:val="0"/>
                <w:color w:val="000000"/>
                <w:kern w:val="0"/>
                <w:sz w:val="20"/>
                <w:szCs w:val="20"/>
                <w:u w:val="none"/>
                <w:lang w:eastAsia="zh-CN" w:bidi="ar"/>
              </w:rPr>
              <w:t>单位</w:t>
            </w:r>
            <w:r>
              <w:rPr>
                <w:rFonts w:hint="eastAsia" w:ascii="宋体" w:hAnsi="宋体" w:eastAsia="宋体" w:cs="宋体"/>
                <w:i w:val="0"/>
                <w:color w:val="000000"/>
                <w:kern w:val="0"/>
                <w:sz w:val="20"/>
                <w:szCs w:val="20"/>
                <w:u w:val="none"/>
                <w:lang w:val="en-US" w:eastAsia="zh-CN" w:bidi="ar"/>
              </w:rPr>
              <w:t>：许昌市住房和城乡建设局（本级）</w:t>
            </w:r>
          </w:p>
        </w:tc>
        <w:tc>
          <w:tcPr>
            <w:tcW w:w="15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99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5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1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5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0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3,979.41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3,797.36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451.01</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451.01</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12,280.69</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8,479.79</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3,800.90</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0"/>
                <w:szCs w:val="20"/>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7,776.77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12,805.92</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9,005.02</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3,800.90</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51.93</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51.93</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5,077.54</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5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12,857.85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12,857.85</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9,056.95</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3,800.90</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96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default" w:ascii="宋体" w:hAnsi="宋体" w:cs="宋体"/>
                <w:i w:val="0"/>
                <w:color w:val="000000"/>
                <w:kern w:val="0"/>
                <w:sz w:val="22"/>
                <w:szCs w:val="22"/>
                <w:u w:val="none"/>
                <w:lang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5"/>
        <w:gridCol w:w="4464"/>
        <w:gridCol w:w="2865"/>
        <w:gridCol w:w="2805"/>
        <w:gridCol w:w="2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39"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39"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2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default" w:ascii="宋体" w:hAnsi="宋体" w:cs="宋体"/>
                <w:i w:val="0"/>
                <w:color w:val="000000"/>
                <w:kern w:val="0"/>
                <w:sz w:val="20"/>
                <w:szCs w:val="20"/>
                <w:u w:val="none"/>
                <w:lang w:eastAsia="zh-CN" w:bidi="ar"/>
              </w:rPr>
              <w:t>单位</w:t>
            </w:r>
            <w:r>
              <w:rPr>
                <w:rFonts w:hint="eastAsia" w:ascii="宋体" w:hAnsi="宋体" w:eastAsia="宋体" w:cs="宋体"/>
                <w:i w:val="0"/>
                <w:color w:val="000000"/>
                <w:kern w:val="0"/>
                <w:sz w:val="20"/>
                <w:szCs w:val="20"/>
                <w:u w:val="none"/>
                <w:lang w:val="en-US" w:eastAsia="zh-CN" w:bidi="ar"/>
              </w:rPr>
              <w:t>：许昌市住房和城乡建设局（本级）</w:t>
            </w:r>
          </w:p>
        </w:tc>
        <w:tc>
          <w:tcPr>
            <w:tcW w:w="26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6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28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46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8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8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19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6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28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8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46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28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8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6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6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9,005.02</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1,489.99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451.01</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451.01</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326.98</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326.98</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283.67</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283.67</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43.31</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43.31</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124.03</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124.03</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124.03</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124.03</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44.32</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21.98</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21.98</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其他节能环保支出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8,479.79</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990.96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2,716.10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990.96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990.96</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990.96</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2120102</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1,725.14</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5,763.69</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5,763.69</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其他水利支出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39"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default" w:ascii="宋体" w:hAnsi="宋体" w:cs="宋体"/>
                <w:i w:val="0"/>
                <w:color w:val="000000"/>
                <w:kern w:val="0"/>
                <w:sz w:val="22"/>
                <w:szCs w:val="22"/>
                <w:u w:val="none"/>
                <w:lang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2952"/>
        <w:gridCol w:w="1065"/>
        <w:gridCol w:w="840"/>
        <w:gridCol w:w="2610"/>
        <w:gridCol w:w="1035"/>
        <w:gridCol w:w="855"/>
        <w:gridCol w:w="286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w:t>
            </w:r>
            <w:r>
              <w:rPr>
                <w:rFonts w:hint="default" w:ascii="宋体" w:hAnsi="宋体" w:cs="宋体"/>
                <w:i w:val="0"/>
                <w:color w:val="000000"/>
                <w:kern w:val="0"/>
                <w:sz w:val="30"/>
                <w:szCs w:val="30"/>
                <w:u w:val="none"/>
                <w:lang w:eastAsia="zh-CN" w:bidi="ar"/>
              </w:rPr>
              <w:t>明细</w:t>
            </w:r>
            <w:r>
              <w:rPr>
                <w:rFonts w:hint="eastAsia" w:ascii="宋体" w:hAnsi="宋体" w:eastAsia="宋体" w:cs="宋体"/>
                <w:i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54"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default" w:ascii="宋体" w:hAnsi="宋体" w:cs="宋体"/>
                <w:i w:val="0"/>
                <w:color w:val="000000"/>
                <w:kern w:val="0"/>
                <w:sz w:val="20"/>
                <w:szCs w:val="20"/>
                <w:u w:val="none"/>
                <w:lang w:eastAsia="zh-CN" w:bidi="ar"/>
              </w:rPr>
              <w:t>单位</w:t>
            </w:r>
            <w:r>
              <w:rPr>
                <w:rFonts w:hint="eastAsia" w:ascii="宋体" w:hAnsi="宋体" w:eastAsia="宋体" w:cs="宋体"/>
                <w:i w:val="0"/>
                <w:color w:val="000000"/>
                <w:kern w:val="0"/>
                <w:sz w:val="20"/>
                <w:szCs w:val="20"/>
                <w:u w:val="none"/>
                <w:lang w:val="en-US" w:eastAsia="zh-CN" w:bidi="ar"/>
              </w:rPr>
              <w:t>：许昌市住房和城乡建设局（本级）</w:t>
            </w:r>
          </w:p>
        </w:tc>
        <w:tc>
          <w:tcPr>
            <w:tcW w:w="378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3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12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9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8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8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8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9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8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948.44</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107.81</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210.53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489.18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69.69</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22.84</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9.48</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422.72</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242.97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12.71</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40.19</w:t>
            </w:r>
          </w:p>
        </w:tc>
        <w:tc>
          <w:tcPr>
            <w:tcW w:w="8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29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8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76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1,371.16</w:t>
            </w:r>
          </w:p>
        </w:tc>
        <w:tc>
          <w:tcPr>
            <w:tcW w:w="820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default" w:ascii="宋体" w:hAnsi="宋体" w:cs="宋体"/>
                <w:i w:val="0"/>
                <w:color w:val="000000"/>
                <w:kern w:val="0"/>
                <w:sz w:val="22"/>
                <w:szCs w:val="22"/>
                <w:u w:val="none"/>
                <w:lang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7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2"/>
        <w:gridCol w:w="1125"/>
        <w:gridCol w:w="1095"/>
        <w:gridCol w:w="1245"/>
        <w:gridCol w:w="1215"/>
        <w:gridCol w:w="1035"/>
        <w:gridCol w:w="1163"/>
        <w:gridCol w:w="1185"/>
        <w:gridCol w:w="1185"/>
        <w:gridCol w:w="1185"/>
        <w:gridCol w:w="1185"/>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92"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92" w:type="dxa"/>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95" w:type="dxa"/>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default" w:ascii="宋体" w:hAnsi="宋体" w:cs="宋体"/>
                <w:i w:val="0"/>
                <w:color w:val="000000"/>
                <w:kern w:val="0"/>
                <w:sz w:val="20"/>
                <w:szCs w:val="20"/>
                <w:u w:val="none"/>
                <w:lang w:eastAsia="zh-CN" w:bidi="ar"/>
              </w:rPr>
              <w:t>单位</w:t>
            </w:r>
            <w:r>
              <w:rPr>
                <w:rFonts w:hint="eastAsia" w:ascii="宋体" w:hAnsi="宋体" w:eastAsia="宋体" w:cs="宋体"/>
                <w:i w:val="0"/>
                <w:color w:val="000000"/>
                <w:kern w:val="0"/>
                <w:sz w:val="20"/>
                <w:szCs w:val="20"/>
                <w:u w:val="none"/>
                <w:lang w:val="en-US" w:eastAsia="zh-CN" w:bidi="ar"/>
              </w:rPr>
              <w:t>：许昌市住房和城乡建设局（本级）</w:t>
            </w:r>
          </w:p>
        </w:tc>
        <w:tc>
          <w:tcPr>
            <w:tcW w:w="21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91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0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0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792"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default" w:ascii="宋体" w:hAnsi="宋体" w:cs="宋体"/>
                <w:i w:val="0"/>
                <w:color w:val="000000"/>
                <w:kern w:val="0"/>
                <w:sz w:val="22"/>
                <w:szCs w:val="22"/>
                <w:u w:val="none"/>
                <w:lang w:eastAsia="zh-CN" w:bidi="ar"/>
              </w:rPr>
              <w:t>单位</w:t>
            </w:r>
            <w:r>
              <w:rPr>
                <w:rFonts w:hint="eastAsia" w:ascii="宋体" w:hAnsi="宋体" w:eastAsia="宋体" w:cs="宋体"/>
                <w:i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956"/>
        <w:gridCol w:w="1293"/>
        <w:gridCol w:w="1493"/>
        <w:gridCol w:w="1493"/>
        <w:gridCol w:w="1223"/>
        <w:gridCol w:w="127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4"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default" w:ascii="宋体" w:hAnsi="宋体" w:cs="宋体"/>
                <w:i w:val="0"/>
                <w:color w:val="000000"/>
                <w:kern w:val="0"/>
                <w:sz w:val="20"/>
                <w:szCs w:val="20"/>
                <w:u w:val="none"/>
                <w:lang w:eastAsia="zh-CN" w:bidi="ar"/>
              </w:rPr>
              <w:t>单位</w:t>
            </w:r>
            <w:r>
              <w:rPr>
                <w:rFonts w:hint="eastAsia" w:ascii="宋体" w:hAnsi="宋体" w:eastAsia="宋体" w:cs="宋体"/>
                <w:i w:val="0"/>
                <w:color w:val="000000"/>
                <w:kern w:val="0"/>
                <w:sz w:val="20"/>
                <w:szCs w:val="20"/>
                <w:u w:val="none"/>
                <w:lang w:val="en-US" w:eastAsia="zh-CN" w:bidi="ar"/>
              </w:rPr>
              <w:t>：许昌市住房和城乡建设局（本级）</w:t>
            </w:r>
          </w:p>
        </w:tc>
        <w:tc>
          <w:tcPr>
            <w:tcW w:w="22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2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98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22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22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2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2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2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3.54</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3,797.36</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3,800.90</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3,800.90</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3,797.36</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3,800.90</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3,800.90</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城市基础设施配套费安排的支出</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3,797.36</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3,800.90</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3,800.90</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城市公共设施</w:t>
            </w: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3,160.63</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3,160.63</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3,160.63</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其他城市基础设施配套费安排的支出</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636.73</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640.27</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640.27</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default" w:ascii="宋体" w:hAnsi="宋体" w:cs="宋体"/>
                <w:i w:val="0"/>
                <w:color w:val="000000"/>
                <w:kern w:val="0"/>
                <w:sz w:val="22"/>
                <w:szCs w:val="22"/>
                <w:u w:val="none"/>
                <w:lang w:eastAsia="zh-CN" w:bidi="ar"/>
              </w:rPr>
              <w:t>单位</w:t>
            </w:r>
            <w:r>
              <w:rPr>
                <w:rFonts w:hint="eastAsia" w:ascii="宋体" w:hAnsi="宋体" w:eastAsia="宋体" w:cs="宋体"/>
                <w:i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default" w:ascii="黑体" w:hAnsi="黑体" w:eastAsia="黑体" w:cs="黑体"/>
          <w:sz w:val="48"/>
          <w:szCs w:val="48"/>
          <w:highlight w:val="none"/>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default" w:ascii="仿宋_GB2312" w:hAnsi="仿宋_GB2312" w:eastAsia="仿宋_GB2312" w:cs="仿宋_GB2312"/>
          <w:sz w:val="32"/>
          <w:szCs w:val="32"/>
          <w:highlight w:val="none"/>
        </w:rPr>
        <w:t>12951.23</w:t>
      </w:r>
      <w:r>
        <w:rPr>
          <w:rFonts w:hint="eastAsia" w:ascii="仿宋_GB2312" w:hAnsi="仿宋_GB2312" w:eastAsia="仿宋_GB2312" w:cs="仿宋_GB2312"/>
          <w:sz w:val="32"/>
          <w:szCs w:val="32"/>
          <w:highlight w:val="none"/>
        </w:rPr>
        <w:t>万元。与上年度相比，收、支总计各减少</w:t>
      </w:r>
      <w:r>
        <w:rPr>
          <w:rFonts w:hint="default" w:ascii="仿宋_GB2312" w:hAnsi="仿宋_GB2312" w:eastAsia="仿宋_GB2312" w:cs="仿宋_GB2312"/>
          <w:sz w:val="32"/>
          <w:szCs w:val="32"/>
          <w:highlight w:val="none"/>
        </w:rPr>
        <w:t>1617.90</w:t>
      </w:r>
      <w:r>
        <w:rPr>
          <w:rFonts w:hint="eastAsia" w:ascii="仿宋_GB2312" w:hAnsi="仿宋_GB2312" w:eastAsia="仿宋_GB2312" w:cs="仿宋_GB2312"/>
          <w:sz w:val="32"/>
          <w:szCs w:val="32"/>
          <w:highlight w:val="none"/>
        </w:rPr>
        <w:t>万元，下降</w:t>
      </w:r>
      <w:r>
        <w:rPr>
          <w:rFonts w:hint="default" w:ascii="仿宋_GB2312" w:hAnsi="仿宋_GB2312" w:eastAsia="仿宋_GB2312" w:cs="仿宋_GB2312"/>
          <w:sz w:val="32"/>
          <w:szCs w:val="32"/>
          <w:highlight w:val="none"/>
        </w:rPr>
        <w:t>11.10</w:t>
      </w:r>
      <w:r>
        <w:rPr>
          <w:rFonts w:hint="eastAsia" w:ascii="仿宋_GB2312" w:hAnsi="仿宋_GB2312" w:eastAsia="仿宋_GB2312" w:cs="仿宋_GB2312"/>
          <w:sz w:val="32"/>
          <w:szCs w:val="32"/>
          <w:highlight w:val="none"/>
        </w:rPr>
        <w:t>%。主要原因是</w:t>
      </w:r>
      <w:r>
        <w:rPr>
          <w:rFonts w:hint="default" w:ascii="仿宋_GB2312" w:hAnsi="仿宋_GB2312" w:eastAsia="仿宋_GB2312" w:cs="仿宋_GB2312"/>
          <w:sz w:val="32"/>
          <w:szCs w:val="32"/>
          <w:highlight w:val="none"/>
        </w:rPr>
        <w:t>财政调整部分项目经费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default" w:ascii="仿宋_GB2312" w:hAnsi="仿宋_GB2312" w:eastAsia="仿宋_GB2312" w:cs="仿宋_GB2312"/>
          <w:sz w:val="32"/>
          <w:szCs w:val="32"/>
          <w:highlight w:val="none"/>
        </w:rPr>
        <w:t>7862.69</w:t>
      </w:r>
      <w:r>
        <w:rPr>
          <w:rFonts w:hint="eastAsia" w:ascii="仿宋_GB2312" w:hAnsi="仿宋_GB2312" w:eastAsia="仿宋_GB2312" w:cs="仿宋_GB2312"/>
          <w:sz w:val="32"/>
          <w:szCs w:val="32"/>
          <w:highlight w:val="none"/>
        </w:rPr>
        <w:t>万元，其中：财政拨款收入</w:t>
      </w:r>
      <w:r>
        <w:rPr>
          <w:rFonts w:hint="default" w:ascii="仿宋_GB2312" w:hAnsi="仿宋_GB2312" w:eastAsia="仿宋_GB2312" w:cs="仿宋_GB2312"/>
          <w:sz w:val="32"/>
          <w:szCs w:val="32"/>
          <w:highlight w:val="none"/>
        </w:rPr>
        <w:t>7776.77</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98.91</w:t>
      </w:r>
      <w:r>
        <w:rPr>
          <w:rFonts w:hint="eastAsia" w:ascii="仿宋_GB2312" w:hAnsi="仿宋_GB2312" w:eastAsia="仿宋_GB2312" w:cs="仿宋_GB2312"/>
          <w:sz w:val="32"/>
          <w:szCs w:val="32"/>
          <w:highlight w:val="none"/>
        </w:rPr>
        <w:t>%；上级补助收入</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%；事业收入</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%；经营收入万元，占</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%；附属单位上缴收入</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%；其他收入</w:t>
      </w:r>
      <w:r>
        <w:rPr>
          <w:rFonts w:hint="default" w:ascii="仿宋_GB2312" w:hAnsi="仿宋_GB2312" w:eastAsia="仿宋_GB2312" w:cs="仿宋_GB2312"/>
          <w:sz w:val="32"/>
          <w:szCs w:val="32"/>
          <w:highlight w:val="none"/>
        </w:rPr>
        <w:t>85.91</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1.09</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default" w:ascii="仿宋_GB2312" w:hAnsi="仿宋_GB2312" w:eastAsia="仿宋_GB2312" w:cs="仿宋_GB2312"/>
          <w:sz w:val="32"/>
          <w:szCs w:val="32"/>
          <w:highlight w:val="none"/>
        </w:rPr>
        <w:t>12895.58</w:t>
      </w:r>
      <w:r>
        <w:rPr>
          <w:rFonts w:hint="eastAsia" w:ascii="仿宋_GB2312" w:hAnsi="仿宋_GB2312" w:eastAsia="仿宋_GB2312" w:cs="仿宋_GB2312"/>
          <w:sz w:val="32"/>
          <w:szCs w:val="32"/>
          <w:highlight w:val="none"/>
        </w:rPr>
        <w:t>万元，其中：基本支出</w:t>
      </w:r>
      <w:r>
        <w:rPr>
          <w:rFonts w:hint="default" w:ascii="仿宋_GB2312" w:hAnsi="仿宋_GB2312" w:eastAsia="仿宋_GB2312" w:cs="仿宋_GB2312"/>
          <w:sz w:val="32"/>
          <w:szCs w:val="32"/>
          <w:highlight w:val="none"/>
        </w:rPr>
        <w:t>1489.99</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11.55</w:t>
      </w:r>
      <w:r>
        <w:rPr>
          <w:rFonts w:hint="eastAsia" w:ascii="仿宋_GB2312" w:hAnsi="仿宋_GB2312" w:eastAsia="仿宋_GB2312" w:cs="仿宋_GB2312"/>
          <w:sz w:val="32"/>
          <w:szCs w:val="32"/>
          <w:highlight w:val="none"/>
        </w:rPr>
        <w:t>%；项目支出</w:t>
      </w:r>
      <w:r>
        <w:rPr>
          <w:rFonts w:hint="default" w:ascii="仿宋_GB2312" w:hAnsi="仿宋_GB2312" w:eastAsia="仿宋_GB2312" w:cs="仿宋_GB2312"/>
          <w:sz w:val="32"/>
          <w:szCs w:val="32"/>
          <w:highlight w:val="none"/>
        </w:rPr>
        <w:t>11405.60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88.45</w:t>
      </w:r>
      <w:r>
        <w:rPr>
          <w:rFonts w:hint="eastAsia" w:ascii="仿宋_GB2312" w:hAnsi="仿宋_GB2312" w:eastAsia="仿宋_GB2312" w:cs="仿宋_GB2312"/>
          <w:sz w:val="32"/>
          <w:szCs w:val="32"/>
          <w:highlight w:val="none"/>
        </w:rPr>
        <w:t>%；上缴上级支出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%；经营支出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%；对附属单位补助支出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default" w:ascii="仿宋_GB2312" w:hAnsi="仿宋_GB2312" w:eastAsia="仿宋_GB2312" w:cs="仿宋_GB2312"/>
          <w:sz w:val="32"/>
          <w:szCs w:val="32"/>
          <w:highlight w:val="none"/>
        </w:rPr>
        <w:t>12857.85</w:t>
      </w:r>
      <w:r>
        <w:rPr>
          <w:rFonts w:hint="eastAsia" w:ascii="仿宋_GB2312" w:hAnsi="仿宋_GB2312" w:eastAsia="仿宋_GB2312" w:cs="仿宋_GB2312"/>
          <w:sz w:val="32"/>
          <w:szCs w:val="32"/>
          <w:highlight w:val="none"/>
        </w:rPr>
        <w:t>万元。与上年度相比，财政拨款收、支总计各减少</w:t>
      </w:r>
      <w:r>
        <w:rPr>
          <w:rFonts w:hint="default" w:ascii="仿宋_GB2312" w:hAnsi="仿宋_GB2312" w:eastAsia="仿宋_GB2312" w:cs="仿宋_GB2312"/>
          <w:sz w:val="32"/>
          <w:szCs w:val="32"/>
          <w:highlight w:val="none"/>
        </w:rPr>
        <w:t>1580.36</w:t>
      </w:r>
      <w:r>
        <w:rPr>
          <w:rFonts w:hint="eastAsia" w:ascii="仿宋_GB2312" w:hAnsi="仿宋_GB2312" w:eastAsia="仿宋_GB2312" w:cs="仿宋_GB2312"/>
          <w:sz w:val="32"/>
          <w:szCs w:val="32"/>
          <w:highlight w:val="none"/>
        </w:rPr>
        <w:t>万元，下降</w:t>
      </w:r>
      <w:r>
        <w:rPr>
          <w:rFonts w:hint="default" w:ascii="仿宋_GB2312" w:hAnsi="仿宋_GB2312" w:eastAsia="仿宋_GB2312" w:cs="仿宋_GB2312"/>
          <w:sz w:val="32"/>
          <w:szCs w:val="32"/>
          <w:highlight w:val="none"/>
        </w:rPr>
        <w:t>10.95</w:t>
      </w:r>
      <w:r>
        <w:rPr>
          <w:rFonts w:hint="eastAsia" w:ascii="仿宋_GB2312" w:hAnsi="仿宋_GB2312" w:eastAsia="仿宋_GB2312" w:cs="仿宋_GB2312"/>
          <w:sz w:val="32"/>
          <w:szCs w:val="32"/>
          <w:highlight w:val="none"/>
        </w:rPr>
        <w:t>%。主要原因是</w:t>
      </w:r>
      <w:r>
        <w:rPr>
          <w:rFonts w:hint="default" w:ascii="仿宋_GB2312" w:hAnsi="仿宋_GB2312" w:eastAsia="仿宋_GB2312" w:cs="仿宋_GB2312"/>
          <w:sz w:val="32"/>
          <w:szCs w:val="32"/>
          <w:highlight w:val="none"/>
        </w:rPr>
        <w:t>财政调整部分项目经费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default" w:ascii="仿宋_GB2312" w:hAnsi="仿宋_GB2312" w:eastAsia="仿宋_GB2312" w:cs="仿宋_GB2312"/>
          <w:sz w:val="32"/>
          <w:szCs w:val="32"/>
          <w:highlight w:val="none"/>
        </w:rPr>
        <w:t>9005.02</w:t>
      </w:r>
      <w:r>
        <w:rPr>
          <w:rFonts w:hint="eastAsia" w:ascii="仿宋_GB2312" w:hAnsi="仿宋_GB2312" w:eastAsia="仿宋_GB2312" w:cs="仿宋_GB2312"/>
          <w:sz w:val="32"/>
          <w:szCs w:val="32"/>
          <w:highlight w:val="none"/>
        </w:rPr>
        <w:t>万元，占支出合计的</w:t>
      </w:r>
      <w:r>
        <w:rPr>
          <w:rFonts w:hint="default" w:ascii="仿宋_GB2312" w:hAnsi="仿宋_GB2312" w:eastAsia="仿宋_GB2312" w:cs="仿宋_GB2312"/>
          <w:sz w:val="32"/>
          <w:szCs w:val="32"/>
          <w:highlight w:val="none"/>
        </w:rPr>
        <w:t>69.83</w:t>
      </w:r>
      <w:r>
        <w:rPr>
          <w:rFonts w:hint="eastAsia" w:ascii="仿宋_GB2312" w:hAnsi="仿宋_GB2312" w:eastAsia="仿宋_GB2312" w:cs="仿宋_GB2312"/>
          <w:sz w:val="32"/>
          <w:szCs w:val="32"/>
          <w:highlight w:val="none"/>
        </w:rPr>
        <w:t>%。与上年度相比，一般公共预算财政拨款支出增加</w:t>
      </w:r>
      <w:r>
        <w:rPr>
          <w:rFonts w:hint="default" w:ascii="仿宋_GB2312" w:hAnsi="仿宋_GB2312" w:eastAsia="仿宋_GB2312" w:cs="仿宋_GB2312"/>
          <w:sz w:val="32"/>
          <w:szCs w:val="32"/>
          <w:highlight w:val="none"/>
        </w:rPr>
        <w:t>1981.45</w:t>
      </w:r>
      <w:r>
        <w:rPr>
          <w:rFonts w:hint="eastAsia" w:ascii="仿宋_GB2312" w:hAnsi="仿宋_GB2312" w:eastAsia="仿宋_GB2312" w:cs="仿宋_GB2312"/>
          <w:sz w:val="32"/>
          <w:szCs w:val="32"/>
          <w:highlight w:val="none"/>
        </w:rPr>
        <w:t>万元，增长</w:t>
      </w:r>
      <w:r>
        <w:rPr>
          <w:rFonts w:hint="default" w:ascii="仿宋_GB2312" w:hAnsi="仿宋_GB2312" w:eastAsia="仿宋_GB2312" w:cs="仿宋_GB2312"/>
          <w:sz w:val="32"/>
          <w:szCs w:val="32"/>
          <w:highlight w:val="none"/>
        </w:rPr>
        <w:t>28.21</w:t>
      </w:r>
      <w:r>
        <w:rPr>
          <w:rFonts w:hint="eastAsia" w:ascii="仿宋_GB2312" w:hAnsi="仿宋_GB2312" w:eastAsia="仿宋_GB2312" w:cs="仿宋_GB2312"/>
          <w:sz w:val="32"/>
          <w:szCs w:val="32"/>
          <w:highlight w:val="none"/>
        </w:rPr>
        <w:t>%。主要原因是</w:t>
      </w:r>
      <w:r>
        <w:rPr>
          <w:rFonts w:hint="default" w:ascii="仿宋_GB2312" w:hAnsi="仿宋_GB2312" w:eastAsia="仿宋_GB2312" w:cs="仿宋_GB2312"/>
          <w:sz w:val="32"/>
          <w:szCs w:val="32"/>
          <w:highlight w:val="none"/>
        </w:rPr>
        <w:t>2021年增加项目经费</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default" w:ascii="仿宋_GB2312" w:hAnsi="仿宋_GB2312" w:eastAsia="仿宋_GB2312" w:cs="仿宋_GB2312"/>
          <w:sz w:val="32"/>
          <w:szCs w:val="32"/>
          <w:highlight w:val="none"/>
        </w:rPr>
        <w:t>9005.02</w:t>
      </w:r>
      <w:r>
        <w:rPr>
          <w:rFonts w:hint="eastAsia" w:ascii="仿宋_GB2312" w:hAnsi="仿宋_GB2312" w:eastAsia="仿宋_GB2312" w:cs="仿宋_GB2312"/>
          <w:sz w:val="32"/>
          <w:szCs w:val="32"/>
          <w:highlight w:val="none"/>
        </w:rPr>
        <w:t>万元，主要用于以下方面：一般公共服务（类）支出</w:t>
      </w:r>
      <w:r>
        <w:rPr>
          <w:rFonts w:hint="default" w:ascii="仿宋_GB2312" w:hAnsi="仿宋_GB2312" w:eastAsia="仿宋_GB2312" w:cs="仿宋_GB2312"/>
          <w:sz w:val="32"/>
          <w:szCs w:val="32"/>
          <w:highlight w:val="none"/>
        </w:rPr>
        <w:t>3.70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0.04</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社会保障和就业</w:t>
      </w:r>
      <w:r>
        <w:rPr>
          <w:rFonts w:hint="eastAsia" w:ascii="仿宋_GB2312" w:hAnsi="仿宋_GB2312" w:eastAsia="仿宋_GB2312" w:cs="仿宋_GB2312"/>
          <w:sz w:val="32"/>
          <w:szCs w:val="32"/>
          <w:highlight w:val="none"/>
        </w:rPr>
        <w:t>（类）支出</w:t>
      </w:r>
      <w:r>
        <w:rPr>
          <w:rFonts w:hint="default" w:ascii="仿宋_GB2312" w:hAnsi="仿宋_GB2312" w:eastAsia="仿宋_GB2312" w:cs="仿宋_GB2312"/>
          <w:sz w:val="32"/>
          <w:szCs w:val="32"/>
          <w:highlight w:val="none"/>
        </w:rPr>
        <w:t>451.01</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5.01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w:t>
      </w:r>
      <w:r>
        <w:rPr>
          <w:rFonts w:hint="default" w:ascii="仿宋_GB2312" w:hAnsi="仿宋_GB2312" w:eastAsia="仿宋_GB2312" w:cs="仿宋_GB2312"/>
          <w:color w:val="auto"/>
          <w:sz w:val="32"/>
          <w:szCs w:val="32"/>
          <w:highlight w:val="none"/>
          <w:lang w:eastAsia="zh-CN"/>
        </w:rPr>
        <w:t>44.32</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0.49</w:t>
      </w:r>
      <w:r>
        <w:rPr>
          <w:rFonts w:hint="eastAsia" w:ascii="仿宋_GB2312" w:hAnsi="仿宋_GB2312" w:eastAsia="仿宋_GB2312" w:cs="仿宋_GB2312"/>
          <w:color w:val="auto"/>
          <w:sz w:val="32"/>
          <w:szCs w:val="32"/>
          <w:highlight w:val="none"/>
          <w:lang w:val="en-US" w:eastAsia="zh-CN"/>
        </w:rPr>
        <w:t>%；节能环保（类）支出</w:t>
      </w:r>
      <w:r>
        <w:rPr>
          <w:rFonts w:hint="default" w:ascii="仿宋_GB2312" w:hAnsi="仿宋_GB2312" w:eastAsia="仿宋_GB2312" w:cs="仿宋_GB2312"/>
          <w:color w:val="auto"/>
          <w:sz w:val="32"/>
          <w:szCs w:val="32"/>
          <w:highlight w:val="none"/>
          <w:lang w:eastAsia="zh-CN"/>
        </w:rPr>
        <w:t>22.20</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0.25</w:t>
      </w:r>
      <w:r>
        <w:rPr>
          <w:rFonts w:hint="eastAsia" w:ascii="仿宋_GB2312" w:hAnsi="仿宋_GB2312" w:eastAsia="仿宋_GB2312" w:cs="仿宋_GB2312"/>
          <w:color w:val="auto"/>
          <w:sz w:val="32"/>
          <w:szCs w:val="32"/>
          <w:highlight w:val="none"/>
          <w:lang w:val="en-US" w:eastAsia="zh-CN"/>
        </w:rPr>
        <w:t>%；城乡社区（类）支出</w:t>
      </w:r>
      <w:r>
        <w:rPr>
          <w:rFonts w:hint="default" w:ascii="仿宋_GB2312" w:hAnsi="仿宋_GB2312" w:eastAsia="仿宋_GB2312" w:cs="仿宋_GB2312"/>
          <w:color w:val="auto"/>
          <w:sz w:val="32"/>
          <w:szCs w:val="32"/>
          <w:highlight w:val="none"/>
          <w:lang w:eastAsia="zh-CN"/>
        </w:rPr>
        <w:t>8479.79</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94.17</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eastAsia="zh-CN"/>
        </w:rPr>
        <w:t>农林水</w:t>
      </w:r>
      <w:r>
        <w:rPr>
          <w:rFonts w:hint="eastAsia" w:ascii="仿宋_GB2312" w:hAnsi="仿宋_GB2312" w:eastAsia="仿宋_GB2312" w:cs="仿宋_GB2312"/>
          <w:color w:val="auto"/>
          <w:sz w:val="32"/>
          <w:szCs w:val="32"/>
          <w:highlight w:val="none"/>
          <w:lang w:val="en-US" w:eastAsia="zh-CN"/>
        </w:rPr>
        <w:t>（类）支出</w:t>
      </w:r>
      <w:r>
        <w:rPr>
          <w:rFonts w:hint="default" w:ascii="仿宋_GB2312" w:hAnsi="仿宋_GB2312" w:eastAsia="仿宋_GB2312" w:cs="仿宋_GB2312"/>
          <w:color w:val="auto"/>
          <w:sz w:val="32"/>
          <w:szCs w:val="32"/>
          <w:highlight w:val="none"/>
          <w:lang w:eastAsia="zh-CN"/>
        </w:rPr>
        <w:t>4.00</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0.04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default" w:ascii="仿宋_GB2312" w:hAnsi="仿宋_GB2312" w:eastAsia="仿宋_GB2312" w:cs="仿宋_GB2312"/>
          <w:sz w:val="32"/>
          <w:szCs w:val="32"/>
          <w:highlight w:val="none"/>
        </w:rPr>
        <w:t>1107.19</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rPr>
        <w:t>9005.02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rPr>
        <w:t>813.32</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3.70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3.70</w:t>
      </w:r>
      <w:r>
        <w:rPr>
          <w:rFonts w:hint="eastAsia" w:ascii="仿宋_GB2312" w:hAnsi="仿宋_GB2312" w:eastAsia="仿宋_GB2312" w:cs="仿宋_GB2312"/>
          <w:color w:val="auto"/>
          <w:sz w:val="32"/>
          <w:szCs w:val="32"/>
          <w:highlight w:val="none"/>
          <w:lang w:val="en-US" w:eastAsia="zh-CN"/>
        </w:rPr>
        <w:t>万元，完成年初预算的100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2" w:firstLineChars="200"/>
        <w:rPr>
          <w:rFonts w:hint="eastAsia" w:ascii="仿宋_GB2312" w:hAnsi="仿宋_GB2312" w:eastAsia="仿宋_GB2312" w:cs="仿宋_GB2312"/>
          <w:color w:val="auto"/>
          <w:sz w:val="32"/>
          <w:szCs w:val="32"/>
          <w:highlight w:val="yellow"/>
          <w:lang w:val="en-US" w:eastAsia="zh-CN"/>
        </w:rPr>
      </w:pPr>
      <w:r>
        <w:rPr>
          <w:rFonts w:hint="default" w:ascii="仿宋_GB2312" w:hAnsi="仿宋_GB2312" w:eastAsia="仿宋_GB2312" w:cs="仿宋_GB2312"/>
          <w:b/>
          <w:bCs/>
          <w:color w:val="auto"/>
          <w:sz w:val="32"/>
          <w:szCs w:val="32"/>
          <w:highlight w:val="none"/>
          <w:lang w:eastAsia="zh-CN"/>
        </w:rPr>
        <w:t>2</w:t>
      </w:r>
      <w:r>
        <w:rPr>
          <w:rFonts w:hint="eastAsia" w:ascii="仿宋_GB2312" w:hAnsi="仿宋_GB2312" w:eastAsia="仿宋_GB2312" w:cs="仿宋_GB2312"/>
          <w:b/>
          <w:bCs/>
          <w:color w:val="auto"/>
          <w:sz w:val="32"/>
          <w:szCs w:val="32"/>
          <w:highlight w:val="none"/>
          <w:lang w:val="en-US" w:eastAsia="zh-CN"/>
        </w:rPr>
        <w:t>.社会保障和就业支出（类）行政事业单位</w:t>
      </w:r>
      <w:r>
        <w:rPr>
          <w:rFonts w:hint="default"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lang w:val="en-US" w:eastAsia="zh-CN"/>
        </w:rPr>
        <w:t>（款）行政单位离退休（项）。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275.98</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283.67</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102.79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仿宋_GB2312" w:eastAsia="仿宋_GB2312" w:cs="仿宋_GB2312"/>
          <w:color w:val="auto"/>
          <w:sz w:val="32"/>
          <w:szCs w:val="32"/>
          <w:highlight w:val="none"/>
          <w:shd w:val="clear" w:color="auto" w:fill="auto"/>
          <w:lang w:eastAsia="zh-CN"/>
        </w:rPr>
        <w:t>是</w:t>
      </w:r>
      <w:r>
        <w:rPr>
          <w:rFonts w:hint="eastAsia" w:ascii="仿宋_GB2312" w:hAnsi="宋体" w:eastAsia="仿宋_GB2312"/>
          <w:sz w:val="32"/>
          <w:shd w:val="clear" w:color="auto" w:fill="auto"/>
          <w:lang w:eastAsia="zh-CN"/>
        </w:rPr>
        <w:t>有</w:t>
      </w:r>
      <w:r>
        <w:rPr>
          <w:rFonts w:hint="default" w:ascii="仿宋_GB2312" w:hAnsi="宋体" w:eastAsia="仿宋_GB2312"/>
          <w:sz w:val="32"/>
          <w:shd w:val="clear" w:color="auto" w:fill="auto"/>
          <w:lang w:eastAsia="zh-CN"/>
        </w:rPr>
        <w:t>在职</w:t>
      </w:r>
      <w:r>
        <w:rPr>
          <w:rFonts w:hint="eastAsia" w:ascii="仿宋_GB2312" w:hAnsi="宋体" w:eastAsia="仿宋_GB2312"/>
          <w:sz w:val="32"/>
          <w:shd w:val="clear" w:color="auto" w:fill="auto"/>
          <w:lang w:eastAsia="zh-CN"/>
        </w:rPr>
        <w:t>人员转退休</w:t>
      </w:r>
      <w:r>
        <w:rPr>
          <w:rFonts w:hint="eastAsia" w:ascii="仿宋_GB2312" w:hAnsi="宋体" w:eastAsia="仿宋_GB2312"/>
          <w:sz w:val="32"/>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 xml:space="preserve"> 3</w:t>
      </w:r>
      <w:r>
        <w:rPr>
          <w:rFonts w:hint="eastAsia" w:ascii="仿宋_GB2312" w:hAnsi="仿宋_GB2312" w:eastAsia="仿宋_GB2312" w:cs="仿宋_GB2312"/>
          <w:b/>
          <w:bCs/>
          <w:color w:val="auto"/>
          <w:sz w:val="32"/>
          <w:szCs w:val="32"/>
          <w:highlight w:val="none"/>
          <w:lang w:val="en-US" w:eastAsia="zh-CN"/>
        </w:rPr>
        <w:t>.社会保障和就业支出（类）行政事业单位</w:t>
      </w:r>
      <w:r>
        <w:rPr>
          <w:rFonts w:hint="default"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lang w:val="en-US" w:eastAsia="zh-CN"/>
        </w:rPr>
        <w:t>（款）机关事业单位基本养老保险缴费支出（项）。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45.54</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43.31</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95.10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仿宋_GB2312" w:eastAsia="仿宋_GB2312" w:cs="仿宋_GB2312"/>
          <w:color w:val="auto"/>
          <w:sz w:val="32"/>
          <w:szCs w:val="32"/>
          <w:highlight w:val="none"/>
          <w:shd w:val="clear" w:color="auto" w:fill="auto"/>
          <w:lang w:eastAsia="zh-CN"/>
        </w:rPr>
        <w:t>是</w:t>
      </w:r>
      <w:r>
        <w:rPr>
          <w:rFonts w:hint="eastAsia" w:ascii="仿宋_GB2312" w:hAnsi="宋体" w:eastAsia="仿宋_GB2312"/>
          <w:sz w:val="32"/>
          <w:highlight w:val="none"/>
          <w:shd w:val="clear" w:color="auto" w:fill="auto"/>
          <w:lang w:eastAsia="zh-CN"/>
        </w:rPr>
        <w:t>有</w:t>
      </w:r>
      <w:r>
        <w:rPr>
          <w:rFonts w:hint="default" w:ascii="仿宋_GB2312" w:hAnsi="宋体" w:eastAsia="仿宋_GB2312"/>
          <w:sz w:val="32"/>
          <w:highlight w:val="none"/>
          <w:shd w:val="clear" w:color="auto" w:fill="auto"/>
          <w:lang w:eastAsia="zh-CN"/>
        </w:rPr>
        <w:t>在职</w:t>
      </w:r>
      <w:r>
        <w:rPr>
          <w:rFonts w:hint="eastAsia" w:ascii="仿宋_GB2312" w:hAnsi="宋体" w:eastAsia="仿宋_GB2312"/>
          <w:sz w:val="32"/>
          <w:highlight w:val="none"/>
          <w:shd w:val="clear" w:color="auto" w:fill="auto"/>
          <w:lang w:eastAsia="zh-CN"/>
        </w:rPr>
        <w:t>人员转退休</w:t>
      </w:r>
      <w:r>
        <w:rPr>
          <w:rFonts w:hint="eastAsia" w:ascii="仿宋_GB2312" w:hAnsi="宋体" w:eastAsia="仿宋_GB2312"/>
          <w:sz w:val="32"/>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 xml:space="preserve">  4.</w:t>
      </w:r>
      <w:r>
        <w:rPr>
          <w:rFonts w:hint="eastAsia"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124.03</w:t>
      </w:r>
      <w:r>
        <w:rPr>
          <w:rFonts w:hint="eastAsia" w:ascii="仿宋_GB2312" w:hAnsi="仿宋_GB2312" w:eastAsia="仿宋_GB2312" w:cs="仿宋_GB2312"/>
          <w:color w:val="auto"/>
          <w:sz w:val="32"/>
          <w:szCs w:val="32"/>
          <w:highlight w:val="none"/>
          <w:lang w:val="en-US" w:eastAsia="zh-CN"/>
        </w:rPr>
        <w:t>万元。决算数与年初预算数存在差异的主要原因是年初编制预算时，无法预计</w:t>
      </w:r>
      <w:r>
        <w:rPr>
          <w:rFonts w:hint="default" w:ascii="仿宋_GB2312" w:hAnsi="仿宋_GB2312" w:eastAsia="仿宋_GB2312" w:cs="仿宋_GB2312"/>
          <w:color w:val="auto"/>
          <w:sz w:val="32"/>
          <w:szCs w:val="32"/>
          <w:highlight w:val="none"/>
          <w:lang w:eastAsia="zh-CN"/>
        </w:rPr>
        <w:t>去</w:t>
      </w:r>
      <w:r>
        <w:rPr>
          <w:rFonts w:hint="eastAsia" w:ascii="仿宋_GB2312" w:hAnsi="仿宋_GB2312" w:eastAsia="仿宋_GB2312" w:cs="仿宋_GB2312"/>
          <w:color w:val="auto"/>
          <w:sz w:val="32"/>
          <w:szCs w:val="32"/>
          <w:highlight w:val="none"/>
          <w:lang w:val="en-US" w:eastAsia="zh-CN"/>
        </w:rPr>
        <w:t>世职工人数及抚恤金金额，实际发生时，追加抚恤金经费。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b/>
          <w:sz w:val="32"/>
          <w:shd w:val="clear" w:color="auto" w:fill="auto"/>
        </w:rPr>
      </w:pP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 xml:space="preserve"> 5</w:t>
      </w: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23.06</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22.10</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95.84</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宋体" w:eastAsia="仿宋_GB2312"/>
          <w:sz w:val="32"/>
          <w:highlight w:val="none"/>
          <w:shd w:val="clear" w:color="auto" w:fill="auto"/>
          <w:lang w:eastAsia="zh-CN"/>
        </w:rPr>
        <w:t>有</w:t>
      </w:r>
      <w:r>
        <w:rPr>
          <w:rFonts w:hint="default" w:ascii="仿宋_GB2312" w:hAnsi="宋体" w:eastAsia="仿宋_GB2312"/>
          <w:sz w:val="32"/>
          <w:highlight w:val="none"/>
          <w:shd w:val="clear" w:color="auto" w:fill="auto"/>
          <w:lang w:eastAsia="zh-CN"/>
        </w:rPr>
        <w:t>在职</w:t>
      </w:r>
      <w:r>
        <w:rPr>
          <w:rFonts w:hint="eastAsia" w:ascii="仿宋_GB2312" w:hAnsi="宋体" w:eastAsia="仿宋_GB2312"/>
          <w:sz w:val="32"/>
          <w:highlight w:val="none"/>
          <w:shd w:val="clear" w:color="auto" w:fill="auto"/>
          <w:lang w:eastAsia="zh-CN"/>
        </w:rPr>
        <w:t>人员转退休</w:t>
      </w:r>
      <w:r>
        <w:rPr>
          <w:rFonts w:hint="eastAsia" w:ascii="仿宋_GB2312" w:hAnsi="宋体" w:eastAsia="仿宋_GB2312"/>
          <w:sz w:val="32"/>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宋体" w:eastAsia="仿宋_GB2312"/>
          <w:sz w:val="32"/>
          <w:highlight w:val="none"/>
          <w:shd w:val="clear" w:color="auto" w:fill="auto"/>
        </w:rPr>
      </w:pP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6</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21.96</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21.98</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100.09</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default" w:ascii="仿宋_GB2312" w:hAnsi="仿宋_GB2312" w:eastAsia="仿宋_GB2312" w:cs="仿宋_GB2312"/>
          <w:color w:val="auto"/>
          <w:sz w:val="32"/>
          <w:szCs w:val="32"/>
          <w:highlight w:val="none"/>
          <w:lang w:eastAsia="zh-CN"/>
        </w:rPr>
        <w:t>缴纳</w:t>
      </w:r>
      <w:r>
        <w:rPr>
          <w:rFonts w:hint="default" w:ascii="仿宋_GB2312" w:hAnsi="仿宋_GB2312" w:eastAsia="仿宋_GB2312" w:cs="仿宋_GB2312"/>
          <w:color w:val="auto"/>
          <w:sz w:val="32"/>
          <w:szCs w:val="32"/>
          <w:highlight w:val="none"/>
          <w:shd w:val="clear" w:color="auto" w:fill="auto"/>
          <w:lang w:eastAsia="zh-CN"/>
        </w:rPr>
        <w:t>基数调整</w:t>
      </w:r>
      <w:r>
        <w:rPr>
          <w:rFonts w:hint="eastAsia" w:ascii="仿宋_GB2312" w:hAnsi="宋体" w:eastAsia="仿宋_GB2312"/>
          <w:sz w:val="32"/>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sz w:val="32"/>
          <w:highlight w:val="none"/>
          <w:shd w:val="clear" w:color="auto" w:fill="auto"/>
        </w:rPr>
      </w:pPr>
      <w:r>
        <w:rPr>
          <w:rFonts w:hint="default" w:ascii="仿宋_GB2312" w:hAnsi="仿宋_GB2312" w:eastAsia="仿宋_GB2312" w:cs="仿宋_GB2312"/>
          <w:b/>
          <w:bCs/>
          <w:color w:val="auto"/>
          <w:sz w:val="32"/>
          <w:szCs w:val="32"/>
          <w:highlight w:val="none"/>
          <w:lang w:eastAsia="zh-CN"/>
        </w:rPr>
        <w:t xml:space="preserve">    7</w:t>
      </w:r>
      <w:r>
        <w:rPr>
          <w:rFonts w:hint="eastAsia" w:ascii="仿宋_GB2312" w:hAnsi="仿宋_GB2312" w:eastAsia="仿宋_GB2312" w:cs="仿宋_GB2312"/>
          <w:b/>
          <w:bCs/>
          <w:color w:val="auto"/>
          <w:sz w:val="32"/>
          <w:szCs w:val="32"/>
          <w:highlight w:val="none"/>
          <w:lang w:val="en-US" w:eastAsia="zh-CN"/>
        </w:rPr>
        <w:t>．卫生健康支出（类）行政事业单位医疗（款）</w:t>
      </w:r>
      <w:r>
        <w:rPr>
          <w:rFonts w:hint="default" w:ascii="仿宋_GB2312" w:hAnsi="仿宋_GB2312" w:eastAsia="仿宋_GB2312" w:cs="仿宋_GB2312"/>
          <w:b/>
          <w:bCs/>
          <w:color w:val="auto"/>
          <w:sz w:val="32"/>
          <w:szCs w:val="32"/>
          <w:highlight w:val="none"/>
          <w:lang w:eastAsia="zh-CN"/>
        </w:rPr>
        <w:t>其他行政事业单位医疗支出</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1.13</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0.24</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21.24</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default" w:ascii="仿宋_GB2312" w:hAnsi="仿宋_GB2312" w:eastAsia="仿宋_GB2312" w:cs="仿宋_GB2312"/>
          <w:color w:val="auto"/>
          <w:sz w:val="32"/>
          <w:szCs w:val="32"/>
          <w:highlight w:val="none"/>
          <w:shd w:val="clear" w:color="auto" w:fill="auto"/>
          <w:lang w:eastAsia="zh-CN"/>
        </w:rPr>
        <w:t>按规定程序调整人员经费</w:t>
      </w:r>
      <w:r>
        <w:rPr>
          <w:rFonts w:hint="eastAsia" w:ascii="仿宋_GB2312" w:hAnsi="宋体" w:eastAsia="仿宋_GB2312"/>
          <w:sz w:val="32"/>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sz w:val="32"/>
        </w:rPr>
        <w:t>节能环保支出（类）</w:t>
      </w:r>
      <w:r>
        <w:rPr>
          <w:rFonts w:hint="default" w:ascii="仿宋_GB2312" w:hAnsi="宋体" w:eastAsia="仿宋_GB2312"/>
          <w:b/>
          <w:sz w:val="32"/>
        </w:rPr>
        <w:t>其他节能环保支出</w:t>
      </w:r>
      <w:r>
        <w:rPr>
          <w:rFonts w:hint="eastAsia" w:ascii="仿宋_GB2312" w:hAnsi="宋体" w:eastAsia="仿宋_GB2312"/>
          <w:b/>
          <w:sz w:val="32"/>
        </w:rPr>
        <w:t>（款）</w:t>
      </w:r>
      <w:r>
        <w:rPr>
          <w:rFonts w:hint="default" w:ascii="仿宋_GB2312" w:hAnsi="宋体" w:eastAsia="仿宋_GB2312"/>
          <w:b/>
          <w:sz w:val="32"/>
        </w:rPr>
        <w:t>其他节能环保支出</w:t>
      </w:r>
      <w:r>
        <w:rPr>
          <w:rFonts w:hint="eastAsia" w:ascii="仿宋_GB2312" w:hAnsi="宋体" w:eastAsia="仿宋_GB2312"/>
          <w:b/>
          <w:sz w:val="32"/>
        </w:rPr>
        <w:t>（项）。</w:t>
      </w:r>
      <w:r>
        <w:rPr>
          <w:rFonts w:hint="eastAsia" w:ascii="仿宋_GB2312" w:hAnsi="仿宋_GB2312" w:eastAsia="仿宋_GB2312" w:cs="仿宋_GB2312"/>
          <w:color w:val="auto"/>
          <w:sz w:val="32"/>
          <w:szCs w:val="32"/>
          <w:highlight w:val="none"/>
          <w:lang w:val="en-US" w:eastAsia="zh-CN"/>
        </w:rPr>
        <w:t>年初预算为0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22.20</w:t>
      </w:r>
      <w:r>
        <w:rPr>
          <w:rFonts w:hint="eastAsia" w:ascii="仿宋_GB2312" w:hAnsi="仿宋_GB2312" w:eastAsia="仿宋_GB2312" w:cs="仿宋_GB2312"/>
          <w:color w:val="auto"/>
          <w:sz w:val="32"/>
          <w:szCs w:val="32"/>
          <w:highlight w:val="none"/>
          <w:lang w:val="en-US" w:eastAsia="zh-CN"/>
        </w:rPr>
        <w:t>万元。决算数与年初预算数存在差异的主要原因是根据实际工作需要</w:t>
      </w:r>
      <w:r>
        <w:rPr>
          <w:rFonts w:hint="default" w:ascii="仿宋_GB2312" w:hAnsi="仿宋_GB2312" w:eastAsia="仿宋_GB2312" w:cs="仿宋_GB2312"/>
          <w:color w:val="auto"/>
          <w:sz w:val="32"/>
          <w:szCs w:val="32"/>
          <w:highlight w:val="none"/>
          <w:lang w:eastAsia="zh-CN"/>
        </w:rPr>
        <w:t>增加项目经费</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b/>
          <w:bCs/>
          <w:color w:val="auto"/>
          <w:sz w:val="32"/>
          <w:szCs w:val="32"/>
          <w:highlight w:val="none"/>
          <w:lang w:eastAsia="zh-CN"/>
        </w:rPr>
        <w:t xml:space="preserve">    9</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sz w:val="32"/>
        </w:rPr>
        <w:t>城乡社区支出（类）城乡社区管理事务（款）行政运行（项）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735.82</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990.96</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134.67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决算数与年初预算数存在差异的主要原因是</w:t>
      </w:r>
      <w:r>
        <w:rPr>
          <w:rFonts w:hint="default" w:ascii="仿宋_GB2312" w:hAnsi="仿宋_GB2312" w:eastAsia="仿宋_GB2312" w:cs="仿宋_GB2312"/>
          <w:color w:val="auto"/>
          <w:sz w:val="32"/>
          <w:szCs w:val="32"/>
          <w:highlight w:val="none"/>
          <w:shd w:val="clear" w:color="auto" w:fill="auto"/>
          <w:lang w:eastAsia="zh-CN"/>
        </w:rPr>
        <w:t>按规定程序调整人员经费。</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sz w:val="32"/>
          <w:highlight w:val="none"/>
          <w:shd w:val="clear" w:color="auto" w:fill="auto"/>
        </w:rPr>
      </w:pP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sz w:val="32"/>
        </w:rPr>
        <w:t>城乡社区支出（类）城乡社区管理事务（款）</w:t>
      </w:r>
      <w:r>
        <w:rPr>
          <w:rFonts w:hint="eastAsia" w:ascii="仿宋_GB2312" w:hAnsi="宋体" w:eastAsia="仿宋_GB2312"/>
          <w:b/>
          <w:sz w:val="32"/>
          <w:lang w:eastAsia="zh-CN"/>
        </w:rPr>
        <w:t>一般行政管理事务</w:t>
      </w:r>
      <w:r>
        <w:rPr>
          <w:rFonts w:hint="eastAsia" w:ascii="仿宋_GB2312" w:hAnsi="宋体" w:eastAsia="仿宋_GB2312"/>
          <w:b/>
          <w:sz w:val="32"/>
        </w:rPr>
        <w:t>（</w:t>
      </w:r>
      <w:r>
        <w:rPr>
          <w:rFonts w:hint="eastAsia" w:ascii="仿宋_GB2312" w:hAnsi="宋体" w:eastAsia="仿宋_GB2312"/>
          <w:b/>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.00万元，支出决算为</w:t>
      </w:r>
      <w:r>
        <w:rPr>
          <w:rFonts w:hint="default" w:ascii="仿宋_GB2312" w:hAnsi="仿宋_GB2312" w:eastAsia="仿宋_GB2312" w:cs="仿宋_GB2312"/>
          <w:color w:val="auto"/>
          <w:sz w:val="32"/>
          <w:szCs w:val="32"/>
          <w:highlight w:val="none"/>
          <w:lang w:eastAsia="zh-CN"/>
        </w:rPr>
        <w:t>1725.14</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宋体" w:eastAsia="仿宋_GB2312"/>
          <w:sz w:val="32"/>
          <w:highlight w:val="none"/>
          <w:shd w:val="clear" w:color="auto" w:fill="auto"/>
        </w:rPr>
        <w:t>是</w:t>
      </w:r>
      <w:r>
        <w:rPr>
          <w:rFonts w:hint="eastAsia" w:ascii="仿宋_GB2312" w:hAnsi="仿宋_GB2312" w:eastAsia="仿宋_GB2312" w:cs="仿宋_GB2312"/>
          <w:color w:val="auto"/>
          <w:sz w:val="32"/>
          <w:szCs w:val="32"/>
          <w:highlight w:val="none"/>
          <w:lang w:val="en-US" w:eastAsia="zh-CN"/>
        </w:rPr>
        <w:t>根据实际工作需要</w:t>
      </w:r>
      <w:r>
        <w:rPr>
          <w:rFonts w:hint="default" w:ascii="仿宋_GB2312" w:hAnsi="仿宋_GB2312" w:eastAsia="仿宋_GB2312" w:cs="仿宋_GB2312"/>
          <w:color w:val="auto"/>
          <w:sz w:val="32"/>
          <w:szCs w:val="32"/>
          <w:highlight w:val="none"/>
          <w:lang w:eastAsia="zh-CN"/>
        </w:rPr>
        <w:t>增加的</w:t>
      </w:r>
      <w:r>
        <w:rPr>
          <w:rFonts w:hint="eastAsia" w:ascii="仿宋_GB2312" w:hAnsi="仿宋_GB2312" w:eastAsia="仿宋_GB2312" w:cs="仿宋_GB2312"/>
          <w:color w:val="auto"/>
          <w:sz w:val="32"/>
          <w:szCs w:val="32"/>
          <w:highlight w:val="none"/>
          <w:shd w:val="clear" w:color="auto" w:fill="auto"/>
          <w:lang w:val="en-US" w:eastAsia="zh-CN"/>
        </w:rPr>
        <w:t>部分专项工作经费、</w:t>
      </w:r>
      <w:r>
        <w:rPr>
          <w:rFonts w:hint="eastAsia" w:ascii="仿宋_GB2312" w:hAnsi="仿宋_GB2312" w:eastAsia="仿宋_GB2312" w:cs="仿宋_GB2312"/>
          <w:color w:val="auto"/>
          <w:sz w:val="32"/>
          <w:szCs w:val="32"/>
          <w:highlight w:val="none"/>
          <w:lang w:val="en-US" w:eastAsia="zh-CN"/>
        </w:rPr>
        <w:t>部分</w:t>
      </w:r>
      <w:r>
        <w:rPr>
          <w:rFonts w:hint="eastAsia" w:ascii="仿宋_GB2312" w:hAnsi="宋体" w:eastAsia="仿宋_GB2312"/>
          <w:sz w:val="32"/>
          <w:shd w:val="clear" w:color="auto" w:fill="auto"/>
        </w:rPr>
        <w:t>城建项目工程款</w:t>
      </w:r>
      <w:r>
        <w:rPr>
          <w:rFonts w:hint="default" w:ascii="仿宋_GB2312" w:hAnsi="宋体" w:eastAsia="仿宋_GB2312"/>
          <w:sz w:val="32"/>
          <w:shd w:val="clear" w:color="auto" w:fill="auto"/>
        </w:rPr>
        <w:t>在该功能分类科目中拨入，且</w:t>
      </w:r>
      <w:r>
        <w:rPr>
          <w:rFonts w:hint="eastAsia" w:ascii="仿宋_GB2312" w:hAnsi="仿宋_GB2312" w:eastAsia="仿宋_GB2312" w:cs="仿宋_GB2312"/>
          <w:color w:val="auto"/>
          <w:sz w:val="32"/>
          <w:szCs w:val="32"/>
          <w:highlight w:val="none"/>
          <w:lang w:val="en-US" w:eastAsia="zh-CN"/>
        </w:rPr>
        <w:t>未在</w:t>
      </w:r>
      <w:r>
        <w:rPr>
          <w:rFonts w:hint="default"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年初预算中安排。</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sz w:val="32"/>
        </w:rPr>
        <w:t>城乡社区支出（类）城乡社区</w:t>
      </w:r>
      <w:r>
        <w:rPr>
          <w:rFonts w:hint="eastAsia" w:ascii="仿宋_GB2312" w:hAnsi="宋体" w:eastAsia="仿宋_GB2312"/>
          <w:b/>
          <w:sz w:val="32"/>
          <w:lang w:eastAsia="zh-CN"/>
        </w:rPr>
        <w:t>公共设施</w:t>
      </w:r>
      <w:r>
        <w:rPr>
          <w:rFonts w:hint="eastAsia" w:ascii="仿宋_GB2312" w:hAnsi="宋体" w:eastAsia="仿宋_GB2312"/>
          <w:b/>
          <w:sz w:val="32"/>
        </w:rPr>
        <w:t>（款）</w:t>
      </w:r>
      <w:r>
        <w:rPr>
          <w:rFonts w:hint="eastAsia" w:ascii="仿宋_GB2312" w:hAnsi="宋体" w:eastAsia="仿宋_GB2312"/>
          <w:b/>
          <w:sz w:val="32"/>
          <w:lang w:eastAsia="zh-CN"/>
        </w:rPr>
        <w:t>其他城乡社区公共设施支出</w:t>
      </w:r>
      <w:r>
        <w:rPr>
          <w:rFonts w:hint="eastAsia" w:ascii="仿宋_GB2312" w:hAnsi="宋体" w:eastAsia="仿宋_GB2312"/>
          <w:b/>
          <w:sz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5763.69</w:t>
      </w:r>
      <w:r>
        <w:rPr>
          <w:rFonts w:hint="eastAsia" w:ascii="仿宋_GB2312" w:hAnsi="仿宋_GB2312" w:eastAsia="仿宋_GB2312" w:cs="仿宋_GB2312"/>
          <w:color w:val="auto"/>
          <w:sz w:val="32"/>
          <w:szCs w:val="32"/>
          <w:highlight w:val="none"/>
          <w:lang w:val="en-US" w:eastAsia="zh-CN"/>
        </w:rPr>
        <w:t>万元。决算数与年初预算数存在差异的主要原因是根据实际工作需要</w:t>
      </w:r>
      <w:r>
        <w:rPr>
          <w:rFonts w:hint="default" w:ascii="仿宋_GB2312" w:hAnsi="仿宋_GB2312" w:eastAsia="仿宋_GB2312" w:cs="仿宋_GB2312"/>
          <w:color w:val="auto"/>
          <w:sz w:val="32"/>
          <w:szCs w:val="32"/>
          <w:highlight w:val="none"/>
          <w:lang w:eastAsia="zh-CN"/>
        </w:rPr>
        <w:t>增加的</w:t>
      </w:r>
      <w:r>
        <w:rPr>
          <w:rFonts w:hint="eastAsia" w:ascii="仿宋_GB2312" w:hAnsi="仿宋_GB2312" w:eastAsia="仿宋_GB2312" w:cs="仿宋_GB2312"/>
          <w:color w:val="auto"/>
          <w:sz w:val="32"/>
          <w:szCs w:val="32"/>
          <w:highlight w:val="none"/>
          <w:lang w:val="en-US" w:eastAsia="zh-CN"/>
        </w:rPr>
        <w:t>部分</w:t>
      </w:r>
      <w:r>
        <w:rPr>
          <w:rFonts w:hint="eastAsia" w:ascii="仿宋_GB2312" w:hAnsi="宋体" w:eastAsia="仿宋_GB2312"/>
          <w:sz w:val="32"/>
          <w:shd w:val="clear" w:color="auto" w:fill="auto"/>
        </w:rPr>
        <w:t>城建项目工程款</w:t>
      </w:r>
      <w:r>
        <w:rPr>
          <w:rFonts w:hint="default" w:ascii="仿宋_GB2312" w:hAnsi="宋体" w:eastAsia="仿宋_GB2312"/>
          <w:sz w:val="32"/>
          <w:shd w:val="clear" w:color="auto" w:fill="auto"/>
        </w:rPr>
        <w:t>在该功能分类科目中拨入，且</w:t>
      </w:r>
      <w:r>
        <w:rPr>
          <w:rFonts w:hint="eastAsia" w:ascii="仿宋_GB2312" w:hAnsi="仿宋_GB2312" w:eastAsia="仿宋_GB2312" w:cs="仿宋_GB2312"/>
          <w:color w:val="auto"/>
          <w:sz w:val="32"/>
          <w:szCs w:val="32"/>
          <w:highlight w:val="none"/>
          <w:lang w:val="en-US" w:eastAsia="zh-CN"/>
        </w:rPr>
        <w:t>未在</w:t>
      </w:r>
      <w:r>
        <w:rPr>
          <w:rFonts w:hint="default"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年初预算中安排。</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lang w:eastAsia="zh-CN"/>
        </w:rPr>
      </w:pP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w:t>
      </w:r>
      <w:r>
        <w:rPr>
          <w:rFonts w:hint="default" w:ascii="仿宋_GB2312" w:hAnsi="宋体" w:eastAsia="仿宋_GB2312"/>
          <w:b/>
          <w:sz w:val="32"/>
        </w:rPr>
        <w:t>农林水</w:t>
      </w:r>
      <w:r>
        <w:rPr>
          <w:rFonts w:hint="eastAsia" w:ascii="仿宋_GB2312" w:hAnsi="宋体" w:eastAsia="仿宋_GB2312"/>
          <w:b/>
          <w:sz w:val="32"/>
        </w:rPr>
        <w:t>支出（类）</w:t>
      </w:r>
      <w:r>
        <w:rPr>
          <w:rFonts w:hint="default" w:ascii="仿宋_GB2312" w:hAnsi="宋体" w:eastAsia="仿宋_GB2312"/>
          <w:b/>
          <w:sz w:val="32"/>
        </w:rPr>
        <w:t>水利</w:t>
      </w:r>
      <w:r>
        <w:rPr>
          <w:rFonts w:hint="eastAsia" w:ascii="仿宋_GB2312" w:hAnsi="宋体" w:eastAsia="仿宋_GB2312"/>
          <w:b/>
          <w:sz w:val="32"/>
        </w:rPr>
        <w:t>（款）</w:t>
      </w:r>
      <w:r>
        <w:rPr>
          <w:rFonts w:hint="eastAsia" w:ascii="仿宋_GB2312" w:hAnsi="宋体" w:eastAsia="仿宋_GB2312"/>
          <w:b/>
          <w:sz w:val="32"/>
          <w:lang w:eastAsia="zh-CN"/>
        </w:rPr>
        <w:t>其他</w:t>
      </w:r>
      <w:r>
        <w:rPr>
          <w:rFonts w:hint="default" w:ascii="仿宋_GB2312" w:hAnsi="宋体" w:eastAsia="仿宋_GB2312"/>
          <w:b/>
          <w:sz w:val="32"/>
          <w:lang w:eastAsia="zh-CN"/>
        </w:rPr>
        <w:t>水利</w:t>
      </w:r>
      <w:r>
        <w:rPr>
          <w:rFonts w:hint="eastAsia" w:ascii="仿宋_GB2312" w:hAnsi="宋体" w:eastAsia="仿宋_GB2312"/>
          <w:b/>
          <w:sz w:val="32"/>
          <w:lang w:eastAsia="zh-CN"/>
        </w:rPr>
        <w:t>支出</w:t>
      </w:r>
      <w:r>
        <w:rPr>
          <w:rFonts w:hint="eastAsia" w:ascii="仿宋_GB2312" w:hAnsi="宋体" w:eastAsia="仿宋_GB2312"/>
          <w:b/>
          <w:sz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4.00</w:t>
      </w:r>
      <w:r>
        <w:rPr>
          <w:rFonts w:hint="eastAsia" w:ascii="仿宋_GB2312" w:hAnsi="仿宋_GB2312" w:eastAsia="仿宋_GB2312" w:cs="仿宋_GB2312"/>
          <w:color w:val="auto"/>
          <w:sz w:val="32"/>
          <w:szCs w:val="32"/>
          <w:highlight w:val="none"/>
          <w:lang w:val="en-US" w:eastAsia="zh-CN"/>
        </w:rPr>
        <w:t>万元。决算数与年初预算数存在差异的主要原因是根据实际工作需要</w:t>
      </w:r>
      <w:r>
        <w:rPr>
          <w:rFonts w:hint="default" w:ascii="仿宋_GB2312" w:hAnsi="仿宋_GB2312" w:eastAsia="仿宋_GB2312" w:cs="仿宋_GB2312"/>
          <w:color w:val="auto"/>
          <w:sz w:val="32"/>
          <w:szCs w:val="32"/>
          <w:highlight w:val="none"/>
          <w:lang w:eastAsia="zh-CN"/>
        </w:rPr>
        <w:t>增加的河湖水系考核资金</w:t>
      </w:r>
      <w:r>
        <w:rPr>
          <w:rFonts w:hint="default" w:ascii="仿宋_GB2312" w:hAnsi="宋体" w:eastAsia="仿宋_GB2312"/>
          <w:sz w:val="32"/>
          <w:shd w:val="clear" w:color="auto" w:fill="auto"/>
        </w:rPr>
        <w:t>在该功能分类科目中拨入，且</w:t>
      </w:r>
      <w:r>
        <w:rPr>
          <w:rFonts w:hint="eastAsia" w:ascii="仿宋_GB2312" w:hAnsi="仿宋_GB2312" w:eastAsia="仿宋_GB2312" w:cs="仿宋_GB2312"/>
          <w:color w:val="auto"/>
          <w:sz w:val="32"/>
          <w:szCs w:val="32"/>
          <w:highlight w:val="none"/>
          <w:lang w:val="en-US" w:eastAsia="zh-CN"/>
        </w:rPr>
        <w:t>未在</w:t>
      </w:r>
      <w:r>
        <w:rPr>
          <w:rFonts w:hint="default"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年初预算中安排。</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default" w:ascii="仿宋_GB2312" w:hAnsi="仿宋_GB2312" w:eastAsia="仿宋_GB2312" w:cs="仿宋_GB2312"/>
          <w:sz w:val="32"/>
          <w:szCs w:val="32"/>
          <w:highlight w:val="none"/>
        </w:rPr>
        <w:t>1489.99</w:t>
      </w:r>
      <w:r>
        <w:rPr>
          <w:rFonts w:hint="eastAsia" w:ascii="仿宋_GB2312" w:hAnsi="仿宋_GB2312" w:eastAsia="仿宋_GB2312" w:cs="仿宋_GB2312"/>
          <w:sz w:val="32"/>
          <w:szCs w:val="32"/>
          <w:highlight w:val="none"/>
        </w:rPr>
        <w:t>万元。其中：人员经费</w:t>
      </w:r>
      <w:r>
        <w:rPr>
          <w:rFonts w:hint="default" w:ascii="仿宋_GB2312" w:hAnsi="仿宋_GB2312" w:eastAsia="仿宋_GB2312" w:cs="仿宋_GB2312"/>
          <w:sz w:val="32"/>
          <w:szCs w:val="32"/>
          <w:highlight w:val="none"/>
        </w:rPr>
        <w:t>1371.16</w:t>
      </w:r>
      <w:r>
        <w:rPr>
          <w:rFonts w:hint="eastAsia" w:ascii="仿宋_GB2312" w:hAnsi="仿宋_GB2312" w:eastAsia="仿宋_GB2312" w:cs="仿宋_GB2312"/>
          <w:sz w:val="32"/>
          <w:szCs w:val="32"/>
          <w:highlight w:val="none"/>
        </w:rPr>
        <w:t>万元，主要包括：基本工资、津贴补贴、</w:t>
      </w:r>
      <w:r>
        <w:rPr>
          <w:rFonts w:hint="default" w:ascii="仿宋_GB2312" w:hAnsi="仿宋_GB2312" w:eastAsia="仿宋_GB2312" w:cs="仿宋_GB2312"/>
          <w:sz w:val="32"/>
          <w:szCs w:val="32"/>
          <w:highlight w:val="none"/>
        </w:rPr>
        <w:t>奖金、</w:t>
      </w:r>
      <w:r>
        <w:rPr>
          <w:rFonts w:hint="eastAsia" w:ascii="仿宋_GB2312" w:hAnsi="仿宋_GB2312" w:eastAsia="仿宋_GB2312" w:cs="仿宋_GB2312"/>
          <w:sz w:val="32"/>
          <w:szCs w:val="32"/>
          <w:highlight w:val="none"/>
        </w:rPr>
        <w:t>机关事业单位基本养老保险缴费、</w:t>
      </w:r>
      <w:r>
        <w:rPr>
          <w:rFonts w:hint="default" w:ascii="仿宋_GB2312" w:hAnsi="仿宋_GB2312" w:eastAsia="仿宋_GB2312" w:cs="仿宋_GB2312"/>
          <w:sz w:val="32"/>
          <w:szCs w:val="32"/>
          <w:highlight w:val="none"/>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default"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rPr>
        <w:t>其他工资福利支出、离休费、退休费、抚恤金、生活补助、医疗费</w:t>
      </w:r>
      <w:r>
        <w:rPr>
          <w:rFonts w:hint="default" w:ascii="仿宋_GB2312" w:hAnsi="仿宋_GB2312" w:eastAsia="仿宋_GB2312" w:cs="仿宋_GB2312"/>
          <w:sz w:val="32"/>
          <w:szCs w:val="32"/>
          <w:highlight w:val="none"/>
        </w:rPr>
        <w:t>补助</w:t>
      </w:r>
      <w:r>
        <w:rPr>
          <w:rFonts w:hint="eastAsia" w:ascii="仿宋_GB2312" w:hAnsi="仿宋_GB2312" w:eastAsia="仿宋_GB2312" w:cs="仿宋_GB2312"/>
          <w:sz w:val="32"/>
          <w:szCs w:val="32"/>
          <w:highlight w:val="none"/>
        </w:rPr>
        <w:t>、奖励金；公用经费</w:t>
      </w:r>
      <w:r>
        <w:rPr>
          <w:rFonts w:hint="default" w:ascii="仿宋_GB2312" w:hAnsi="仿宋_GB2312" w:eastAsia="仿宋_GB2312" w:cs="仿宋_GB2312"/>
          <w:sz w:val="32"/>
          <w:szCs w:val="32"/>
          <w:highlight w:val="none"/>
        </w:rPr>
        <w:t>118.82</w:t>
      </w:r>
      <w:r>
        <w:rPr>
          <w:rFonts w:hint="eastAsia" w:ascii="仿宋_GB2312" w:hAnsi="仿宋_GB2312" w:eastAsia="仿宋_GB2312" w:cs="仿宋_GB2312"/>
          <w:sz w:val="32"/>
          <w:szCs w:val="32"/>
          <w:highlight w:val="none"/>
        </w:rPr>
        <w:t>万元，主要包括：办公费、印刷费、邮电费、物业管理费、差旅费、维修（护）费、会议费、培训费、公务接待费、劳务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default" w:ascii="仿宋_GB2312" w:hAnsi="仿宋_GB2312" w:eastAsia="仿宋_GB2312" w:cs="仿宋_GB2312"/>
          <w:sz w:val="32"/>
          <w:szCs w:val="32"/>
          <w:highlight w:val="none"/>
        </w:rPr>
        <w:t>3.57</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rPr>
        <w:t>3.57</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rPr>
        <w:t>100.00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default"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%；公务用车购置及运行费支出决算</w:t>
      </w:r>
      <w:r>
        <w:rPr>
          <w:rFonts w:hint="default" w:ascii="仿宋_GB2312" w:hAnsi="仿宋_GB2312" w:eastAsia="仿宋_GB2312" w:cs="仿宋_GB2312"/>
          <w:sz w:val="32"/>
          <w:szCs w:val="32"/>
          <w:highlight w:val="none"/>
        </w:rPr>
        <w:t>2.24</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rPr>
        <w:t>100.00</w:t>
      </w:r>
      <w:r>
        <w:rPr>
          <w:rFonts w:hint="eastAsia" w:ascii="仿宋_GB2312" w:hAnsi="仿宋_GB2312" w:eastAsia="仿宋_GB2312" w:cs="仿宋_GB2312"/>
          <w:sz w:val="32"/>
          <w:szCs w:val="32"/>
          <w:highlight w:val="none"/>
        </w:rPr>
        <w:t>%，占</w:t>
      </w:r>
      <w:r>
        <w:rPr>
          <w:rFonts w:hint="default" w:ascii="仿宋_GB2312" w:hAnsi="仿宋_GB2312" w:eastAsia="仿宋_GB2312" w:cs="仿宋_GB2312"/>
          <w:sz w:val="32"/>
          <w:szCs w:val="32"/>
          <w:highlight w:val="none"/>
        </w:rPr>
        <w:t>62.92</w:t>
      </w:r>
      <w:r>
        <w:rPr>
          <w:rFonts w:hint="eastAsia" w:ascii="仿宋_GB2312" w:hAnsi="仿宋_GB2312" w:eastAsia="仿宋_GB2312" w:cs="仿宋_GB2312"/>
          <w:sz w:val="32"/>
          <w:szCs w:val="32"/>
          <w:highlight w:val="none"/>
        </w:rPr>
        <w:t>%；公务接待费支出决算</w:t>
      </w:r>
      <w:r>
        <w:rPr>
          <w:rFonts w:hint="default" w:ascii="仿宋_GB2312" w:hAnsi="仿宋_GB2312" w:eastAsia="仿宋_GB2312" w:cs="仿宋_GB2312"/>
          <w:sz w:val="32"/>
          <w:szCs w:val="32"/>
          <w:highlight w:val="none"/>
        </w:rPr>
        <w:t>1.32</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rPr>
        <w:t>100.00</w:t>
      </w:r>
      <w:r>
        <w:rPr>
          <w:rFonts w:hint="eastAsia" w:ascii="仿宋_GB2312" w:hAnsi="仿宋_GB2312" w:eastAsia="仿宋_GB2312" w:cs="仿宋_GB2312"/>
          <w:sz w:val="32"/>
          <w:szCs w:val="32"/>
          <w:highlight w:val="none"/>
        </w:rPr>
        <w:t>%，占</w:t>
      </w:r>
      <w:r>
        <w:rPr>
          <w:rFonts w:hint="default" w:ascii="仿宋_GB2312" w:hAnsi="仿宋_GB2312" w:eastAsia="仿宋_GB2312" w:cs="仿宋_GB2312"/>
          <w:sz w:val="32"/>
          <w:szCs w:val="32"/>
          <w:highlight w:val="none"/>
        </w:rPr>
        <w:t>37.08</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sz w:val="32"/>
          <w:szCs w:val="32"/>
          <w:highlight w:val="none"/>
        </w:rPr>
      </w:pPr>
      <w:r>
        <w:rPr>
          <w:rFonts w:hint="default"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万元。决算数与预算数</w:t>
      </w:r>
      <w:r>
        <w:rPr>
          <w:rFonts w:hint="default"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rPr>
        <w:t>存在差异。</w:t>
      </w:r>
      <w:r>
        <w:rPr>
          <w:rFonts w:hint="default" w:ascii="仿宋_GB2312" w:hAnsi="仿宋_GB2312" w:eastAsia="仿宋_GB2312" w:cs="仿宋_GB2312"/>
          <w:color w:val="auto"/>
          <w:sz w:val="32"/>
          <w:szCs w:val="32"/>
          <w:highlight w:val="none"/>
          <w:lang w:eastAsia="zh-CN"/>
        </w:rPr>
        <w:t>全年因公出国（境）团组0个，累计0人次。</w:t>
      </w:r>
    </w:p>
    <w:p>
      <w:pPr>
        <w:widowControl/>
        <w:spacing w:line="590" w:lineRule="exact"/>
        <w:rPr>
          <w:rFonts w:hint="eastAsia" w:ascii="仿宋_GB2312" w:hAnsi="仿宋_GB2312" w:eastAsia="仿宋_GB2312" w:cs="仿宋_GB2312"/>
          <w:sz w:val="32"/>
          <w:szCs w:val="32"/>
          <w:highlight w:val="none"/>
        </w:rPr>
      </w:pPr>
      <w:r>
        <w:rPr>
          <w:rFonts w:hint="default"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rPr>
        <w:t>2.24</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rPr>
        <w:t>2.24</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rPr>
        <w:t>100.00</w:t>
      </w:r>
      <w:r>
        <w:rPr>
          <w:rFonts w:hint="eastAsia" w:ascii="仿宋_GB2312" w:hAnsi="仿宋_GB2312" w:eastAsia="仿宋_GB2312" w:cs="仿宋_GB2312"/>
          <w:sz w:val="32"/>
          <w:szCs w:val="32"/>
          <w:highlight w:val="none"/>
        </w:rPr>
        <w:t>%。决算数与预算数</w:t>
      </w:r>
      <w:r>
        <w:rPr>
          <w:rFonts w:hint="default"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万元，购置车辆</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default" w:ascii="仿宋_GB2312" w:hAnsi="仿宋_GB2312" w:eastAsia="仿宋_GB2312" w:cs="仿宋_GB2312"/>
          <w:sz w:val="32"/>
          <w:szCs w:val="32"/>
          <w:highlight w:val="none"/>
        </w:rPr>
        <w:t>2.24</w:t>
      </w:r>
      <w:r>
        <w:rPr>
          <w:rFonts w:hint="eastAsia" w:ascii="仿宋_GB2312" w:hAnsi="仿宋_GB2312" w:eastAsia="仿宋_GB2312" w:cs="仿宋_GB2312"/>
          <w:sz w:val="32"/>
          <w:szCs w:val="32"/>
          <w:highlight w:val="none"/>
        </w:rPr>
        <w:t>万元。主要用于</w:t>
      </w:r>
      <w:r>
        <w:rPr>
          <w:rFonts w:hint="eastAsia" w:ascii="仿宋_GB2312" w:eastAsia="仿宋_GB2312"/>
          <w:sz w:val="32"/>
          <w:shd w:val="clear" w:color="auto" w:fill="auto"/>
        </w:rPr>
        <w:t>公务用车的燃料费、维修费、过路过桥费、保险费等支出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default" w:ascii="仿宋_GB2312" w:hAnsi="仿宋_GB2312" w:eastAsia="仿宋_GB2312" w:cs="仿宋_GB2312"/>
          <w:sz w:val="32"/>
          <w:szCs w:val="32"/>
          <w:highlight w:val="none"/>
        </w:rPr>
        <w:t>1辆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rPr>
        <w:t>1.32</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rPr>
        <w:t>1.32</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rPr>
        <w:t>100.00</w:t>
      </w:r>
      <w:r>
        <w:rPr>
          <w:rFonts w:hint="eastAsia" w:ascii="仿宋_GB2312" w:hAnsi="仿宋_GB2312" w:eastAsia="仿宋_GB2312" w:cs="仿宋_GB2312"/>
          <w:sz w:val="32"/>
          <w:szCs w:val="32"/>
          <w:highlight w:val="none"/>
        </w:rPr>
        <w:t>%。决算数与预算数</w:t>
      </w:r>
      <w:r>
        <w:rPr>
          <w:rFonts w:hint="default"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个、来访外宾</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default" w:ascii="仿宋_GB2312" w:hAnsi="仿宋_GB2312" w:eastAsia="仿宋_GB2312" w:cs="仿宋_GB2312"/>
          <w:sz w:val="32"/>
          <w:szCs w:val="32"/>
          <w:highlight w:val="none"/>
        </w:rPr>
        <w:t>1.32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shd w:val="clear" w:color="auto" w:fill="auto"/>
          <w:lang w:val="en-US" w:eastAsia="zh-CN"/>
        </w:rPr>
        <w:t>国内、省内相关单位考察学习及接受相关部门检查指导工作发生的接待支出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default"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rPr>
        <w:t>个、来宾</w:t>
      </w:r>
      <w:r>
        <w:rPr>
          <w:rFonts w:hint="default" w:ascii="仿宋_GB2312" w:hAnsi="仿宋_GB2312" w:eastAsia="仿宋_GB2312" w:cs="仿宋_GB2312"/>
          <w:sz w:val="32"/>
          <w:szCs w:val="32"/>
          <w:highlight w:val="none"/>
        </w:rPr>
        <w:t>97</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rPr>
        <w:t>3800.90</w:t>
      </w:r>
      <w:r>
        <w:rPr>
          <w:rFonts w:hint="eastAsia" w:ascii="仿宋_GB2312" w:hAnsi="仿宋_GB2312" w:eastAsia="仿宋_GB2312" w:cs="仿宋_GB2312"/>
          <w:sz w:val="32"/>
          <w:szCs w:val="32"/>
          <w:highlight w:val="none"/>
        </w:rPr>
        <w:t>万元。主要用于</w:t>
      </w:r>
      <w:r>
        <w:rPr>
          <w:rFonts w:hint="default" w:ascii="仿宋_GB2312" w:hAnsi="仿宋_GB2312" w:eastAsia="仿宋_GB2312" w:cs="仿宋_GB2312"/>
          <w:color w:val="auto"/>
          <w:sz w:val="32"/>
          <w:szCs w:val="32"/>
          <w:highlight w:val="none"/>
          <w:lang w:eastAsia="zh-CN"/>
        </w:rPr>
        <w:t>供热专项资金。该项资金收支平衡，</w:t>
      </w:r>
      <w:r>
        <w:rPr>
          <w:rFonts w:hint="eastAsia" w:ascii="仿宋_GB2312" w:hAnsi="仿宋_GB2312" w:eastAsia="仿宋_GB2312" w:cs="仿宋_GB2312"/>
          <w:sz w:val="32"/>
          <w:szCs w:val="32"/>
          <w:lang w:val="en-US" w:eastAsia="zh-CN"/>
        </w:rPr>
        <w:t>不存在项目年末结转和结余资金数额较大</w:t>
      </w:r>
      <w:r>
        <w:rPr>
          <w:rFonts w:hint="default"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rPr>
        <w:t>127.98</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rPr>
        <w:t>118.82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rPr>
        <w:t>92.84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default" w:ascii="仿宋_GB2312" w:hAnsi="仿宋_GB2312" w:eastAsia="仿宋_GB2312" w:cs="仿宋_GB2312"/>
          <w:sz w:val="32"/>
          <w:szCs w:val="32"/>
          <w:highlight w:val="none"/>
        </w:rPr>
        <w:t>根据实际工作需要列支机关运行经费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default" w:ascii="仿宋_GB2312" w:hAnsi="仿宋_GB2312" w:eastAsia="仿宋_GB2312" w:cs="仿宋_GB2312"/>
          <w:sz w:val="32"/>
          <w:szCs w:val="32"/>
          <w:highlight w:val="none"/>
        </w:rPr>
        <w:t>19.30</w:t>
      </w:r>
      <w:r>
        <w:rPr>
          <w:rFonts w:hint="eastAsia" w:ascii="仿宋_GB2312" w:hAnsi="仿宋_GB2312" w:eastAsia="仿宋_GB2312" w:cs="仿宋_GB2312"/>
          <w:sz w:val="32"/>
          <w:szCs w:val="32"/>
          <w:highlight w:val="none"/>
        </w:rPr>
        <w:t>万元，其中：政府采购货物支出</w:t>
      </w:r>
      <w:r>
        <w:rPr>
          <w:rFonts w:hint="default" w:ascii="仿宋_GB2312" w:hAnsi="仿宋_GB2312" w:eastAsia="仿宋_GB2312" w:cs="仿宋_GB2312"/>
          <w:sz w:val="32"/>
          <w:szCs w:val="32"/>
          <w:highlight w:val="none"/>
        </w:rPr>
        <w:t>19.30</w:t>
      </w:r>
      <w:r>
        <w:rPr>
          <w:rFonts w:hint="eastAsia" w:ascii="仿宋_GB2312" w:hAnsi="仿宋_GB2312" w:eastAsia="仿宋_GB2312" w:cs="仿宋_GB2312"/>
          <w:sz w:val="32"/>
          <w:szCs w:val="32"/>
          <w:highlight w:val="none"/>
        </w:rPr>
        <w:t>万元、政府采购工程支出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万元、政府采购服务支出</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万元。授予中小企业合同金额</w:t>
      </w:r>
      <w:r>
        <w:rPr>
          <w:rFonts w:hint="default" w:ascii="仿宋_GB2312" w:hAnsi="仿宋_GB2312" w:eastAsia="仿宋_GB2312" w:cs="仿宋_GB2312"/>
          <w:sz w:val="32"/>
          <w:szCs w:val="32"/>
          <w:highlight w:val="none"/>
        </w:rPr>
        <w:t>19.30</w:t>
      </w:r>
      <w:r>
        <w:rPr>
          <w:rFonts w:hint="eastAsia" w:ascii="仿宋_GB2312" w:hAnsi="仿宋_GB2312" w:eastAsia="仿宋_GB2312" w:cs="仿宋_GB2312"/>
          <w:sz w:val="32"/>
          <w:szCs w:val="32"/>
          <w:highlight w:val="none"/>
        </w:rPr>
        <w:t>万元，占政府采购支出总额的</w:t>
      </w:r>
      <w:r>
        <w:rPr>
          <w:rFonts w:hint="default" w:ascii="仿宋_GB2312" w:hAnsi="仿宋_GB2312" w:eastAsia="仿宋_GB2312" w:cs="仿宋_GB2312"/>
          <w:sz w:val="32"/>
          <w:szCs w:val="32"/>
          <w:highlight w:val="none"/>
        </w:rPr>
        <w:t>100.00</w:t>
      </w:r>
      <w:r>
        <w:rPr>
          <w:rFonts w:hint="eastAsia" w:ascii="仿宋_GB2312" w:hAnsi="仿宋_GB2312" w:eastAsia="仿宋_GB2312" w:cs="仿宋_GB2312"/>
          <w:sz w:val="32"/>
          <w:szCs w:val="32"/>
          <w:highlight w:val="none"/>
        </w:rPr>
        <w:t>%，其中：授予小微企业合同金额</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万元，占政府采购支出总额的</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辆，其中：省级领导干部用车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辆、主要领导干部用车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辆、机要通信用车</w:t>
      </w: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辆、应急保障车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辆、执法执勤用车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辆、特种专业技术用车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辆、离退休干部用车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辆、其他用车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辆；单位价值50万元以上通用设备</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台（套），单位价值100万元以上专用设备</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default" w:ascii="仿宋_GB2312" w:hAnsi="仿宋_GB2312" w:eastAsia="仿宋_GB2312" w:cs="仿宋_GB2312"/>
          <w:color w:val="auto"/>
          <w:sz w:val="32"/>
          <w:szCs w:val="32"/>
          <w:highlight w:val="none"/>
          <w:lang w:eastAsia="zh-CN"/>
        </w:rPr>
        <w:t>为贯彻《中共中央 国务院关于全面实施预算绩效管理的意见》《中共河南省委 河南省人民政府关于全面实施预算绩效管理实施意见》有关规定，结合许昌市市级预算绩效管理相关要求，我单位高度重视，全面深化财政部提出的贯穿预算编制、执行、监督全过程的绩效管理理念，积极开展预算绩效管理工作，采取“事前申报绩效目标和指标、事中开展绩效日常监督、事后进行绩效评价”的方式，建立了贯穿项目支出“事前、事中、事后”全过程的绩效管理模式，并将绩效结果运用到实际工作中</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w:t>
      </w:r>
      <w:r>
        <w:rPr>
          <w:rFonts w:hint="default" w:ascii="仿宋_GB2312" w:hAnsi="仿宋_GB2312" w:eastAsia="仿宋_GB2312" w:cs="仿宋_GB2312"/>
          <w:color w:val="auto"/>
          <w:sz w:val="32"/>
          <w:szCs w:val="32"/>
          <w:highlight w:val="none"/>
          <w:lang w:eastAsia="zh-CN"/>
        </w:rPr>
        <w:t>良好，大部分资金都能够按照预期要求完成支付，严格执行市财政预算管理和国库集中支付管理有关规定，资金拨付履行完整的审批程序和手续。</w:t>
      </w:r>
      <w:r>
        <w:rPr>
          <w:rFonts w:hint="eastAsia" w:ascii="仿宋_GB2312" w:hAnsi="仿宋_GB2312" w:eastAsia="仿宋_GB2312" w:cs="仿宋_GB2312"/>
          <w:color w:val="auto"/>
          <w:sz w:val="32"/>
          <w:szCs w:val="32"/>
          <w:highlight w:val="none"/>
          <w:lang w:val="en-US" w:eastAsia="zh-CN"/>
        </w:rPr>
        <w:t>二是项目绩效自评情况</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我单位共有</w:t>
      </w:r>
      <w:r>
        <w:rPr>
          <w:rFonts w:hint="default" w:ascii="仿宋_GB2312" w:hAnsi="仿宋_GB2312" w:eastAsia="仿宋_GB2312" w:cs="仿宋_GB2312"/>
          <w:color w:val="auto"/>
          <w:sz w:val="32"/>
          <w:szCs w:val="32"/>
          <w:highlight w:val="none"/>
          <w:lang w:eastAsia="zh-CN"/>
        </w:rPr>
        <w:t>18</w:t>
      </w:r>
      <w:r>
        <w:rPr>
          <w:rFonts w:hint="eastAsia" w:ascii="仿宋_GB2312" w:hAnsi="仿宋_GB2312" w:eastAsia="仿宋_GB2312" w:cs="仿宋_GB2312"/>
          <w:color w:val="auto"/>
          <w:sz w:val="32"/>
          <w:szCs w:val="32"/>
          <w:highlight w:val="none"/>
          <w:lang w:val="en-US" w:eastAsia="zh-CN"/>
        </w:rPr>
        <w:t>个项目批复了绩效目标</w:t>
      </w:r>
      <w:r>
        <w:rPr>
          <w:rFonts w:hint="default" w:ascii="仿宋_GB2312" w:hAnsi="仿宋_GB2312" w:eastAsia="仿宋_GB2312" w:cs="仿宋_GB2312"/>
          <w:color w:val="auto"/>
          <w:sz w:val="32"/>
          <w:szCs w:val="32"/>
          <w:highlight w:val="none"/>
          <w:lang w:eastAsia="zh-CN"/>
        </w:rPr>
        <w:t>，项目金额6862.72万元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default" w:ascii="仿宋_GB2312" w:hAnsi="仿宋_GB2312" w:eastAsia="仿宋_GB2312" w:cs="仿宋_GB2312"/>
          <w:color w:val="auto"/>
          <w:sz w:val="32"/>
          <w:szCs w:val="32"/>
          <w:highlight w:val="none"/>
          <w:lang w:eastAsia="zh-CN"/>
        </w:rPr>
        <w:t>100</w:t>
      </w:r>
      <w:r>
        <w:rPr>
          <w:rFonts w:hint="eastAsia" w:ascii="仿宋_GB2312" w:hAnsi="仿宋_GB2312" w:eastAsia="仿宋_GB2312" w:cs="仿宋_GB2312"/>
          <w:color w:val="auto"/>
          <w:sz w:val="32"/>
          <w:szCs w:val="32"/>
          <w:highlight w:val="none"/>
          <w:lang w:val="en-US" w:eastAsia="zh-CN"/>
        </w:rPr>
        <w:t>分。其中：</w:t>
      </w:r>
      <w:r>
        <w:rPr>
          <w:rFonts w:hint="default" w:ascii="仿宋_GB2312" w:hAnsi="仿宋_GB2312" w:eastAsia="仿宋_GB2312" w:cs="仿宋_GB2312"/>
          <w:color w:val="auto"/>
          <w:sz w:val="32"/>
          <w:szCs w:val="32"/>
          <w:highlight w:val="none"/>
          <w:lang w:eastAsia="zh-CN"/>
        </w:rPr>
        <w:t>18</w:t>
      </w:r>
      <w:r>
        <w:rPr>
          <w:rFonts w:hint="eastAsia" w:ascii="仿宋_GB2312" w:hAnsi="仿宋_GB2312" w:eastAsia="仿宋_GB2312" w:cs="仿宋_GB2312"/>
          <w:color w:val="auto"/>
          <w:sz w:val="32"/>
          <w:szCs w:val="32"/>
          <w:highlight w:val="none"/>
          <w:lang w:val="en-US" w:eastAsia="zh-CN"/>
        </w:rPr>
        <w:t>个项目评价等级为“优”、</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个项目评价等级为“良”、</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个项目评价等级为“中”、</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bookmarkStart w:id="0" w:name="_GoBack"/>
      <w:bookmarkEnd w:id="0"/>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黑体" w:hAnsi="宋体" w:eastAsia="黑体" w:cs="宋体"/>
          <w:kern w:val="0"/>
          <w:sz w:val="28"/>
          <w:szCs w:val="28"/>
          <w:highlight w:val="none"/>
        </w:rPr>
      </w:pP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6pebnPAAAABQEAAA8AAAAAAAAAAQAgAAAAOAAAAGRycy9kb3ducmV2LnhtbFBLAQIU&#10;ABQAAAAIAIdO4kDl2HDQrQEAAEsDAAAOAAAAAAAAAAEAIAAAADQBAABkcnMvZTJvRG9jLnhtbFBL&#10;BQYAAAAABgAGAFkBAABT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iKaGlLEBAABOAwAADgAAAAAAAAABACAAAAA0AQAAZHJzL2Uyb0RvYy54&#10;bWxQSwUGAAAAAAYABgBZAQAAVw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BW+x+evAQAASwMAAA4AAAAAAAAAAQAgAAAANA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7CF63F9"/>
    <w:rsid w:val="08397436"/>
    <w:rsid w:val="086F16A7"/>
    <w:rsid w:val="0A0F7225"/>
    <w:rsid w:val="0A2B7D82"/>
    <w:rsid w:val="0ADC40E9"/>
    <w:rsid w:val="0AE607F4"/>
    <w:rsid w:val="0B386127"/>
    <w:rsid w:val="0B451598"/>
    <w:rsid w:val="0B5B72A6"/>
    <w:rsid w:val="0B72DCE3"/>
    <w:rsid w:val="0BEC73F4"/>
    <w:rsid w:val="0C392698"/>
    <w:rsid w:val="0D5DD18E"/>
    <w:rsid w:val="0D77FD83"/>
    <w:rsid w:val="0DFBC267"/>
    <w:rsid w:val="0EFE058E"/>
    <w:rsid w:val="0F5F7F7D"/>
    <w:rsid w:val="0FBFD211"/>
    <w:rsid w:val="0FFEB590"/>
    <w:rsid w:val="0FFF0F79"/>
    <w:rsid w:val="10BD36F6"/>
    <w:rsid w:val="11BF0649"/>
    <w:rsid w:val="123E3E08"/>
    <w:rsid w:val="133212F4"/>
    <w:rsid w:val="13BF5594"/>
    <w:rsid w:val="13D22E22"/>
    <w:rsid w:val="15AF4D03"/>
    <w:rsid w:val="15F75448"/>
    <w:rsid w:val="15FBC3B5"/>
    <w:rsid w:val="161C2DFF"/>
    <w:rsid w:val="16373578"/>
    <w:rsid w:val="16D3336B"/>
    <w:rsid w:val="17200028"/>
    <w:rsid w:val="177DD1FA"/>
    <w:rsid w:val="17806C36"/>
    <w:rsid w:val="17A74F62"/>
    <w:rsid w:val="18A47774"/>
    <w:rsid w:val="19F34E94"/>
    <w:rsid w:val="1A8D28EB"/>
    <w:rsid w:val="1A9F2D78"/>
    <w:rsid w:val="1AF25D81"/>
    <w:rsid w:val="1B2E6FD8"/>
    <w:rsid w:val="1B551461"/>
    <w:rsid w:val="1B877D21"/>
    <w:rsid w:val="1BF76E14"/>
    <w:rsid w:val="1BFDBE2E"/>
    <w:rsid w:val="1BFF3205"/>
    <w:rsid w:val="1BFF3A8F"/>
    <w:rsid w:val="1C4319A9"/>
    <w:rsid w:val="1DCC3F31"/>
    <w:rsid w:val="1DE6B744"/>
    <w:rsid w:val="1DF60EEA"/>
    <w:rsid w:val="1DFF1BB1"/>
    <w:rsid w:val="1E443B4B"/>
    <w:rsid w:val="1E994F4A"/>
    <w:rsid w:val="1EAF0224"/>
    <w:rsid w:val="1EFED37D"/>
    <w:rsid w:val="1EFF6BDC"/>
    <w:rsid w:val="1F2230A4"/>
    <w:rsid w:val="1F7F35DE"/>
    <w:rsid w:val="1FDFE68D"/>
    <w:rsid w:val="1FE3FD46"/>
    <w:rsid w:val="1FF7E9D8"/>
    <w:rsid w:val="1FFBE9A9"/>
    <w:rsid w:val="1FFFBB04"/>
    <w:rsid w:val="20210932"/>
    <w:rsid w:val="202448E0"/>
    <w:rsid w:val="20E917F8"/>
    <w:rsid w:val="20F614FE"/>
    <w:rsid w:val="21302EEA"/>
    <w:rsid w:val="22376FB5"/>
    <w:rsid w:val="23E152D7"/>
    <w:rsid w:val="23EE2489"/>
    <w:rsid w:val="23F7C141"/>
    <w:rsid w:val="23FF81D0"/>
    <w:rsid w:val="25376A6A"/>
    <w:rsid w:val="255D43C8"/>
    <w:rsid w:val="25732150"/>
    <w:rsid w:val="26714EF8"/>
    <w:rsid w:val="26876BDD"/>
    <w:rsid w:val="2714632A"/>
    <w:rsid w:val="27541E73"/>
    <w:rsid w:val="277EF958"/>
    <w:rsid w:val="27B0539E"/>
    <w:rsid w:val="27FFD316"/>
    <w:rsid w:val="29365CF8"/>
    <w:rsid w:val="299469B3"/>
    <w:rsid w:val="2A805789"/>
    <w:rsid w:val="2ADC0D75"/>
    <w:rsid w:val="2B4A0E52"/>
    <w:rsid w:val="2B97AE5C"/>
    <w:rsid w:val="2B97B9DE"/>
    <w:rsid w:val="2BFD3BA8"/>
    <w:rsid w:val="2BFD5D9E"/>
    <w:rsid w:val="2BFF9177"/>
    <w:rsid w:val="2C975890"/>
    <w:rsid w:val="2CDEA90B"/>
    <w:rsid w:val="2CEFE833"/>
    <w:rsid w:val="2DBBB69E"/>
    <w:rsid w:val="2DD727B0"/>
    <w:rsid w:val="2DEF21BB"/>
    <w:rsid w:val="2DFD29B2"/>
    <w:rsid w:val="2E4A2F05"/>
    <w:rsid w:val="2EBADD58"/>
    <w:rsid w:val="2ECC1061"/>
    <w:rsid w:val="2FA476AD"/>
    <w:rsid w:val="2FDB6E4E"/>
    <w:rsid w:val="2FFE1F7B"/>
    <w:rsid w:val="303F7540"/>
    <w:rsid w:val="31DD00BF"/>
    <w:rsid w:val="31FF4C70"/>
    <w:rsid w:val="3293174C"/>
    <w:rsid w:val="32BB38D4"/>
    <w:rsid w:val="32C9376D"/>
    <w:rsid w:val="33780472"/>
    <w:rsid w:val="337AD22B"/>
    <w:rsid w:val="33AF0905"/>
    <w:rsid w:val="355932F4"/>
    <w:rsid w:val="35611882"/>
    <w:rsid w:val="35E6465D"/>
    <w:rsid w:val="364F69AB"/>
    <w:rsid w:val="36746FC3"/>
    <w:rsid w:val="36779AFD"/>
    <w:rsid w:val="368763AE"/>
    <w:rsid w:val="36DF49E2"/>
    <w:rsid w:val="37ED0D3F"/>
    <w:rsid w:val="37FD7BDB"/>
    <w:rsid w:val="38F718C3"/>
    <w:rsid w:val="395D59E7"/>
    <w:rsid w:val="3973D51B"/>
    <w:rsid w:val="399C1B93"/>
    <w:rsid w:val="399F5B24"/>
    <w:rsid w:val="39A93932"/>
    <w:rsid w:val="39BB6C3E"/>
    <w:rsid w:val="39FCC21B"/>
    <w:rsid w:val="3A915562"/>
    <w:rsid w:val="3AB7881C"/>
    <w:rsid w:val="3B1715D0"/>
    <w:rsid w:val="3B8D4765"/>
    <w:rsid w:val="3BE36BE5"/>
    <w:rsid w:val="3C000DBA"/>
    <w:rsid w:val="3C7A3532"/>
    <w:rsid w:val="3D3BFB26"/>
    <w:rsid w:val="3DC045D3"/>
    <w:rsid w:val="3DDFA250"/>
    <w:rsid w:val="3DE9543C"/>
    <w:rsid w:val="3DEB24DB"/>
    <w:rsid w:val="3DEF8551"/>
    <w:rsid w:val="3DF5CC76"/>
    <w:rsid w:val="3DFE05FA"/>
    <w:rsid w:val="3DFF0426"/>
    <w:rsid w:val="3E3BD6A9"/>
    <w:rsid w:val="3E504FFB"/>
    <w:rsid w:val="3E615CD0"/>
    <w:rsid w:val="3E7F30DF"/>
    <w:rsid w:val="3E9C47F6"/>
    <w:rsid w:val="3EBBD5BC"/>
    <w:rsid w:val="3EBF900E"/>
    <w:rsid w:val="3EDF4AE0"/>
    <w:rsid w:val="3F2F2CE7"/>
    <w:rsid w:val="3F4BA3E5"/>
    <w:rsid w:val="3F6AD9D6"/>
    <w:rsid w:val="3F6E5EF5"/>
    <w:rsid w:val="3F7339A5"/>
    <w:rsid w:val="3F773306"/>
    <w:rsid w:val="3F7BCA83"/>
    <w:rsid w:val="3F7F25FF"/>
    <w:rsid w:val="3F7F3AFD"/>
    <w:rsid w:val="3F7F50C4"/>
    <w:rsid w:val="3F8B0112"/>
    <w:rsid w:val="3FA76FFD"/>
    <w:rsid w:val="3FAB3095"/>
    <w:rsid w:val="3FB749F1"/>
    <w:rsid w:val="3FBA392C"/>
    <w:rsid w:val="3FBBCDB5"/>
    <w:rsid w:val="3FBEF4AD"/>
    <w:rsid w:val="3FCB1C81"/>
    <w:rsid w:val="3FD97737"/>
    <w:rsid w:val="3FDACF47"/>
    <w:rsid w:val="3FDEB633"/>
    <w:rsid w:val="3FDFF0C0"/>
    <w:rsid w:val="3FE45947"/>
    <w:rsid w:val="3FE974AD"/>
    <w:rsid w:val="3FF47CFA"/>
    <w:rsid w:val="3FF54EFC"/>
    <w:rsid w:val="3FFB1E37"/>
    <w:rsid w:val="3FFD20EA"/>
    <w:rsid w:val="3FFED802"/>
    <w:rsid w:val="3FFF0CD4"/>
    <w:rsid w:val="3FFF0E34"/>
    <w:rsid w:val="3FFF4FDD"/>
    <w:rsid w:val="3FFFB596"/>
    <w:rsid w:val="3FFFE836"/>
    <w:rsid w:val="41242965"/>
    <w:rsid w:val="427C8CD3"/>
    <w:rsid w:val="435671EA"/>
    <w:rsid w:val="43FFAC58"/>
    <w:rsid w:val="440809E9"/>
    <w:rsid w:val="442407A6"/>
    <w:rsid w:val="44805EA1"/>
    <w:rsid w:val="45710696"/>
    <w:rsid w:val="46142B1B"/>
    <w:rsid w:val="46F75324"/>
    <w:rsid w:val="46F7FCC5"/>
    <w:rsid w:val="47AD351D"/>
    <w:rsid w:val="47C59975"/>
    <w:rsid w:val="47E60DD0"/>
    <w:rsid w:val="47FF21C2"/>
    <w:rsid w:val="48735039"/>
    <w:rsid w:val="492C684B"/>
    <w:rsid w:val="49500594"/>
    <w:rsid w:val="49E7604E"/>
    <w:rsid w:val="4BB59491"/>
    <w:rsid w:val="4BF67CDD"/>
    <w:rsid w:val="4CE919B6"/>
    <w:rsid w:val="4D173441"/>
    <w:rsid w:val="4D603DD6"/>
    <w:rsid w:val="4DEE1C30"/>
    <w:rsid w:val="4DFC4ECE"/>
    <w:rsid w:val="4E7B6E02"/>
    <w:rsid w:val="4EBEEA18"/>
    <w:rsid w:val="4EBF010F"/>
    <w:rsid w:val="4EF35007"/>
    <w:rsid w:val="4EFF1BC0"/>
    <w:rsid w:val="4F471EB0"/>
    <w:rsid w:val="4F78BB76"/>
    <w:rsid w:val="4F7F8B3D"/>
    <w:rsid w:val="4FDFE115"/>
    <w:rsid w:val="4FF4BD6E"/>
    <w:rsid w:val="4FFF5BBF"/>
    <w:rsid w:val="51331326"/>
    <w:rsid w:val="51740A7F"/>
    <w:rsid w:val="51A5541E"/>
    <w:rsid w:val="51C96242"/>
    <w:rsid w:val="525E0F0B"/>
    <w:rsid w:val="52CADFB2"/>
    <w:rsid w:val="5375A335"/>
    <w:rsid w:val="53906AE1"/>
    <w:rsid w:val="541F5EE3"/>
    <w:rsid w:val="54F46F60"/>
    <w:rsid w:val="55A37BEA"/>
    <w:rsid w:val="55BFBCCF"/>
    <w:rsid w:val="55F7F5AF"/>
    <w:rsid w:val="56362CD2"/>
    <w:rsid w:val="56EAB815"/>
    <w:rsid w:val="56FFC37B"/>
    <w:rsid w:val="5735F8A9"/>
    <w:rsid w:val="575DCBED"/>
    <w:rsid w:val="5784687B"/>
    <w:rsid w:val="57846959"/>
    <w:rsid w:val="578E6A87"/>
    <w:rsid w:val="579A8D0A"/>
    <w:rsid w:val="57F5086B"/>
    <w:rsid w:val="57F5C102"/>
    <w:rsid w:val="57FABCFD"/>
    <w:rsid w:val="57FC01C1"/>
    <w:rsid w:val="58EEF188"/>
    <w:rsid w:val="58F73958"/>
    <w:rsid w:val="593D314D"/>
    <w:rsid w:val="59FAC053"/>
    <w:rsid w:val="5AC2203A"/>
    <w:rsid w:val="5AFD73ED"/>
    <w:rsid w:val="5B2D18E8"/>
    <w:rsid w:val="5B3D40F8"/>
    <w:rsid w:val="5B4F228B"/>
    <w:rsid w:val="5B6DB40F"/>
    <w:rsid w:val="5B7F627C"/>
    <w:rsid w:val="5BA1E9FA"/>
    <w:rsid w:val="5BB5348D"/>
    <w:rsid w:val="5BB98E36"/>
    <w:rsid w:val="5BBF21C7"/>
    <w:rsid w:val="5BC51403"/>
    <w:rsid w:val="5BFAEBE3"/>
    <w:rsid w:val="5C7B146C"/>
    <w:rsid w:val="5CBB3334"/>
    <w:rsid w:val="5D115FAF"/>
    <w:rsid w:val="5D766027"/>
    <w:rsid w:val="5DD3B115"/>
    <w:rsid w:val="5DEF2F9A"/>
    <w:rsid w:val="5DF7AE24"/>
    <w:rsid w:val="5E78BBC3"/>
    <w:rsid w:val="5E79258D"/>
    <w:rsid w:val="5E792EB7"/>
    <w:rsid w:val="5EB7E5D3"/>
    <w:rsid w:val="5EDADF80"/>
    <w:rsid w:val="5EFD4AA6"/>
    <w:rsid w:val="5F1EF718"/>
    <w:rsid w:val="5F3CD641"/>
    <w:rsid w:val="5F457D72"/>
    <w:rsid w:val="5F7E9B2E"/>
    <w:rsid w:val="5F7F9723"/>
    <w:rsid w:val="5FB57ACD"/>
    <w:rsid w:val="5FBFDE9F"/>
    <w:rsid w:val="5FCDA613"/>
    <w:rsid w:val="5FD75A41"/>
    <w:rsid w:val="5FD91202"/>
    <w:rsid w:val="5FDB3207"/>
    <w:rsid w:val="5FDC03B0"/>
    <w:rsid w:val="5FDE4C42"/>
    <w:rsid w:val="5FDF1FA8"/>
    <w:rsid w:val="5FEDE254"/>
    <w:rsid w:val="5FF686A5"/>
    <w:rsid w:val="5FF74A36"/>
    <w:rsid w:val="5FF75964"/>
    <w:rsid w:val="5FF90274"/>
    <w:rsid w:val="5FFE7012"/>
    <w:rsid w:val="5FFF4182"/>
    <w:rsid w:val="5FFF5E5D"/>
    <w:rsid w:val="603F7B86"/>
    <w:rsid w:val="617FC8EE"/>
    <w:rsid w:val="61FF443D"/>
    <w:rsid w:val="62811722"/>
    <w:rsid w:val="62E75A72"/>
    <w:rsid w:val="62EA10D1"/>
    <w:rsid w:val="637DE9B0"/>
    <w:rsid w:val="63B33E71"/>
    <w:rsid w:val="63FAC7F6"/>
    <w:rsid w:val="63FF40D4"/>
    <w:rsid w:val="64571880"/>
    <w:rsid w:val="64590CF6"/>
    <w:rsid w:val="645F3630"/>
    <w:rsid w:val="649125B6"/>
    <w:rsid w:val="652F4C1A"/>
    <w:rsid w:val="65F6EC30"/>
    <w:rsid w:val="666D37F1"/>
    <w:rsid w:val="66EF2D5A"/>
    <w:rsid w:val="67087D8F"/>
    <w:rsid w:val="671F687E"/>
    <w:rsid w:val="676F765C"/>
    <w:rsid w:val="676FC472"/>
    <w:rsid w:val="6777A12C"/>
    <w:rsid w:val="679B7351"/>
    <w:rsid w:val="67D77721"/>
    <w:rsid w:val="67D7AB11"/>
    <w:rsid w:val="67F415F8"/>
    <w:rsid w:val="67FF0E0D"/>
    <w:rsid w:val="67FFD2F2"/>
    <w:rsid w:val="682640D1"/>
    <w:rsid w:val="684B73E5"/>
    <w:rsid w:val="69BDBA34"/>
    <w:rsid w:val="6A047A2A"/>
    <w:rsid w:val="6AEF8D56"/>
    <w:rsid w:val="6AF61570"/>
    <w:rsid w:val="6B5D778C"/>
    <w:rsid w:val="6B715723"/>
    <w:rsid w:val="6B7F7E13"/>
    <w:rsid w:val="6BABF519"/>
    <w:rsid w:val="6BF7349A"/>
    <w:rsid w:val="6BF7418F"/>
    <w:rsid w:val="6BF9B88F"/>
    <w:rsid w:val="6BFFDA4C"/>
    <w:rsid w:val="6CFAE342"/>
    <w:rsid w:val="6D1F71F8"/>
    <w:rsid w:val="6D3EE47B"/>
    <w:rsid w:val="6D5772BC"/>
    <w:rsid w:val="6D6C8EA2"/>
    <w:rsid w:val="6DBF334C"/>
    <w:rsid w:val="6DD7BDE7"/>
    <w:rsid w:val="6DF1B564"/>
    <w:rsid w:val="6E1B26A6"/>
    <w:rsid w:val="6E29EE8B"/>
    <w:rsid w:val="6E7F8A88"/>
    <w:rsid w:val="6E7FB75D"/>
    <w:rsid w:val="6EBEDE09"/>
    <w:rsid w:val="6ED002CA"/>
    <w:rsid w:val="6ED7324D"/>
    <w:rsid w:val="6ED9952F"/>
    <w:rsid w:val="6EDFC2CA"/>
    <w:rsid w:val="6EE39E0E"/>
    <w:rsid w:val="6EFB7548"/>
    <w:rsid w:val="6EFBF90B"/>
    <w:rsid w:val="6EFF514F"/>
    <w:rsid w:val="6F235CCF"/>
    <w:rsid w:val="6F3775FF"/>
    <w:rsid w:val="6F3831C3"/>
    <w:rsid w:val="6F3FECC2"/>
    <w:rsid w:val="6F568732"/>
    <w:rsid w:val="6F5D83EF"/>
    <w:rsid w:val="6F5DC660"/>
    <w:rsid w:val="6F5F02A0"/>
    <w:rsid w:val="6F6B83A7"/>
    <w:rsid w:val="6F7D7871"/>
    <w:rsid w:val="6F8B71C1"/>
    <w:rsid w:val="6F99702C"/>
    <w:rsid w:val="6FA724F6"/>
    <w:rsid w:val="6FABD5C5"/>
    <w:rsid w:val="6FAE750D"/>
    <w:rsid w:val="6FB36ACE"/>
    <w:rsid w:val="6FB7D9D3"/>
    <w:rsid w:val="6FBA85A4"/>
    <w:rsid w:val="6FBB2A52"/>
    <w:rsid w:val="6FBF7AA7"/>
    <w:rsid w:val="6FC72EC7"/>
    <w:rsid w:val="6FCE17CD"/>
    <w:rsid w:val="6FCFE6F0"/>
    <w:rsid w:val="6FDFDF9E"/>
    <w:rsid w:val="6FE6AE3E"/>
    <w:rsid w:val="6FEFAF64"/>
    <w:rsid w:val="6FF5B740"/>
    <w:rsid w:val="6FFDBD9A"/>
    <w:rsid w:val="6FFDFF9E"/>
    <w:rsid w:val="6FFF0F11"/>
    <w:rsid w:val="6FFF40F3"/>
    <w:rsid w:val="6FFFABDE"/>
    <w:rsid w:val="705325D5"/>
    <w:rsid w:val="70753482"/>
    <w:rsid w:val="707B522A"/>
    <w:rsid w:val="71275406"/>
    <w:rsid w:val="7157D125"/>
    <w:rsid w:val="71B771CC"/>
    <w:rsid w:val="71BB30FD"/>
    <w:rsid w:val="71FADF93"/>
    <w:rsid w:val="721B2EA3"/>
    <w:rsid w:val="72F69F2B"/>
    <w:rsid w:val="72F990C2"/>
    <w:rsid w:val="72FBD8D9"/>
    <w:rsid w:val="73194D05"/>
    <w:rsid w:val="733E0E16"/>
    <w:rsid w:val="736E87EA"/>
    <w:rsid w:val="737739F1"/>
    <w:rsid w:val="73A83B0E"/>
    <w:rsid w:val="73AD9E13"/>
    <w:rsid w:val="73BD5FA2"/>
    <w:rsid w:val="73FEE7C2"/>
    <w:rsid w:val="73FF0E40"/>
    <w:rsid w:val="744D3EF9"/>
    <w:rsid w:val="74794411"/>
    <w:rsid w:val="74CE29DC"/>
    <w:rsid w:val="74FE55AC"/>
    <w:rsid w:val="751E6EC9"/>
    <w:rsid w:val="757F542E"/>
    <w:rsid w:val="757FD01A"/>
    <w:rsid w:val="75867C40"/>
    <w:rsid w:val="75B10B26"/>
    <w:rsid w:val="75DEB6D8"/>
    <w:rsid w:val="75E6D623"/>
    <w:rsid w:val="75EE3486"/>
    <w:rsid w:val="75F3E692"/>
    <w:rsid w:val="75FBC32A"/>
    <w:rsid w:val="75FF3AF7"/>
    <w:rsid w:val="76344381"/>
    <w:rsid w:val="7635B965"/>
    <w:rsid w:val="76432199"/>
    <w:rsid w:val="765D372A"/>
    <w:rsid w:val="767F97DC"/>
    <w:rsid w:val="76EF8FE9"/>
    <w:rsid w:val="76F44829"/>
    <w:rsid w:val="76FD8B8C"/>
    <w:rsid w:val="76FDA503"/>
    <w:rsid w:val="76FF350E"/>
    <w:rsid w:val="772DEFDA"/>
    <w:rsid w:val="7731D0F6"/>
    <w:rsid w:val="773F8B37"/>
    <w:rsid w:val="7777B944"/>
    <w:rsid w:val="77A267C0"/>
    <w:rsid w:val="77A7381F"/>
    <w:rsid w:val="77AEDECE"/>
    <w:rsid w:val="77B9D35F"/>
    <w:rsid w:val="77D71239"/>
    <w:rsid w:val="77DD7A41"/>
    <w:rsid w:val="77DDD9F2"/>
    <w:rsid w:val="77DE6307"/>
    <w:rsid w:val="77DF9961"/>
    <w:rsid w:val="77E3A0B2"/>
    <w:rsid w:val="77E79AF2"/>
    <w:rsid w:val="77EC561A"/>
    <w:rsid w:val="77F4F501"/>
    <w:rsid w:val="77F503C7"/>
    <w:rsid w:val="77FD5993"/>
    <w:rsid w:val="77FD7CE8"/>
    <w:rsid w:val="77FE3D87"/>
    <w:rsid w:val="77FEAC19"/>
    <w:rsid w:val="77FEB182"/>
    <w:rsid w:val="783FAFB7"/>
    <w:rsid w:val="7842A25A"/>
    <w:rsid w:val="78882278"/>
    <w:rsid w:val="78B118A6"/>
    <w:rsid w:val="78BC6DA1"/>
    <w:rsid w:val="78EFF752"/>
    <w:rsid w:val="78FE5197"/>
    <w:rsid w:val="79135044"/>
    <w:rsid w:val="79DF494D"/>
    <w:rsid w:val="79E62080"/>
    <w:rsid w:val="79F63958"/>
    <w:rsid w:val="79FC9E6D"/>
    <w:rsid w:val="7A3E983B"/>
    <w:rsid w:val="7A79C7E1"/>
    <w:rsid w:val="7A79EC4E"/>
    <w:rsid w:val="7A7C6F0B"/>
    <w:rsid w:val="7A7CA5E6"/>
    <w:rsid w:val="7A7D0F99"/>
    <w:rsid w:val="7AA28CB5"/>
    <w:rsid w:val="7ADF55D5"/>
    <w:rsid w:val="7AEE5A0E"/>
    <w:rsid w:val="7AF8D1EF"/>
    <w:rsid w:val="7AFF78F3"/>
    <w:rsid w:val="7B2EFCEF"/>
    <w:rsid w:val="7B3F4DCD"/>
    <w:rsid w:val="7B3F9160"/>
    <w:rsid w:val="7B3FE263"/>
    <w:rsid w:val="7B471359"/>
    <w:rsid w:val="7B4FDD56"/>
    <w:rsid w:val="7B7C61BB"/>
    <w:rsid w:val="7B7F33CB"/>
    <w:rsid w:val="7B8DE426"/>
    <w:rsid w:val="7B9F4EDD"/>
    <w:rsid w:val="7BBB4D4B"/>
    <w:rsid w:val="7BBF397F"/>
    <w:rsid w:val="7BBF6D4B"/>
    <w:rsid w:val="7BDAFD94"/>
    <w:rsid w:val="7BDD1C8C"/>
    <w:rsid w:val="7BDEFCBC"/>
    <w:rsid w:val="7BDF9A36"/>
    <w:rsid w:val="7BE0F087"/>
    <w:rsid w:val="7BE7C2BA"/>
    <w:rsid w:val="7BF376E6"/>
    <w:rsid w:val="7BFDC10D"/>
    <w:rsid w:val="7BFE3DCE"/>
    <w:rsid w:val="7BFEC4DD"/>
    <w:rsid w:val="7BFF9E24"/>
    <w:rsid w:val="7BFFCBA7"/>
    <w:rsid w:val="7C10B869"/>
    <w:rsid w:val="7C4F62E6"/>
    <w:rsid w:val="7C5FB916"/>
    <w:rsid w:val="7C7AD438"/>
    <w:rsid w:val="7C7D7F0D"/>
    <w:rsid w:val="7C9663C0"/>
    <w:rsid w:val="7CCCFCD4"/>
    <w:rsid w:val="7CD33AEF"/>
    <w:rsid w:val="7CD79268"/>
    <w:rsid w:val="7CDADBD9"/>
    <w:rsid w:val="7CDF3C1C"/>
    <w:rsid w:val="7CE769C7"/>
    <w:rsid w:val="7CFD3820"/>
    <w:rsid w:val="7CFE4EE0"/>
    <w:rsid w:val="7D3FC485"/>
    <w:rsid w:val="7D4DF31E"/>
    <w:rsid w:val="7D735B37"/>
    <w:rsid w:val="7D76B967"/>
    <w:rsid w:val="7D8B7A9A"/>
    <w:rsid w:val="7DAFEC59"/>
    <w:rsid w:val="7DBF304A"/>
    <w:rsid w:val="7DD5889C"/>
    <w:rsid w:val="7DD74E0D"/>
    <w:rsid w:val="7DDFC25F"/>
    <w:rsid w:val="7DE7EFBD"/>
    <w:rsid w:val="7DE99D48"/>
    <w:rsid w:val="7DF3053E"/>
    <w:rsid w:val="7DFBDD04"/>
    <w:rsid w:val="7DFD4954"/>
    <w:rsid w:val="7DFDB64D"/>
    <w:rsid w:val="7DFDFF88"/>
    <w:rsid w:val="7DFFA8CA"/>
    <w:rsid w:val="7DFFBD80"/>
    <w:rsid w:val="7E4A0E7C"/>
    <w:rsid w:val="7E4B05D1"/>
    <w:rsid w:val="7E6F055F"/>
    <w:rsid w:val="7E736337"/>
    <w:rsid w:val="7E770762"/>
    <w:rsid w:val="7E7B721F"/>
    <w:rsid w:val="7E9E0262"/>
    <w:rsid w:val="7EAF7F05"/>
    <w:rsid w:val="7EB75F88"/>
    <w:rsid w:val="7EBBDCE0"/>
    <w:rsid w:val="7EBD140C"/>
    <w:rsid w:val="7EBFD098"/>
    <w:rsid w:val="7EBFEC35"/>
    <w:rsid w:val="7EDBB3B2"/>
    <w:rsid w:val="7EDF4AC8"/>
    <w:rsid w:val="7EDF9771"/>
    <w:rsid w:val="7EDFC99E"/>
    <w:rsid w:val="7EEAE97E"/>
    <w:rsid w:val="7EEF43DD"/>
    <w:rsid w:val="7EF5E8A8"/>
    <w:rsid w:val="7EF7AEF2"/>
    <w:rsid w:val="7EF91815"/>
    <w:rsid w:val="7EFD449D"/>
    <w:rsid w:val="7EFD5C72"/>
    <w:rsid w:val="7EFF248D"/>
    <w:rsid w:val="7EFF5C8B"/>
    <w:rsid w:val="7EFF6E67"/>
    <w:rsid w:val="7EFF74DD"/>
    <w:rsid w:val="7EFFB973"/>
    <w:rsid w:val="7F1302E2"/>
    <w:rsid w:val="7F187E00"/>
    <w:rsid w:val="7F1FC8E0"/>
    <w:rsid w:val="7F36CAA3"/>
    <w:rsid w:val="7F3B17DE"/>
    <w:rsid w:val="7F3BEF62"/>
    <w:rsid w:val="7F3DEA42"/>
    <w:rsid w:val="7F590AD7"/>
    <w:rsid w:val="7F646A7C"/>
    <w:rsid w:val="7F64AA18"/>
    <w:rsid w:val="7F6F30AA"/>
    <w:rsid w:val="7F7F0909"/>
    <w:rsid w:val="7F7FB356"/>
    <w:rsid w:val="7F8FA9EC"/>
    <w:rsid w:val="7F9973A3"/>
    <w:rsid w:val="7F9B400D"/>
    <w:rsid w:val="7FACEC08"/>
    <w:rsid w:val="7FAD4F40"/>
    <w:rsid w:val="7FB30984"/>
    <w:rsid w:val="7FB77A28"/>
    <w:rsid w:val="7FBEE522"/>
    <w:rsid w:val="7FBF78EB"/>
    <w:rsid w:val="7FBFA7EC"/>
    <w:rsid w:val="7FBFD6F7"/>
    <w:rsid w:val="7FCEE6C5"/>
    <w:rsid w:val="7FD64241"/>
    <w:rsid w:val="7FD7CB50"/>
    <w:rsid w:val="7FD9571C"/>
    <w:rsid w:val="7FDB2723"/>
    <w:rsid w:val="7FDDE009"/>
    <w:rsid w:val="7FDDE39F"/>
    <w:rsid w:val="7FDF355C"/>
    <w:rsid w:val="7FDF760C"/>
    <w:rsid w:val="7FE37A7E"/>
    <w:rsid w:val="7FE3ACD7"/>
    <w:rsid w:val="7FEB5BA4"/>
    <w:rsid w:val="7FEB7CCB"/>
    <w:rsid w:val="7FEBBF35"/>
    <w:rsid w:val="7FEC402A"/>
    <w:rsid w:val="7FED17FE"/>
    <w:rsid w:val="7FEDB805"/>
    <w:rsid w:val="7FEF0A60"/>
    <w:rsid w:val="7FEFF9D9"/>
    <w:rsid w:val="7FF5F6B5"/>
    <w:rsid w:val="7FF7C0EC"/>
    <w:rsid w:val="7FFA0173"/>
    <w:rsid w:val="7FFB9FC1"/>
    <w:rsid w:val="7FFE2A6F"/>
    <w:rsid w:val="7FFE7F30"/>
    <w:rsid w:val="7FFE7FF3"/>
    <w:rsid w:val="7FFF05F0"/>
    <w:rsid w:val="7FFF0D03"/>
    <w:rsid w:val="7FFF1846"/>
    <w:rsid w:val="7FFF31C3"/>
    <w:rsid w:val="7FFF5AE4"/>
    <w:rsid w:val="87FF0AC1"/>
    <w:rsid w:val="895650A8"/>
    <w:rsid w:val="8BFF2FD4"/>
    <w:rsid w:val="8EBBDA3F"/>
    <w:rsid w:val="8EFD91CF"/>
    <w:rsid w:val="8F71D9E9"/>
    <w:rsid w:val="8FBD71B5"/>
    <w:rsid w:val="8FDF2068"/>
    <w:rsid w:val="8FFD1809"/>
    <w:rsid w:val="979FCB2B"/>
    <w:rsid w:val="97E3B64F"/>
    <w:rsid w:val="97FECCD9"/>
    <w:rsid w:val="9BAD6842"/>
    <w:rsid w:val="9BDB7C6F"/>
    <w:rsid w:val="9BF3CDD7"/>
    <w:rsid w:val="9D6A75A4"/>
    <w:rsid w:val="9DFFC0C4"/>
    <w:rsid w:val="9F4CBE59"/>
    <w:rsid w:val="9F7E8BDD"/>
    <w:rsid w:val="9F91F9E7"/>
    <w:rsid w:val="9FBB2B69"/>
    <w:rsid w:val="9FD153F1"/>
    <w:rsid w:val="9FDE0DBD"/>
    <w:rsid w:val="9FF62639"/>
    <w:rsid w:val="9FF70D3B"/>
    <w:rsid w:val="9FFA1806"/>
    <w:rsid w:val="9FFB2762"/>
    <w:rsid w:val="9FFFB8D5"/>
    <w:rsid w:val="9FFFBFDB"/>
    <w:rsid w:val="A0F7ACD9"/>
    <w:rsid w:val="A3CF548E"/>
    <w:rsid w:val="A5798093"/>
    <w:rsid w:val="A7E7D01F"/>
    <w:rsid w:val="A7ED085C"/>
    <w:rsid w:val="A7EDE2F0"/>
    <w:rsid w:val="A7F98559"/>
    <w:rsid w:val="ABBF8CED"/>
    <w:rsid w:val="ABF7E777"/>
    <w:rsid w:val="ABFE2BCF"/>
    <w:rsid w:val="ACBACBC4"/>
    <w:rsid w:val="ACCFAA05"/>
    <w:rsid w:val="ADBF5B7F"/>
    <w:rsid w:val="AE8F8BA9"/>
    <w:rsid w:val="AEDD4F5A"/>
    <w:rsid w:val="AEF13912"/>
    <w:rsid w:val="AEF790C6"/>
    <w:rsid w:val="AEFFD794"/>
    <w:rsid w:val="AF5B7C50"/>
    <w:rsid w:val="AF7F2751"/>
    <w:rsid w:val="AF9B8D22"/>
    <w:rsid w:val="AFBAAEA9"/>
    <w:rsid w:val="AFBFDA0F"/>
    <w:rsid w:val="AFDD7483"/>
    <w:rsid w:val="AFEF2B1C"/>
    <w:rsid w:val="AFEF6CCD"/>
    <w:rsid w:val="AFFE51ED"/>
    <w:rsid w:val="AFFF5303"/>
    <w:rsid w:val="AFFF5A83"/>
    <w:rsid w:val="B37E27BE"/>
    <w:rsid w:val="B3DE87D9"/>
    <w:rsid w:val="B5EAEC39"/>
    <w:rsid w:val="B6F69E1C"/>
    <w:rsid w:val="B6FFE490"/>
    <w:rsid w:val="B73FB520"/>
    <w:rsid w:val="B77F1292"/>
    <w:rsid w:val="B7EE5CBD"/>
    <w:rsid w:val="B7FF34AB"/>
    <w:rsid w:val="B8F66B84"/>
    <w:rsid w:val="B91D407E"/>
    <w:rsid w:val="B9B78047"/>
    <w:rsid w:val="B9BFC1E8"/>
    <w:rsid w:val="B9F6C8B6"/>
    <w:rsid w:val="B9F7BB47"/>
    <w:rsid w:val="BA5A12CB"/>
    <w:rsid w:val="BA5FC260"/>
    <w:rsid w:val="BA8FF487"/>
    <w:rsid w:val="BABDB3AB"/>
    <w:rsid w:val="BAE899C7"/>
    <w:rsid w:val="BAFF09EB"/>
    <w:rsid w:val="BB5CD793"/>
    <w:rsid w:val="BBBF12DF"/>
    <w:rsid w:val="BBFACEE3"/>
    <w:rsid w:val="BBFF0D6F"/>
    <w:rsid w:val="BC5F0FAC"/>
    <w:rsid w:val="BCEDFFEF"/>
    <w:rsid w:val="BCF31062"/>
    <w:rsid w:val="BCFF1E04"/>
    <w:rsid w:val="BD9D09E5"/>
    <w:rsid w:val="BDA189AE"/>
    <w:rsid w:val="BDA3907D"/>
    <w:rsid w:val="BDCA740D"/>
    <w:rsid w:val="BDE7676D"/>
    <w:rsid w:val="BDEA7962"/>
    <w:rsid w:val="BDF54849"/>
    <w:rsid w:val="BDFF77C8"/>
    <w:rsid w:val="BE773DFC"/>
    <w:rsid w:val="BEBD2708"/>
    <w:rsid w:val="BEE66395"/>
    <w:rsid w:val="BEEEB88C"/>
    <w:rsid w:val="BEF151CC"/>
    <w:rsid w:val="BEFF33F1"/>
    <w:rsid w:val="BF775C42"/>
    <w:rsid w:val="BF7D75AF"/>
    <w:rsid w:val="BF7DB206"/>
    <w:rsid w:val="BF966AB2"/>
    <w:rsid w:val="BF99DDD8"/>
    <w:rsid w:val="BF9F765A"/>
    <w:rsid w:val="BFA7E846"/>
    <w:rsid w:val="BFCF870D"/>
    <w:rsid w:val="BFD5FF09"/>
    <w:rsid w:val="BFDBAF20"/>
    <w:rsid w:val="BFDFF8CE"/>
    <w:rsid w:val="BFE7AE6F"/>
    <w:rsid w:val="BFE7B70D"/>
    <w:rsid w:val="BFEB0243"/>
    <w:rsid w:val="BFF4B2C0"/>
    <w:rsid w:val="BFFB415F"/>
    <w:rsid w:val="BFFF9148"/>
    <w:rsid w:val="C2F350B3"/>
    <w:rsid w:val="C2F710CE"/>
    <w:rsid w:val="C2F7D53C"/>
    <w:rsid w:val="C37273AD"/>
    <w:rsid w:val="C39B2F64"/>
    <w:rsid w:val="C3B647A2"/>
    <w:rsid w:val="C3BF6BB3"/>
    <w:rsid w:val="C527574A"/>
    <w:rsid w:val="C5FA6EA6"/>
    <w:rsid w:val="C7F7AA95"/>
    <w:rsid w:val="CACAB488"/>
    <w:rsid w:val="CB7FF9E7"/>
    <w:rsid w:val="CBBEB2BD"/>
    <w:rsid w:val="CBFD1D7F"/>
    <w:rsid w:val="CCBF3917"/>
    <w:rsid w:val="CDA3E746"/>
    <w:rsid w:val="CDE5F57A"/>
    <w:rsid w:val="CEBF1768"/>
    <w:rsid w:val="CEFF4D9B"/>
    <w:rsid w:val="CF5F0C63"/>
    <w:rsid w:val="CF7FC216"/>
    <w:rsid w:val="CF7FFFFB"/>
    <w:rsid w:val="CFAF8C64"/>
    <w:rsid w:val="CFB75C71"/>
    <w:rsid w:val="CFCF31A1"/>
    <w:rsid w:val="CFCF9175"/>
    <w:rsid w:val="CFDF7A34"/>
    <w:rsid w:val="D0BFC162"/>
    <w:rsid w:val="D1A3937A"/>
    <w:rsid w:val="D1BB1D3A"/>
    <w:rsid w:val="D37BF1C4"/>
    <w:rsid w:val="D3C73CBC"/>
    <w:rsid w:val="D3FF1DC1"/>
    <w:rsid w:val="D675DB60"/>
    <w:rsid w:val="D67BDBE1"/>
    <w:rsid w:val="D6DB791A"/>
    <w:rsid w:val="D6E76197"/>
    <w:rsid w:val="D6FFD081"/>
    <w:rsid w:val="D6FFDDF1"/>
    <w:rsid w:val="D77FD60F"/>
    <w:rsid w:val="D7B1DCD3"/>
    <w:rsid w:val="D7CF43A1"/>
    <w:rsid w:val="D7EB5371"/>
    <w:rsid w:val="D86FFE54"/>
    <w:rsid w:val="D8CB8BFC"/>
    <w:rsid w:val="D9ED1366"/>
    <w:rsid w:val="D9FBD77E"/>
    <w:rsid w:val="D9FF067D"/>
    <w:rsid w:val="D9FF2AC4"/>
    <w:rsid w:val="DA7FC5B9"/>
    <w:rsid w:val="DB2378AE"/>
    <w:rsid w:val="DB3BAB0E"/>
    <w:rsid w:val="DB5FB037"/>
    <w:rsid w:val="DBBB49A8"/>
    <w:rsid w:val="DBBC9CAA"/>
    <w:rsid w:val="DBD7F119"/>
    <w:rsid w:val="DBDB3B31"/>
    <w:rsid w:val="DBDDB200"/>
    <w:rsid w:val="DBDE0715"/>
    <w:rsid w:val="DBDF51FD"/>
    <w:rsid w:val="DBF73DE0"/>
    <w:rsid w:val="DBFDBBD4"/>
    <w:rsid w:val="DC73CAD4"/>
    <w:rsid w:val="DCECE855"/>
    <w:rsid w:val="DD5BB60B"/>
    <w:rsid w:val="DD9A51FD"/>
    <w:rsid w:val="DDDBB7BF"/>
    <w:rsid w:val="DDE169AF"/>
    <w:rsid w:val="DDE6C9D5"/>
    <w:rsid w:val="DDFA2B4A"/>
    <w:rsid w:val="DDFB100D"/>
    <w:rsid w:val="DDFD266B"/>
    <w:rsid w:val="DE3EB7F1"/>
    <w:rsid w:val="DE4D4AAE"/>
    <w:rsid w:val="DE593FAC"/>
    <w:rsid w:val="DE6F28CA"/>
    <w:rsid w:val="DE7B54F6"/>
    <w:rsid w:val="DEB399CE"/>
    <w:rsid w:val="DED6A45E"/>
    <w:rsid w:val="DEDFB19E"/>
    <w:rsid w:val="DEFDBFBD"/>
    <w:rsid w:val="DF95E56C"/>
    <w:rsid w:val="DFAB6CC8"/>
    <w:rsid w:val="DFBE32B8"/>
    <w:rsid w:val="DFBF04AD"/>
    <w:rsid w:val="DFBF4840"/>
    <w:rsid w:val="DFDE148D"/>
    <w:rsid w:val="DFDEA67F"/>
    <w:rsid w:val="DFDF3148"/>
    <w:rsid w:val="DFDFFB53"/>
    <w:rsid w:val="DFF266F9"/>
    <w:rsid w:val="DFF52F06"/>
    <w:rsid w:val="DFF7264D"/>
    <w:rsid w:val="DFF7C343"/>
    <w:rsid w:val="DFFB7E62"/>
    <w:rsid w:val="DFFB8C2A"/>
    <w:rsid w:val="DFFD2B5C"/>
    <w:rsid w:val="DFFDCD94"/>
    <w:rsid w:val="DFFE44D6"/>
    <w:rsid w:val="DFFEBE01"/>
    <w:rsid w:val="DFFF3045"/>
    <w:rsid w:val="E17F7CE8"/>
    <w:rsid w:val="E1ED59ED"/>
    <w:rsid w:val="E27FD0A6"/>
    <w:rsid w:val="E2FDC079"/>
    <w:rsid w:val="E316E2E0"/>
    <w:rsid w:val="E31D56D9"/>
    <w:rsid w:val="E397DB18"/>
    <w:rsid w:val="E3E73F36"/>
    <w:rsid w:val="E3F3D462"/>
    <w:rsid w:val="E3FD4CDF"/>
    <w:rsid w:val="E467FF80"/>
    <w:rsid w:val="E54149C6"/>
    <w:rsid w:val="E59F58DE"/>
    <w:rsid w:val="E5BBA78A"/>
    <w:rsid w:val="E5ED6259"/>
    <w:rsid w:val="E5F3EC04"/>
    <w:rsid w:val="E6F49F95"/>
    <w:rsid w:val="E6FD036A"/>
    <w:rsid w:val="E71F325E"/>
    <w:rsid w:val="E77343BC"/>
    <w:rsid w:val="E7ABE5FA"/>
    <w:rsid w:val="E7AF635F"/>
    <w:rsid w:val="E7DD7A22"/>
    <w:rsid w:val="E7DF5423"/>
    <w:rsid w:val="E7EA3660"/>
    <w:rsid w:val="E7EE07D6"/>
    <w:rsid w:val="E7EFDAE8"/>
    <w:rsid w:val="E7F5571D"/>
    <w:rsid w:val="E87FD97A"/>
    <w:rsid w:val="E91D1018"/>
    <w:rsid w:val="EA5C5C43"/>
    <w:rsid w:val="EAAD2C84"/>
    <w:rsid w:val="EAFFE325"/>
    <w:rsid w:val="EB77FFB7"/>
    <w:rsid w:val="EBCA7CDA"/>
    <w:rsid w:val="EBDEBF5D"/>
    <w:rsid w:val="EBF75353"/>
    <w:rsid w:val="ECAC1C58"/>
    <w:rsid w:val="ECCD5C91"/>
    <w:rsid w:val="ECCF9CAB"/>
    <w:rsid w:val="ECEF4693"/>
    <w:rsid w:val="ECF7295C"/>
    <w:rsid w:val="ED35D0CA"/>
    <w:rsid w:val="ED378C32"/>
    <w:rsid w:val="ED8742ED"/>
    <w:rsid w:val="EDAF763A"/>
    <w:rsid w:val="EDBF6B30"/>
    <w:rsid w:val="EDE443D3"/>
    <w:rsid w:val="EDFDBB5A"/>
    <w:rsid w:val="EDFFA2D7"/>
    <w:rsid w:val="EDFFE13E"/>
    <w:rsid w:val="EEB777BF"/>
    <w:rsid w:val="EEBC01E1"/>
    <w:rsid w:val="EED729B5"/>
    <w:rsid w:val="EEE728BD"/>
    <w:rsid w:val="EEF3BBBA"/>
    <w:rsid w:val="EEF7F81A"/>
    <w:rsid w:val="EF73D17A"/>
    <w:rsid w:val="EF73E48A"/>
    <w:rsid w:val="EF74DD66"/>
    <w:rsid w:val="EF77A023"/>
    <w:rsid w:val="EF7B7AB3"/>
    <w:rsid w:val="EF7B8020"/>
    <w:rsid w:val="EF7D9691"/>
    <w:rsid w:val="EF7EC9DD"/>
    <w:rsid w:val="EFB3BC31"/>
    <w:rsid w:val="EFB7A942"/>
    <w:rsid w:val="EFBB7B9A"/>
    <w:rsid w:val="EFBF03FB"/>
    <w:rsid w:val="EFDE85A3"/>
    <w:rsid w:val="EFDEED0F"/>
    <w:rsid w:val="EFDF93ED"/>
    <w:rsid w:val="EFEF9FD3"/>
    <w:rsid w:val="EFF7976C"/>
    <w:rsid w:val="EFF799D7"/>
    <w:rsid w:val="EFF7A167"/>
    <w:rsid w:val="EFF922E6"/>
    <w:rsid w:val="EFFADE25"/>
    <w:rsid w:val="EFFB5A12"/>
    <w:rsid w:val="EFFB92DB"/>
    <w:rsid w:val="EFFF6F7B"/>
    <w:rsid w:val="F11B4A81"/>
    <w:rsid w:val="F1785CFB"/>
    <w:rsid w:val="F1B93C26"/>
    <w:rsid w:val="F1E5C293"/>
    <w:rsid w:val="F1F7FBEB"/>
    <w:rsid w:val="F1FBAB89"/>
    <w:rsid w:val="F2BF1CB8"/>
    <w:rsid w:val="F2CBCCB5"/>
    <w:rsid w:val="F2FB9E17"/>
    <w:rsid w:val="F3770EF6"/>
    <w:rsid w:val="F37F2DB7"/>
    <w:rsid w:val="F39B4BCF"/>
    <w:rsid w:val="F39E8B62"/>
    <w:rsid w:val="F3DFCA62"/>
    <w:rsid w:val="F3DFEE4D"/>
    <w:rsid w:val="F3EFFE27"/>
    <w:rsid w:val="F3FEBDC3"/>
    <w:rsid w:val="F4F702F3"/>
    <w:rsid w:val="F53BBD2E"/>
    <w:rsid w:val="F57E4709"/>
    <w:rsid w:val="F5A5325E"/>
    <w:rsid w:val="F5B7A90F"/>
    <w:rsid w:val="F5BF6803"/>
    <w:rsid w:val="F5DF142D"/>
    <w:rsid w:val="F5EF384F"/>
    <w:rsid w:val="F5F70F2C"/>
    <w:rsid w:val="F5FC2E70"/>
    <w:rsid w:val="F65F4011"/>
    <w:rsid w:val="F6BC83D8"/>
    <w:rsid w:val="F6BECAE4"/>
    <w:rsid w:val="F6C9A10C"/>
    <w:rsid w:val="F6CF31A4"/>
    <w:rsid w:val="F6E7CCCB"/>
    <w:rsid w:val="F6ED354F"/>
    <w:rsid w:val="F6F8BE8A"/>
    <w:rsid w:val="F6FEE350"/>
    <w:rsid w:val="F701DC15"/>
    <w:rsid w:val="F74F5C8B"/>
    <w:rsid w:val="F75F75A2"/>
    <w:rsid w:val="F7652971"/>
    <w:rsid w:val="F77A35D8"/>
    <w:rsid w:val="F77F7A24"/>
    <w:rsid w:val="F79308F0"/>
    <w:rsid w:val="F7BFE776"/>
    <w:rsid w:val="F7C76D2B"/>
    <w:rsid w:val="F7CE391F"/>
    <w:rsid w:val="F7CF31A2"/>
    <w:rsid w:val="F7CFBF37"/>
    <w:rsid w:val="F7D424CD"/>
    <w:rsid w:val="F7E772C1"/>
    <w:rsid w:val="F7E7827C"/>
    <w:rsid w:val="F7ED001E"/>
    <w:rsid w:val="F7ED89A7"/>
    <w:rsid w:val="F7EE3260"/>
    <w:rsid w:val="F7F3CF89"/>
    <w:rsid w:val="F7F7C977"/>
    <w:rsid w:val="F7F9AF3F"/>
    <w:rsid w:val="F7FB3B65"/>
    <w:rsid w:val="F7FC1611"/>
    <w:rsid w:val="F83B5D9B"/>
    <w:rsid w:val="F85FAF4F"/>
    <w:rsid w:val="F8BF7D35"/>
    <w:rsid w:val="F943D84F"/>
    <w:rsid w:val="F97338F4"/>
    <w:rsid w:val="F9941DAD"/>
    <w:rsid w:val="F9975CC9"/>
    <w:rsid w:val="F9CB99C2"/>
    <w:rsid w:val="F9CF4819"/>
    <w:rsid w:val="F9D636A8"/>
    <w:rsid w:val="F9D6854C"/>
    <w:rsid w:val="F9ED5EE2"/>
    <w:rsid w:val="F9F5F037"/>
    <w:rsid w:val="F9FB0481"/>
    <w:rsid w:val="F9FBCB63"/>
    <w:rsid w:val="F9FF46BA"/>
    <w:rsid w:val="FA7BD12C"/>
    <w:rsid w:val="FA7D74A0"/>
    <w:rsid w:val="FAAFC230"/>
    <w:rsid w:val="FABB8F6C"/>
    <w:rsid w:val="FABF6434"/>
    <w:rsid w:val="FACB31C1"/>
    <w:rsid w:val="FAF4767D"/>
    <w:rsid w:val="FAFFF5AB"/>
    <w:rsid w:val="FB1F2237"/>
    <w:rsid w:val="FB2A9156"/>
    <w:rsid w:val="FB37BD69"/>
    <w:rsid w:val="FB3CF2CA"/>
    <w:rsid w:val="FB3D93E6"/>
    <w:rsid w:val="FB569F83"/>
    <w:rsid w:val="FB6D0923"/>
    <w:rsid w:val="FB767A77"/>
    <w:rsid w:val="FB7DA405"/>
    <w:rsid w:val="FB99323A"/>
    <w:rsid w:val="FB9FC0F3"/>
    <w:rsid w:val="FBB3857C"/>
    <w:rsid w:val="FBB56D02"/>
    <w:rsid w:val="FBBCCAB1"/>
    <w:rsid w:val="FBBE2808"/>
    <w:rsid w:val="FBBF0276"/>
    <w:rsid w:val="FBBF81C4"/>
    <w:rsid w:val="FBBF946D"/>
    <w:rsid w:val="FBC652EB"/>
    <w:rsid w:val="FBCE8754"/>
    <w:rsid w:val="FBCF2BE7"/>
    <w:rsid w:val="FBCFA5D2"/>
    <w:rsid w:val="FBD14B69"/>
    <w:rsid w:val="FBEB8BF3"/>
    <w:rsid w:val="FBEFF726"/>
    <w:rsid w:val="FBF0AE9D"/>
    <w:rsid w:val="FBF794E5"/>
    <w:rsid w:val="FBF84240"/>
    <w:rsid w:val="FBFE703F"/>
    <w:rsid w:val="FBFF4907"/>
    <w:rsid w:val="FCBC9537"/>
    <w:rsid w:val="FCF5DC50"/>
    <w:rsid w:val="FD57C280"/>
    <w:rsid w:val="FD5EFEE9"/>
    <w:rsid w:val="FD79C482"/>
    <w:rsid w:val="FD7F1731"/>
    <w:rsid w:val="FD7F495C"/>
    <w:rsid w:val="FDB3CD7E"/>
    <w:rsid w:val="FDBD86EC"/>
    <w:rsid w:val="FDBFEC9C"/>
    <w:rsid w:val="FDC95263"/>
    <w:rsid w:val="FDCB5798"/>
    <w:rsid w:val="FDCFF2A1"/>
    <w:rsid w:val="FDD7D3E7"/>
    <w:rsid w:val="FDDA715F"/>
    <w:rsid w:val="FDDFD92B"/>
    <w:rsid w:val="FDE3FFB0"/>
    <w:rsid w:val="FDE7D1A1"/>
    <w:rsid w:val="FDE7F3E7"/>
    <w:rsid w:val="FDE9419F"/>
    <w:rsid w:val="FDEFAD76"/>
    <w:rsid w:val="FDEFCBF9"/>
    <w:rsid w:val="FDF647CA"/>
    <w:rsid w:val="FDF7BA58"/>
    <w:rsid w:val="FDF7CC8E"/>
    <w:rsid w:val="FDFB439B"/>
    <w:rsid w:val="FDFC15CF"/>
    <w:rsid w:val="FDFEF85F"/>
    <w:rsid w:val="FDFF82A0"/>
    <w:rsid w:val="FE46810A"/>
    <w:rsid w:val="FE6E0FA9"/>
    <w:rsid w:val="FE778F91"/>
    <w:rsid w:val="FE77FE98"/>
    <w:rsid w:val="FE8F8680"/>
    <w:rsid w:val="FE9E6783"/>
    <w:rsid w:val="FE9E8660"/>
    <w:rsid w:val="FE9F91BF"/>
    <w:rsid w:val="FEB7A2A3"/>
    <w:rsid w:val="FEBBC3C2"/>
    <w:rsid w:val="FEBF8411"/>
    <w:rsid w:val="FEBFDB33"/>
    <w:rsid w:val="FED7046A"/>
    <w:rsid w:val="FEDF2C41"/>
    <w:rsid w:val="FEEFC33C"/>
    <w:rsid w:val="FEF366E4"/>
    <w:rsid w:val="FEF70089"/>
    <w:rsid w:val="FEF70FCA"/>
    <w:rsid w:val="FEFD72C3"/>
    <w:rsid w:val="FF1AEC52"/>
    <w:rsid w:val="FF2D710E"/>
    <w:rsid w:val="FF31F401"/>
    <w:rsid w:val="FF3775A4"/>
    <w:rsid w:val="FF3C065C"/>
    <w:rsid w:val="FF5650DC"/>
    <w:rsid w:val="FF6BBA55"/>
    <w:rsid w:val="FF6E1C6F"/>
    <w:rsid w:val="FF6FD219"/>
    <w:rsid w:val="FF73B230"/>
    <w:rsid w:val="FF7BB4BB"/>
    <w:rsid w:val="FF7CD1CC"/>
    <w:rsid w:val="FF7F62B0"/>
    <w:rsid w:val="FF7F85DA"/>
    <w:rsid w:val="FF7FD180"/>
    <w:rsid w:val="FF8FD552"/>
    <w:rsid w:val="FF975B0B"/>
    <w:rsid w:val="FF9D4167"/>
    <w:rsid w:val="FFA24710"/>
    <w:rsid w:val="FFA3E7CA"/>
    <w:rsid w:val="FFA6CE72"/>
    <w:rsid w:val="FFAFDA5F"/>
    <w:rsid w:val="FFB3250F"/>
    <w:rsid w:val="FFB3AC43"/>
    <w:rsid w:val="FFB73E22"/>
    <w:rsid w:val="FFBCF2C6"/>
    <w:rsid w:val="FFBCF39E"/>
    <w:rsid w:val="FFBEBC5A"/>
    <w:rsid w:val="FFC030DC"/>
    <w:rsid w:val="FFCA4843"/>
    <w:rsid w:val="FFD42397"/>
    <w:rsid w:val="FFD7ED7E"/>
    <w:rsid w:val="FFDDB3D4"/>
    <w:rsid w:val="FFDF260A"/>
    <w:rsid w:val="FFE5CD15"/>
    <w:rsid w:val="FFE71E40"/>
    <w:rsid w:val="FFEEECC3"/>
    <w:rsid w:val="FFEF870E"/>
    <w:rsid w:val="FFEF92FD"/>
    <w:rsid w:val="FFF647F6"/>
    <w:rsid w:val="FFF74FBF"/>
    <w:rsid w:val="FFF79721"/>
    <w:rsid w:val="FFFA1C0C"/>
    <w:rsid w:val="FFFA7C58"/>
    <w:rsid w:val="FFFB1A36"/>
    <w:rsid w:val="FFFB5367"/>
    <w:rsid w:val="FFFD2DA5"/>
    <w:rsid w:val="FFFF3242"/>
    <w:rsid w:val="FFFF3CAF"/>
    <w:rsid w:val="FFFF437B"/>
    <w:rsid w:val="FFFF7C52"/>
    <w:rsid w:val="FFFF8191"/>
    <w:rsid w:val="FFFFA835"/>
    <w:rsid w:val="FFFFC318"/>
    <w:rsid w:val="FFFFE344"/>
    <w:rsid w:val="FFFFE5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hint="eastAsia"/>
    </w:r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rPr>
      <w:rFonts w:hint="eastAsia"/>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3"/>
    <w:semiHidden/>
    <w:qFormat/>
    <w:uiPriority w:val="99"/>
    <w:rPr>
      <w:kern w:val="2"/>
      <w:sz w:val="18"/>
      <w:szCs w:val="18"/>
    </w:rPr>
  </w:style>
  <w:style w:type="character" w:customStyle="1" w:styleId="13">
    <w:name w:val="页脚 Char"/>
    <w:link w:val="4"/>
    <w:qFormat/>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26</Pages>
  <Words>1266</Words>
  <Characters>7220</Characters>
  <Lines>60</Lines>
  <Paragraphs>16</Paragraphs>
  <TotalTime>90</TotalTime>
  <ScaleCrop>false</ScaleCrop>
  <LinksUpToDate>false</LinksUpToDate>
  <CharactersWithSpaces>8470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2007-12-03T19:41:00Z</dcterms:created>
  <dc:creator>管理者</dc:creator>
  <cp:lastModifiedBy>huanghe</cp:lastModifiedBy>
  <cp:lastPrinted>2018-07-29T02:50:00Z</cp:lastPrinted>
  <dcterms:modified xsi:type="dcterms:W3CDTF">2023-05-09T09:47:43Z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4C52EC9BD93D411F9B4CFF4463CAFB2A</vt:lpwstr>
  </property>
</Properties>
</file>