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lang w:val="en-US" w:eastAsia="zh-CN"/>
        </w:rPr>
        <w:t>许昌市价格监督检查局</w:t>
      </w:r>
      <w:r>
        <w:rPr>
          <w:rFonts w:hint="eastAsia" w:ascii="黑体" w:hAnsi="黑体" w:eastAsia="黑体" w:cs="黑体"/>
          <w:color w:val="auto"/>
          <w:sz w:val="52"/>
          <w:szCs w:val="52"/>
          <w:highlight w:val="none"/>
          <w:lang w:val="en-US" w:eastAsia="zh-CN"/>
        </w:rPr>
        <w:t>单位</w:t>
      </w:r>
      <w:r>
        <w:rPr>
          <w:rFonts w:hint="eastAsia" w:ascii="黑体" w:hAnsi="黑体" w:eastAsia="黑体" w:cs="黑体"/>
          <w:sz w:val="52"/>
          <w:szCs w:val="52"/>
          <w:highlight w:val="none"/>
        </w:rPr>
        <w:t>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w:t>
      </w:r>
      <w:r>
        <w:rPr>
          <w:rFonts w:hint="eastAsia" w:ascii="黑体" w:hAnsi="黑体" w:eastAsia="黑体" w:cs="黑体"/>
          <w:sz w:val="32"/>
          <w:szCs w:val="32"/>
          <w:highlight w:val="none"/>
          <w:lang w:val="en-US" w:eastAsia="zh-CN"/>
        </w:rPr>
        <w:t>许昌市价格监督检查局</w:t>
      </w:r>
      <w:r>
        <w:rPr>
          <w:rFonts w:hint="eastAsia" w:ascii="黑体" w:hAnsi="黑体" w:eastAsia="黑体" w:cs="黑体"/>
          <w:sz w:val="32"/>
          <w:szCs w:val="32"/>
          <w:highlight w:val="none"/>
        </w:rPr>
        <w:t>概况</w:t>
      </w:r>
    </w:p>
    <w:p>
      <w:pPr>
        <w:numPr>
          <w:ilvl w:val="0"/>
          <w:numId w:val="1"/>
        </w:numPr>
        <w:ind w:left="-10" w:leftChars="0" w:firstLine="640" w:firstLineChars="0"/>
        <w:jc w:val="left"/>
        <w:rPr>
          <w:rFonts w:ascii="宋体" w:hAnsi="宋体" w:cs="宋体"/>
          <w:sz w:val="32"/>
          <w:szCs w:val="32"/>
          <w:highlight w:val="none"/>
        </w:rPr>
      </w:pPr>
      <w:r>
        <w:rPr>
          <w:rFonts w:hint="eastAsia" w:ascii="宋体" w:hAnsi="宋体" w:cs="宋体"/>
          <w:sz w:val="32"/>
          <w:szCs w:val="32"/>
          <w:highlight w:val="none"/>
          <w:lang w:eastAsia="zh-CN"/>
        </w:rPr>
        <w:t>单位</w:t>
      </w:r>
      <w:r>
        <w:rPr>
          <w:rFonts w:hint="eastAsia" w:ascii="宋体" w:hAnsi="宋体" w:cs="宋体"/>
          <w:sz w:val="32"/>
          <w:szCs w:val="32"/>
          <w:highlight w:val="none"/>
        </w:rPr>
        <w:t>职责</w:t>
      </w:r>
    </w:p>
    <w:p>
      <w:pPr>
        <w:numPr>
          <w:ilvl w:val="0"/>
          <w:numId w:val="1"/>
        </w:numPr>
        <w:ind w:left="-10" w:leftChars="0" w:firstLine="640" w:firstLineChars="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w:t>
      </w:r>
      <w:r>
        <w:rPr>
          <w:rFonts w:hint="eastAsia" w:ascii="黑体" w:hAnsi="黑体" w:eastAsia="黑体" w:cs="黑体"/>
          <w:color w:val="auto"/>
          <w:sz w:val="32"/>
          <w:szCs w:val="32"/>
          <w:highlight w:val="none"/>
          <w:lang w:val="en-US" w:eastAsia="zh-CN"/>
        </w:rPr>
        <w:t>单位</w:t>
      </w:r>
      <w:r>
        <w:rPr>
          <w:rFonts w:hint="eastAsia" w:ascii="黑体" w:hAnsi="黑体" w:eastAsia="黑体" w:cs="黑体"/>
          <w:color w:val="auto"/>
          <w:sz w:val="32"/>
          <w:szCs w:val="32"/>
          <w:highlight w:val="none"/>
        </w:rPr>
        <w:t>决</w:t>
      </w:r>
      <w:r>
        <w:rPr>
          <w:rFonts w:hint="eastAsia" w:ascii="黑体" w:hAnsi="黑体" w:eastAsia="黑体" w:cs="黑体"/>
          <w:sz w:val="32"/>
          <w:szCs w:val="32"/>
          <w:highlight w:val="none"/>
        </w:rPr>
        <w:t>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hint="eastAsia" w:ascii="黑体" w:hAnsi="黑体" w:eastAsia="黑体" w:cs="黑体"/>
          <w:color w:val="auto"/>
          <w:sz w:val="32"/>
          <w:szCs w:val="32"/>
          <w:highlight w:val="none"/>
          <w:lang w:val="en-US" w:eastAsia="zh-CN"/>
        </w:rPr>
        <w:t>单位</w:t>
      </w:r>
      <w:r>
        <w:rPr>
          <w:rFonts w:hint="eastAsia" w:ascii="黑体" w:hAnsi="黑体" w:eastAsia="黑体" w:cs="黑体"/>
          <w:color w:val="auto"/>
          <w:sz w:val="32"/>
          <w:szCs w:val="32"/>
          <w:highlight w:val="none"/>
        </w:rPr>
        <w:t>决</w:t>
      </w:r>
      <w:r>
        <w:rPr>
          <w:rFonts w:hint="eastAsia" w:ascii="黑体" w:hAnsi="黑体" w:eastAsia="黑体" w:cs="黑体"/>
          <w:sz w:val="32"/>
          <w:szCs w:val="32"/>
          <w:highlight w:val="none"/>
        </w:rPr>
        <w:t>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宋体" w:eastAsia="黑体" w:cs="宋体"/>
          <w:kern w:val="0"/>
          <w:sz w:val="28"/>
          <w:szCs w:val="28"/>
          <w:highlight w:val="none"/>
        </w:rPr>
      </w:pPr>
      <w:r>
        <w:rPr>
          <w:rFonts w:hint="eastAsia" w:ascii="黑体" w:hAnsi="黑体" w:eastAsia="黑体" w:cs="黑体"/>
          <w:sz w:val="48"/>
          <w:szCs w:val="48"/>
          <w:highlight w:val="none"/>
        </w:rPr>
        <w:t xml:space="preserve">第一部分  </w:t>
      </w:r>
      <w:r>
        <w:rPr>
          <w:rFonts w:hint="eastAsia" w:ascii="黑体" w:hAnsi="黑体" w:eastAsia="黑体" w:cs="黑体"/>
          <w:sz w:val="48"/>
          <w:szCs w:val="48"/>
          <w:highlight w:val="none"/>
          <w:lang w:val="en-US" w:eastAsia="zh-CN"/>
        </w:rPr>
        <w:t>许昌市价格监督检查局</w:t>
      </w:r>
      <w:r>
        <w:rPr>
          <w:rFonts w:hint="eastAsia" w:ascii="黑体" w:hAnsi="黑体" w:eastAsia="黑体" w:cs="黑体"/>
          <w:sz w:val="48"/>
          <w:szCs w:val="48"/>
          <w:highlight w:val="none"/>
        </w:rPr>
        <w:t>概况</w:t>
      </w: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left="638" w:leftChars="304" w:firstLine="7360" w:firstLineChars="2300"/>
        <w:jc w:val="left"/>
        <w:outlineLvl w:val="1"/>
        <w:rPr>
          <w:rFonts w:hint="eastAsia" w:ascii="黑体" w:hAnsi="黑体" w:eastAsia="黑体" w:cs="黑体"/>
          <w:color w:val="auto"/>
          <w:kern w:val="0"/>
          <w:sz w:val="32"/>
          <w:szCs w:val="32"/>
          <w:highlight w:val="none"/>
          <w:lang w:val="en-US" w:eastAsia="zh-CN"/>
        </w:rPr>
      </w:pPr>
      <w:r>
        <w:rPr>
          <w:rFonts w:hint="eastAsia" w:ascii="黑体" w:hAnsi="黑体" w:eastAsia="黑体" w:cs="黑体"/>
          <w:color w:val="auto"/>
          <w:kern w:val="0"/>
          <w:sz w:val="32"/>
          <w:szCs w:val="32"/>
          <w:highlight w:val="none"/>
          <w:lang w:val="en-US" w:eastAsia="zh-CN"/>
        </w:rPr>
        <w:t xml:space="preserve"> 一、单位</w:t>
      </w:r>
      <w:r>
        <w:rPr>
          <w:rFonts w:hint="eastAsia" w:ascii="黑体" w:hAnsi="黑体" w:eastAsia="黑体" w:cs="黑体"/>
          <w:bCs/>
          <w:sz w:val="32"/>
          <w:szCs w:val="32"/>
          <w:highlight w:val="none"/>
        </w:rPr>
        <w:t>职责</w:t>
      </w:r>
    </w:p>
    <w:p>
      <w:pPr>
        <w:numPr>
          <w:ilvl w:val="0"/>
          <w:numId w:val="0"/>
        </w:numPr>
        <w:ind w:left="319" w:leftChars="152" w:firstLine="0" w:firstLineChars="0"/>
        <w:jc w:val="left"/>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b w:val="0"/>
          <w:bCs w:val="0"/>
          <w:sz w:val="32"/>
          <w:szCs w:val="32"/>
          <w:highlight w:val="none"/>
          <w:lang w:val="en-US" w:eastAsia="zh-CN"/>
        </w:rPr>
        <w:t>（一）</w:t>
      </w:r>
      <w:r>
        <w:rPr>
          <w:rFonts w:hint="eastAsia" w:ascii="仿宋_GB2312" w:hAnsi="仿宋_GB2312" w:eastAsia="仿宋_GB2312" w:cs="仿宋_GB2312"/>
          <w:sz w:val="32"/>
          <w:szCs w:val="32"/>
          <w:highlight w:val="none"/>
          <w:lang w:val="zh-CN"/>
        </w:rPr>
        <w:t>负责全市价格和收费方面的监督检查工</w:t>
      </w:r>
      <w:r>
        <w:rPr>
          <w:rFonts w:hint="eastAsia" w:ascii="仿宋_GB2312" w:hAnsi="仿宋_GB2312" w:eastAsia="仿宋_GB2312" w:cs="仿宋_GB2312"/>
          <w:sz w:val="32"/>
          <w:szCs w:val="32"/>
          <w:highlight w:val="none"/>
          <w:lang w:val="en-US" w:eastAsia="zh-CN"/>
        </w:rPr>
        <w:t xml:space="preserve">作。        </w:t>
      </w:r>
      <w:r>
        <w:rPr>
          <w:rFonts w:hint="eastAsia" w:ascii="仿宋_GB2312" w:hAnsi="仿宋_GB2312" w:eastAsia="仿宋_GB2312" w:cs="仿宋_GB2312"/>
          <w:b w:val="0"/>
          <w:bCs w:val="0"/>
          <w:sz w:val="32"/>
          <w:szCs w:val="32"/>
          <w:highlight w:val="none"/>
          <w:lang w:val="en-US" w:eastAsia="zh-CN"/>
        </w:rPr>
        <w:t>（二）</w:t>
      </w:r>
      <w:r>
        <w:rPr>
          <w:rFonts w:hint="eastAsia" w:ascii="仿宋_GB2312" w:hAnsi="仿宋_GB2312" w:eastAsia="仿宋_GB2312" w:cs="仿宋_GB2312"/>
          <w:sz w:val="32"/>
          <w:szCs w:val="32"/>
          <w:highlight w:val="none"/>
          <w:lang w:val="zh-CN"/>
        </w:rPr>
        <w:t>负责对中央、省驻许有关单位的价格行为和收费行为进行监督检查；</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b w:val="0"/>
          <w:bCs w:val="0"/>
          <w:sz w:val="32"/>
          <w:szCs w:val="32"/>
          <w:highlight w:val="none"/>
          <w:lang w:val="zh-CN"/>
        </w:rPr>
        <w:t>（</w:t>
      </w:r>
      <w:r>
        <w:rPr>
          <w:rFonts w:hint="eastAsia" w:ascii="仿宋_GB2312" w:hAnsi="仿宋_GB2312" w:eastAsia="仿宋_GB2312" w:cs="仿宋_GB2312"/>
          <w:b w:val="0"/>
          <w:bCs w:val="0"/>
          <w:sz w:val="32"/>
          <w:szCs w:val="32"/>
          <w:highlight w:val="none"/>
          <w:lang w:val="en-US" w:eastAsia="zh-CN"/>
        </w:rPr>
        <w:t>三</w:t>
      </w:r>
      <w:r>
        <w:rPr>
          <w:rFonts w:hint="eastAsia" w:ascii="仿宋_GB2312" w:hAnsi="仿宋_GB2312" w:eastAsia="仿宋_GB2312" w:cs="仿宋_GB2312"/>
          <w:b w:val="0"/>
          <w:bCs w:val="0"/>
          <w:sz w:val="32"/>
          <w:szCs w:val="32"/>
          <w:highlight w:val="none"/>
          <w:lang w:val="zh-CN"/>
        </w:rPr>
        <w:t>）</w:t>
      </w:r>
      <w:r>
        <w:rPr>
          <w:rFonts w:hint="eastAsia" w:ascii="仿宋_GB2312" w:hAnsi="仿宋_GB2312" w:eastAsia="仿宋_GB2312" w:cs="仿宋_GB2312"/>
          <w:sz w:val="32"/>
          <w:szCs w:val="32"/>
          <w:highlight w:val="none"/>
          <w:lang w:val="zh-CN"/>
        </w:rPr>
        <w:t>依法受理公民法人和其他组织对价格违法行为的举报、投诉，承办价格举报案件；</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b w:val="0"/>
          <w:bCs w:val="0"/>
          <w:sz w:val="32"/>
          <w:szCs w:val="32"/>
          <w:highlight w:val="none"/>
          <w:lang w:val="zh-CN"/>
        </w:rPr>
        <w:t>（</w:t>
      </w:r>
      <w:r>
        <w:rPr>
          <w:rFonts w:hint="eastAsia" w:ascii="仿宋_GB2312" w:hAnsi="仿宋_GB2312" w:eastAsia="仿宋_GB2312" w:cs="仿宋_GB2312"/>
          <w:b w:val="0"/>
          <w:bCs w:val="0"/>
          <w:sz w:val="32"/>
          <w:szCs w:val="32"/>
          <w:highlight w:val="none"/>
          <w:lang w:val="en-US" w:eastAsia="zh-CN"/>
        </w:rPr>
        <w:t>四</w:t>
      </w:r>
      <w:r>
        <w:rPr>
          <w:rFonts w:hint="eastAsia" w:ascii="仿宋_GB2312" w:hAnsi="仿宋_GB2312" w:eastAsia="仿宋_GB2312" w:cs="仿宋_GB2312"/>
          <w:b w:val="0"/>
          <w:bCs w:val="0"/>
          <w:sz w:val="32"/>
          <w:szCs w:val="32"/>
          <w:highlight w:val="none"/>
          <w:lang w:val="zh-CN"/>
        </w:rPr>
        <w:t>）</w:t>
      </w:r>
      <w:r>
        <w:rPr>
          <w:rFonts w:hint="eastAsia" w:ascii="仿宋_GB2312" w:hAnsi="仿宋_GB2312" w:eastAsia="仿宋_GB2312" w:cs="仿宋_GB2312"/>
          <w:sz w:val="32"/>
          <w:szCs w:val="32"/>
          <w:highlight w:val="none"/>
          <w:lang w:val="zh-CN"/>
        </w:rPr>
        <w:t>组织实施全市商品价格、服务价格以及国家机关、事业性收费的监督检查工作；</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b w:val="0"/>
          <w:bCs w:val="0"/>
          <w:sz w:val="32"/>
          <w:szCs w:val="32"/>
          <w:highlight w:val="none"/>
          <w:lang w:val="zh-CN"/>
        </w:rPr>
        <w:t>（</w:t>
      </w:r>
      <w:r>
        <w:rPr>
          <w:rFonts w:hint="eastAsia" w:ascii="仿宋_GB2312" w:hAnsi="仿宋_GB2312" w:eastAsia="仿宋_GB2312" w:cs="仿宋_GB2312"/>
          <w:b w:val="0"/>
          <w:bCs w:val="0"/>
          <w:sz w:val="32"/>
          <w:szCs w:val="32"/>
          <w:highlight w:val="none"/>
          <w:lang w:val="en-US" w:eastAsia="zh-CN"/>
        </w:rPr>
        <w:t>五</w:t>
      </w:r>
      <w:r>
        <w:rPr>
          <w:rFonts w:hint="eastAsia" w:ascii="仿宋_GB2312" w:hAnsi="仿宋_GB2312" w:eastAsia="仿宋_GB2312" w:cs="仿宋_GB2312"/>
          <w:b w:val="0"/>
          <w:bCs w:val="0"/>
          <w:sz w:val="32"/>
          <w:szCs w:val="32"/>
          <w:highlight w:val="none"/>
          <w:lang w:val="zh-CN"/>
        </w:rPr>
        <w:t>）</w:t>
      </w:r>
      <w:r>
        <w:rPr>
          <w:rFonts w:hint="eastAsia" w:ascii="仿宋_GB2312" w:hAnsi="仿宋_GB2312" w:eastAsia="仿宋_GB2312" w:cs="仿宋_GB2312"/>
          <w:sz w:val="32"/>
          <w:szCs w:val="32"/>
          <w:highlight w:val="none"/>
          <w:lang w:val="zh-CN"/>
        </w:rPr>
        <w:t>查处价格收费违法违规行为。</w:t>
      </w:r>
    </w:p>
    <w:p>
      <w:pPr>
        <w:widowControl/>
        <w:ind w:firstLine="640" w:firstLineChars="200"/>
        <w:jc w:val="left"/>
        <w:outlineLvl w:val="1"/>
        <w:rPr>
          <w:rFonts w:hint="eastAsia" w:ascii="黑体" w:hAnsi="黑体" w:eastAsia="黑体" w:cs="黑体"/>
          <w:color w:val="auto"/>
          <w:kern w:val="0"/>
          <w:sz w:val="32"/>
          <w:szCs w:val="32"/>
          <w:highlight w:val="none"/>
          <w:lang w:val="en-US" w:eastAsia="zh-CN"/>
        </w:rPr>
      </w:pPr>
      <w:r>
        <w:rPr>
          <w:rFonts w:hint="eastAsia" w:ascii="黑体" w:hAnsi="黑体" w:eastAsia="黑体" w:cs="黑体"/>
          <w:color w:val="auto"/>
          <w:kern w:val="0"/>
          <w:sz w:val="32"/>
          <w:szCs w:val="32"/>
          <w:highlight w:val="none"/>
          <w:lang w:val="en-US" w:eastAsia="zh-CN"/>
        </w:rPr>
        <w:t>二、机构设置</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许昌市价格监督检查局内设机构4个，包括：检查一科、检查二科、检查三科、综合办公室。</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从决算单位构成看，许昌市价格监督检查局单位决算包括：本级决算（1个）。</w:t>
      </w:r>
    </w:p>
    <w:p>
      <w:pPr>
        <w:widowControl/>
        <w:ind w:firstLine="640" w:firstLineChars="200"/>
        <w:jc w:val="left"/>
        <w:rPr>
          <w:rFonts w:hint="eastAsia" w:ascii="仿宋_GB2312" w:hAnsi="仿宋_GB2312" w:eastAsia="仿宋_GB2312" w:cs="仿宋_GB2312"/>
          <w:color w:val="FF0000"/>
          <w:kern w:val="0"/>
          <w:sz w:val="32"/>
          <w:szCs w:val="32"/>
          <w:highlight w:val="yellow"/>
          <w:lang w:val="en-US" w:eastAsia="zh-CN"/>
        </w:rPr>
      </w:pPr>
      <w:r>
        <w:rPr>
          <w:rFonts w:hint="eastAsia" w:ascii="仿宋_GB2312" w:hAnsi="仿宋_GB2312" w:eastAsia="仿宋_GB2312" w:cs="仿宋_GB2312"/>
          <w:color w:val="auto"/>
          <w:kern w:val="0"/>
          <w:sz w:val="32"/>
          <w:szCs w:val="32"/>
          <w:highlight w:val="none"/>
          <w:lang w:val="en-US" w:eastAsia="zh-CN"/>
        </w:rPr>
        <w:t>纳入本单位202</w:t>
      </w:r>
      <w:r>
        <w:rPr>
          <w:rFonts w:hint="default" w:ascii="仿宋_GB2312" w:hAnsi="仿宋_GB2312" w:eastAsia="仿宋_GB2312" w:cs="仿宋_GB2312"/>
          <w:color w:val="auto"/>
          <w:kern w:val="0"/>
          <w:sz w:val="32"/>
          <w:szCs w:val="32"/>
          <w:highlight w:val="none"/>
          <w:lang w:val="en" w:eastAsia="zh-CN"/>
        </w:rPr>
        <w:t>1</w:t>
      </w:r>
      <w:r>
        <w:rPr>
          <w:rFonts w:hint="eastAsia" w:ascii="仿宋_GB2312" w:hAnsi="仿宋_GB2312" w:eastAsia="仿宋_GB2312" w:cs="仿宋_GB2312"/>
          <w:color w:val="auto"/>
          <w:kern w:val="0"/>
          <w:sz w:val="32"/>
          <w:szCs w:val="32"/>
          <w:highlight w:val="none"/>
          <w:lang w:val="en-US" w:eastAsia="zh-CN"/>
        </w:rPr>
        <w:t>年度单位决算编制范围的</w:t>
      </w:r>
      <w:r>
        <w:rPr>
          <w:rFonts w:hint="eastAsia" w:ascii="仿宋_GB2312" w:hAnsi="仿宋_GB2312" w:eastAsia="仿宋_GB2312" w:cs="仿宋_GB2312"/>
          <w:b w:val="0"/>
          <w:bCs w:val="0"/>
          <w:color w:val="auto"/>
          <w:kern w:val="0"/>
          <w:sz w:val="32"/>
          <w:szCs w:val="32"/>
          <w:highlight w:val="none"/>
          <w:lang w:val="en-US" w:eastAsia="zh-CN"/>
        </w:rPr>
        <w:t>单位共1个</w:t>
      </w:r>
      <w:r>
        <w:rPr>
          <w:rFonts w:hint="eastAsia" w:ascii="仿宋_GB2312" w:hAnsi="仿宋_GB2312" w:eastAsia="仿宋_GB2312" w:cs="仿宋_GB2312"/>
          <w:color w:val="auto"/>
          <w:kern w:val="0"/>
          <w:sz w:val="32"/>
          <w:szCs w:val="32"/>
          <w:highlight w:val="none"/>
          <w:lang w:val="en-US" w:eastAsia="zh-CN"/>
        </w:rPr>
        <w:t>，具体是：</w:t>
      </w:r>
    </w:p>
    <w:p>
      <w:pPr>
        <w:widowControl/>
        <w:ind w:firstLine="640" w:firstLineChars="200"/>
        <w:jc w:val="left"/>
        <w:rPr>
          <w:rFonts w:hint="default" w:ascii="仿宋_GB2312" w:hAnsi="仿宋_GB2312" w:eastAsia="仿宋_GB2312" w:cs="仿宋_GB2312"/>
          <w:color w:val="auto"/>
          <w:kern w:val="0"/>
          <w:sz w:val="32"/>
          <w:szCs w:val="32"/>
          <w:highlight w:val="none"/>
          <w:lang w:val="en-US" w:eastAsia="zh-CN"/>
        </w:rPr>
        <w:sectPr>
          <w:pgSz w:w="11906" w:h="16838"/>
          <w:pgMar w:top="1440" w:right="1800" w:bottom="1440" w:left="1800" w:header="720" w:footer="720" w:gutter="0"/>
          <w:pgNumType w:fmt="numberInDash"/>
          <w:cols w:space="720" w:num="1"/>
          <w:docGrid w:type="lines" w:linePitch="312" w:charSpace="0"/>
        </w:sectPr>
      </w:pPr>
      <w:r>
        <w:rPr>
          <w:rFonts w:hint="eastAsia" w:ascii="仿宋_GB2312" w:hAnsi="仿宋_GB2312" w:eastAsia="仿宋_GB2312" w:cs="仿宋_GB2312"/>
          <w:color w:val="auto"/>
          <w:kern w:val="0"/>
          <w:sz w:val="32"/>
          <w:szCs w:val="32"/>
          <w:highlight w:val="none"/>
          <w:lang w:val="en-US" w:eastAsia="zh-CN"/>
        </w:rPr>
        <w:t>1.许昌市价格监督检查局</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w:t>
      </w:r>
      <w:r>
        <w:rPr>
          <w:rFonts w:hint="eastAsia" w:ascii="黑体" w:hAnsi="黑体" w:eastAsia="黑体" w:cs="黑体"/>
          <w:color w:val="auto"/>
          <w:sz w:val="48"/>
          <w:szCs w:val="48"/>
          <w:highlight w:val="none"/>
          <w:lang w:val="en-US" w:eastAsia="zh-CN"/>
        </w:rPr>
        <w:t>单位</w:t>
      </w:r>
      <w:r>
        <w:rPr>
          <w:rFonts w:hint="eastAsia" w:ascii="黑体" w:hAnsi="黑体" w:eastAsia="黑体" w:cs="黑体"/>
          <w:sz w:val="48"/>
          <w:szCs w:val="48"/>
          <w:highlight w:val="none"/>
        </w:rPr>
        <w:t>决算表</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88"/>
        <w:gridCol w:w="839"/>
        <w:gridCol w:w="1125"/>
        <w:gridCol w:w="4507"/>
        <w:gridCol w:w="839"/>
        <w:gridCol w:w="20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000" w:type="pct"/>
            <w:gridSpan w:val="6"/>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89" w:type="pct"/>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296"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96"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590"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96"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730" w:type="pct"/>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89" w:type="pct"/>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：许昌市价格监督检查局</w:t>
            </w:r>
          </w:p>
        </w:tc>
        <w:tc>
          <w:tcPr>
            <w:tcW w:w="296"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96"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590"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96"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730" w:type="pct"/>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382" w:type="pct"/>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2617" w:type="pct"/>
            <w:gridSpan w:val="3"/>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89"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3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159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73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89"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96"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3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9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96"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73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89"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9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332.12</w:t>
            </w:r>
          </w:p>
        </w:tc>
        <w:tc>
          <w:tcPr>
            <w:tcW w:w="159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73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89"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9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9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73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89"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9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9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73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89"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9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9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73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89"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9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9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73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89"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9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9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73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89"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9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9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73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89"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9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9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73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89"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9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9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73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89"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9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9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73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89"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39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9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73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89"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39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9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73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89"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39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9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73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89"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39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9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73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89"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9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9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73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89"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39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9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73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89"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39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9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73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89"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39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9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73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89"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39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9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73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89"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9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9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73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89"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39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9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73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89"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39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9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73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89"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39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9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73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89" w:type="pct"/>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u w:val="none"/>
              </w:rPr>
            </w:pP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39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59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73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89"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39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59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73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89"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39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59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73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89"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39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332.12</w:t>
            </w:r>
          </w:p>
        </w:tc>
        <w:tc>
          <w:tcPr>
            <w:tcW w:w="159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73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89"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w:t>
            </w: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39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9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73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89"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39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25.68</w:t>
            </w:r>
          </w:p>
        </w:tc>
        <w:tc>
          <w:tcPr>
            <w:tcW w:w="159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73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89"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39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90"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730"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89"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296" w:type="pct"/>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39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357.80</w:t>
            </w:r>
          </w:p>
        </w:tc>
        <w:tc>
          <w:tcPr>
            <w:tcW w:w="159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73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6"/>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16"/>
        <w:gridCol w:w="222"/>
        <w:gridCol w:w="179"/>
        <w:gridCol w:w="43"/>
        <w:gridCol w:w="462"/>
        <w:gridCol w:w="1300"/>
        <w:gridCol w:w="2196"/>
        <w:gridCol w:w="1193"/>
        <w:gridCol w:w="184"/>
        <w:gridCol w:w="65"/>
        <w:gridCol w:w="505"/>
        <w:gridCol w:w="439"/>
        <w:gridCol w:w="371"/>
        <w:gridCol w:w="74"/>
        <w:gridCol w:w="289"/>
        <w:gridCol w:w="496"/>
        <w:gridCol w:w="235"/>
        <w:gridCol w:w="275"/>
        <w:gridCol w:w="349"/>
        <w:gridCol w:w="108"/>
        <w:gridCol w:w="615"/>
        <w:gridCol w:w="136"/>
        <w:gridCol w:w="16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000" w:type="pct"/>
            <w:gridSpan w:val="23"/>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993" w:type="pct"/>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78"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78" w:type="pct"/>
            <w:gridSpan w:val="2"/>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395" w:type="pct"/>
            <w:gridSpan w:val="3"/>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21"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21" w:type="pct"/>
            <w:gridSpan w:val="4"/>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59" w:type="pct"/>
            <w:gridSpan w:val="3"/>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58" w:type="pct"/>
            <w:gridSpan w:val="2"/>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58" w:type="pct"/>
            <w:gridSpan w:val="3"/>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62" w:type="pct"/>
            <w:gridSpan w:val="2"/>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572" w:type="pct"/>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993" w:type="pct"/>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：许昌市价格监督检查局</w:t>
            </w:r>
          </w:p>
        </w:tc>
        <w:tc>
          <w:tcPr>
            <w:tcW w:w="78"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78" w:type="pct"/>
            <w:gridSpan w:val="2"/>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395" w:type="pct"/>
            <w:gridSpan w:val="3"/>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21"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21" w:type="pct"/>
            <w:gridSpan w:val="4"/>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59" w:type="pct"/>
            <w:gridSpan w:val="3"/>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58" w:type="pct"/>
            <w:gridSpan w:val="2"/>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58" w:type="pct"/>
            <w:gridSpan w:val="3"/>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62" w:type="pct"/>
            <w:gridSpan w:val="2"/>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572" w:type="pct"/>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545" w:type="pct"/>
            <w:gridSpan w:val="7"/>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421"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421" w:type="pct"/>
            <w:gridSpan w:val="4"/>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259" w:type="pct"/>
            <w:gridSpan w:val="3"/>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258" w:type="pct"/>
            <w:gridSpan w:val="2"/>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258" w:type="pct"/>
            <w:gridSpan w:val="3"/>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262" w:type="pct"/>
            <w:gridSpan w:val="2"/>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572"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49" w:type="pct"/>
            <w:gridSpan w:val="4"/>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1395" w:type="pct"/>
            <w:gridSpan w:val="3"/>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421"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21" w:type="pct"/>
            <w:gridSpan w:val="4"/>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59" w:type="pct"/>
            <w:gridSpan w:val="3"/>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58" w:type="pct"/>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58" w:type="pct"/>
            <w:gridSpan w:val="3"/>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62" w:type="pct"/>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7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49" w:type="pct"/>
            <w:gridSpan w:val="4"/>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95" w:type="pct"/>
            <w:gridSpan w:val="3"/>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421"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21" w:type="pct"/>
            <w:gridSpan w:val="4"/>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59" w:type="pct"/>
            <w:gridSpan w:val="3"/>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58" w:type="pct"/>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58" w:type="pct"/>
            <w:gridSpan w:val="3"/>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62" w:type="pct"/>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7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49" w:type="pct"/>
            <w:gridSpan w:val="4"/>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95" w:type="pct"/>
            <w:gridSpan w:val="3"/>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421"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21" w:type="pct"/>
            <w:gridSpan w:val="4"/>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59" w:type="pct"/>
            <w:gridSpan w:val="3"/>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58" w:type="pct"/>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58" w:type="pct"/>
            <w:gridSpan w:val="3"/>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62" w:type="pct"/>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7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2545" w:type="pct"/>
            <w:gridSpan w:val="7"/>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421"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1" w:type="pct"/>
            <w:gridSpan w:val="4"/>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59" w:type="pct"/>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58" w:type="pct"/>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58" w:type="pct"/>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62" w:type="pct"/>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572"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2545" w:type="pct"/>
            <w:gridSpan w:val="7"/>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42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332.12</w:t>
            </w:r>
          </w:p>
        </w:tc>
        <w:tc>
          <w:tcPr>
            <w:tcW w:w="421"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332.12</w:t>
            </w:r>
          </w:p>
        </w:tc>
        <w:tc>
          <w:tcPr>
            <w:tcW w:w="259"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258"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258"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262"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57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149"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1395"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42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241.36</w:t>
            </w:r>
          </w:p>
        </w:tc>
        <w:tc>
          <w:tcPr>
            <w:tcW w:w="421"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241.36</w:t>
            </w:r>
          </w:p>
        </w:tc>
        <w:tc>
          <w:tcPr>
            <w:tcW w:w="259"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58"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58"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62"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7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149"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20104</w:t>
            </w:r>
          </w:p>
        </w:tc>
        <w:tc>
          <w:tcPr>
            <w:tcW w:w="1395"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发展与改革事务</w:t>
            </w:r>
          </w:p>
        </w:tc>
        <w:tc>
          <w:tcPr>
            <w:tcW w:w="42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9.42</w:t>
            </w:r>
          </w:p>
        </w:tc>
        <w:tc>
          <w:tcPr>
            <w:tcW w:w="421"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9.42</w:t>
            </w:r>
          </w:p>
        </w:tc>
        <w:tc>
          <w:tcPr>
            <w:tcW w:w="259"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58"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58"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62"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7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149"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2010401</w:t>
            </w:r>
          </w:p>
        </w:tc>
        <w:tc>
          <w:tcPr>
            <w:tcW w:w="1395"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42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9.42</w:t>
            </w:r>
          </w:p>
        </w:tc>
        <w:tc>
          <w:tcPr>
            <w:tcW w:w="421"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9.42</w:t>
            </w:r>
          </w:p>
        </w:tc>
        <w:tc>
          <w:tcPr>
            <w:tcW w:w="259"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58"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58"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62"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7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149"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1395"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42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421"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259"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58"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58"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62"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7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149"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1395"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42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421"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259"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58"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58"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62"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7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149"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w:t>
            </w:r>
          </w:p>
        </w:tc>
        <w:tc>
          <w:tcPr>
            <w:tcW w:w="1395"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市场监督管理事务</w:t>
            </w:r>
          </w:p>
        </w:tc>
        <w:tc>
          <w:tcPr>
            <w:tcW w:w="42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230.64</w:t>
            </w:r>
          </w:p>
        </w:tc>
        <w:tc>
          <w:tcPr>
            <w:tcW w:w="421"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230.64</w:t>
            </w:r>
          </w:p>
        </w:tc>
        <w:tc>
          <w:tcPr>
            <w:tcW w:w="259"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58"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58"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62"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7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149"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2013801</w:t>
            </w:r>
          </w:p>
        </w:tc>
        <w:tc>
          <w:tcPr>
            <w:tcW w:w="1395"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42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230.64</w:t>
            </w:r>
          </w:p>
        </w:tc>
        <w:tc>
          <w:tcPr>
            <w:tcW w:w="421"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230.64</w:t>
            </w:r>
          </w:p>
        </w:tc>
        <w:tc>
          <w:tcPr>
            <w:tcW w:w="259"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58"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58"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62"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7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149"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1395"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42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76.97</w:t>
            </w:r>
          </w:p>
        </w:tc>
        <w:tc>
          <w:tcPr>
            <w:tcW w:w="421"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76.97</w:t>
            </w:r>
          </w:p>
        </w:tc>
        <w:tc>
          <w:tcPr>
            <w:tcW w:w="259"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58"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58"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62"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7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149"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1395"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42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61.03</w:t>
            </w:r>
          </w:p>
        </w:tc>
        <w:tc>
          <w:tcPr>
            <w:tcW w:w="421"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61.03</w:t>
            </w:r>
          </w:p>
        </w:tc>
        <w:tc>
          <w:tcPr>
            <w:tcW w:w="259"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58"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58"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62"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7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149"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1395"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42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47.51</w:t>
            </w:r>
          </w:p>
        </w:tc>
        <w:tc>
          <w:tcPr>
            <w:tcW w:w="421"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47.51</w:t>
            </w:r>
          </w:p>
        </w:tc>
        <w:tc>
          <w:tcPr>
            <w:tcW w:w="259"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58"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58"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62"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7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149"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1395"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42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13.52</w:t>
            </w:r>
          </w:p>
        </w:tc>
        <w:tc>
          <w:tcPr>
            <w:tcW w:w="421"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13.52</w:t>
            </w:r>
          </w:p>
        </w:tc>
        <w:tc>
          <w:tcPr>
            <w:tcW w:w="259"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58"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58"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62"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7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149"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1395"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42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15.94</w:t>
            </w:r>
          </w:p>
        </w:tc>
        <w:tc>
          <w:tcPr>
            <w:tcW w:w="421"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15.94</w:t>
            </w:r>
          </w:p>
        </w:tc>
        <w:tc>
          <w:tcPr>
            <w:tcW w:w="259"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58"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58"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62"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7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149"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1395"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死亡抚恤</w:t>
            </w:r>
          </w:p>
        </w:tc>
        <w:tc>
          <w:tcPr>
            <w:tcW w:w="42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15.94</w:t>
            </w:r>
          </w:p>
        </w:tc>
        <w:tc>
          <w:tcPr>
            <w:tcW w:w="421"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15.94</w:t>
            </w:r>
          </w:p>
        </w:tc>
        <w:tc>
          <w:tcPr>
            <w:tcW w:w="259"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58"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58"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62"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7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149"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1395"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42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13.79</w:t>
            </w:r>
          </w:p>
        </w:tc>
        <w:tc>
          <w:tcPr>
            <w:tcW w:w="421"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13.79</w:t>
            </w:r>
          </w:p>
        </w:tc>
        <w:tc>
          <w:tcPr>
            <w:tcW w:w="259"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58"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58"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62"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7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149"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1395"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42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13.79</w:t>
            </w:r>
          </w:p>
        </w:tc>
        <w:tc>
          <w:tcPr>
            <w:tcW w:w="421"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13.79</w:t>
            </w:r>
          </w:p>
        </w:tc>
        <w:tc>
          <w:tcPr>
            <w:tcW w:w="259"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58"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58"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62"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7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149"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1395"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42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7.44</w:t>
            </w:r>
          </w:p>
        </w:tc>
        <w:tc>
          <w:tcPr>
            <w:tcW w:w="421"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7.44</w:t>
            </w:r>
          </w:p>
        </w:tc>
        <w:tc>
          <w:tcPr>
            <w:tcW w:w="259"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58"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58"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62"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7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149"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1395"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42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6.35</w:t>
            </w:r>
          </w:p>
        </w:tc>
        <w:tc>
          <w:tcPr>
            <w:tcW w:w="421"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6.35</w:t>
            </w:r>
          </w:p>
        </w:tc>
        <w:tc>
          <w:tcPr>
            <w:tcW w:w="259"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58"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58"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62"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7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5000" w:type="pct"/>
            <w:gridSpan w:val="23"/>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本年度取得的各项收入情况。本表金额转换为万元时，因四舍五入可能存在尾差。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000" w:type="pct"/>
            <w:gridSpan w:val="23"/>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993" w:type="pct"/>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78"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78" w:type="pct"/>
            <w:gridSpan w:val="2"/>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395" w:type="pct"/>
            <w:gridSpan w:val="3"/>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86" w:type="pct"/>
            <w:gridSpan w:val="2"/>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87" w:type="pct"/>
            <w:gridSpan w:val="4"/>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03" w:type="pct"/>
            <w:gridSpan w:val="3"/>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03" w:type="pct"/>
            <w:gridSpan w:val="3"/>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03" w:type="pct"/>
            <w:gridSpan w:val="3"/>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572" w:type="pct"/>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993" w:type="pct"/>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：许昌市价格监督检查局</w:t>
            </w:r>
          </w:p>
        </w:tc>
        <w:tc>
          <w:tcPr>
            <w:tcW w:w="78"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78" w:type="pct"/>
            <w:gridSpan w:val="2"/>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395" w:type="pct"/>
            <w:gridSpan w:val="3"/>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86" w:type="pct"/>
            <w:gridSpan w:val="2"/>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87" w:type="pct"/>
            <w:gridSpan w:val="4"/>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03" w:type="pct"/>
            <w:gridSpan w:val="3"/>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03" w:type="pct"/>
            <w:gridSpan w:val="3"/>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03" w:type="pct"/>
            <w:gridSpan w:val="3"/>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572" w:type="pct"/>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545" w:type="pct"/>
            <w:gridSpan w:val="7"/>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486" w:type="pct"/>
            <w:gridSpan w:val="2"/>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487" w:type="pct"/>
            <w:gridSpan w:val="4"/>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303" w:type="pct"/>
            <w:gridSpan w:val="3"/>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303" w:type="pct"/>
            <w:gridSpan w:val="3"/>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303" w:type="pct"/>
            <w:gridSpan w:val="3"/>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572"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49" w:type="pct"/>
            <w:gridSpan w:val="4"/>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1395" w:type="pct"/>
            <w:gridSpan w:val="3"/>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486" w:type="pct"/>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87" w:type="pct"/>
            <w:gridSpan w:val="4"/>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03" w:type="pct"/>
            <w:gridSpan w:val="3"/>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03" w:type="pct"/>
            <w:gridSpan w:val="3"/>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03" w:type="pct"/>
            <w:gridSpan w:val="3"/>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7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49" w:type="pct"/>
            <w:gridSpan w:val="4"/>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95" w:type="pct"/>
            <w:gridSpan w:val="3"/>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486" w:type="pct"/>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87" w:type="pct"/>
            <w:gridSpan w:val="4"/>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03" w:type="pct"/>
            <w:gridSpan w:val="3"/>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03" w:type="pct"/>
            <w:gridSpan w:val="3"/>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03" w:type="pct"/>
            <w:gridSpan w:val="3"/>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7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49" w:type="pct"/>
            <w:gridSpan w:val="4"/>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95" w:type="pct"/>
            <w:gridSpan w:val="3"/>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486" w:type="pct"/>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87" w:type="pct"/>
            <w:gridSpan w:val="4"/>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03" w:type="pct"/>
            <w:gridSpan w:val="3"/>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03" w:type="pct"/>
            <w:gridSpan w:val="3"/>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03" w:type="pct"/>
            <w:gridSpan w:val="3"/>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7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2545" w:type="pct"/>
            <w:gridSpan w:val="7"/>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486" w:type="pct"/>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87" w:type="pct"/>
            <w:gridSpan w:val="4"/>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03" w:type="pct"/>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03" w:type="pct"/>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03" w:type="pct"/>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72"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2545" w:type="pct"/>
            <w:gridSpan w:val="7"/>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486"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357.80</w:t>
            </w:r>
          </w:p>
        </w:tc>
        <w:tc>
          <w:tcPr>
            <w:tcW w:w="487"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357.80</w:t>
            </w:r>
          </w:p>
        </w:tc>
        <w:tc>
          <w:tcPr>
            <w:tcW w:w="303"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303"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303"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57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149"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1395"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486"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261.87</w:t>
            </w:r>
          </w:p>
        </w:tc>
        <w:tc>
          <w:tcPr>
            <w:tcW w:w="487"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261.87</w:t>
            </w:r>
          </w:p>
        </w:tc>
        <w:tc>
          <w:tcPr>
            <w:tcW w:w="303"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03"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03"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7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149"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20104</w:t>
            </w:r>
          </w:p>
        </w:tc>
        <w:tc>
          <w:tcPr>
            <w:tcW w:w="1395"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发展与改革事务</w:t>
            </w:r>
          </w:p>
        </w:tc>
        <w:tc>
          <w:tcPr>
            <w:tcW w:w="486"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12.32</w:t>
            </w:r>
          </w:p>
        </w:tc>
        <w:tc>
          <w:tcPr>
            <w:tcW w:w="487"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12.32</w:t>
            </w:r>
          </w:p>
        </w:tc>
        <w:tc>
          <w:tcPr>
            <w:tcW w:w="303"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03"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03"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7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149"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2010401</w:t>
            </w:r>
          </w:p>
        </w:tc>
        <w:tc>
          <w:tcPr>
            <w:tcW w:w="1395"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486"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12.32</w:t>
            </w:r>
          </w:p>
        </w:tc>
        <w:tc>
          <w:tcPr>
            <w:tcW w:w="487"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12.32</w:t>
            </w:r>
          </w:p>
        </w:tc>
        <w:tc>
          <w:tcPr>
            <w:tcW w:w="303"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03"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03"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7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149"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1395"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486"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487"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303"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03"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03"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7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149"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1395"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486"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487"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303"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03"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03"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7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149"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w:t>
            </w:r>
          </w:p>
        </w:tc>
        <w:tc>
          <w:tcPr>
            <w:tcW w:w="1395"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市场监督管理事务</w:t>
            </w:r>
          </w:p>
        </w:tc>
        <w:tc>
          <w:tcPr>
            <w:tcW w:w="486"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248.25</w:t>
            </w:r>
          </w:p>
        </w:tc>
        <w:tc>
          <w:tcPr>
            <w:tcW w:w="487"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248.25</w:t>
            </w:r>
          </w:p>
        </w:tc>
        <w:tc>
          <w:tcPr>
            <w:tcW w:w="303"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03"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03"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7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149"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2013801</w:t>
            </w:r>
          </w:p>
        </w:tc>
        <w:tc>
          <w:tcPr>
            <w:tcW w:w="1395"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486"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248.25</w:t>
            </w:r>
          </w:p>
        </w:tc>
        <w:tc>
          <w:tcPr>
            <w:tcW w:w="487"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248.25</w:t>
            </w:r>
          </w:p>
        </w:tc>
        <w:tc>
          <w:tcPr>
            <w:tcW w:w="303"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03"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03"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7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149"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1395"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486"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80.14</w:t>
            </w:r>
          </w:p>
        </w:tc>
        <w:tc>
          <w:tcPr>
            <w:tcW w:w="487"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80.14</w:t>
            </w:r>
          </w:p>
        </w:tc>
        <w:tc>
          <w:tcPr>
            <w:tcW w:w="303"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03"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03"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7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149"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1395"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486"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64.20</w:t>
            </w:r>
          </w:p>
        </w:tc>
        <w:tc>
          <w:tcPr>
            <w:tcW w:w="487"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64.20</w:t>
            </w:r>
          </w:p>
        </w:tc>
        <w:tc>
          <w:tcPr>
            <w:tcW w:w="303"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03"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03"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7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149"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1395"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486"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48.02</w:t>
            </w:r>
          </w:p>
        </w:tc>
        <w:tc>
          <w:tcPr>
            <w:tcW w:w="487"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48.02</w:t>
            </w:r>
          </w:p>
        </w:tc>
        <w:tc>
          <w:tcPr>
            <w:tcW w:w="303"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03"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03"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7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149"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1395"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486"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16.17</w:t>
            </w:r>
          </w:p>
        </w:tc>
        <w:tc>
          <w:tcPr>
            <w:tcW w:w="487"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16.17</w:t>
            </w:r>
          </w:p>
        </w:tc>
        <w:tc>
          <w:tcPr>
            <w:tcW w:w="303"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03"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03"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7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149"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1395"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486"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15.94</w:t>
            </w:r>
          </w:p>
        </w:tc>
        <w:tc>
          <w:tcPr>
            <w:tcW w:w="487"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15.94</w:t>
            </w:r>
          </w:p>
        </w:tc>
        <w:tc>
          <w:tcPr>
            <w:tcW w:w="303"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03"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03"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7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149"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1395"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死亡抚恤</w:t>
            </w:r>
          </w:p>
        </w:tc>
        <w:tc>
          <w:tcPr>
            <w:tcW w:w="486"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15.94</w:t>
            </w:r>
          </w:p>
        </w:tc>
        <w:tc>
          <w:tcPr>
            <w:tcW w:w="487"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15.94</w:t>
            </w:r>
          </w:p>
        </w:tc>
        <w:tc>
          <w:tcPr>
            <w:tcW w:w="303"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03"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03"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7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149"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1395"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486"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15.79</w:t>
            </w:r>
          </w:p>
        </w:tc>
        <w:tc>
          <w:tcPr>
            <w:tcW w:w="487"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15.79</w:t>
            </w:r>
          </w:p>
        </w:tc>
        <w:tc>
          <w:tcPr>
            <w:tcW w:w="303"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03"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03"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7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149"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1395"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486"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15.79</w:t>
            </w:r>
          </w:p>
        </w:tc>
        <w:tc>
          <w:tcPr>
            <w:tcW w:w="487"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15.79</w:t>
            </w:r>
          </w:p>
        </w:tc>
        <w:tc>
          <w:tcPr>
            <w:tcW w:w="303"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03"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03"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7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149"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1395"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486"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8.25</w:t>
            </w:r>
          </w:p>
        </w:tc>
        <w:tc>
          <w:tcPr>
            <w:tcW w:w="487"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8.25</w:t>
            </w:r>
          </w:p>
        </w:tc>
        <w:tc>
          <w:tcPr>
            <w:tcW w:w="303"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03"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03"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7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149"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1395"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486"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7.54</w:t>
            </w:r>
          </w:p>
        </w:tc>
        <w:tc>
          <w:tcPr>
            <w:tcW w:w="487"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7.54</w:t>
            </w:r>
          </w:p>
        </w:tc>
        <w:tc>
          <w:tcPr>
            <w:tcW w:w="303"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03"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03"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7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5000" w:type="pct"/>
            <w:gridSpan w:val="23"/>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本年度各项支出情况。本表金额转换为万元时，因四舍五入可能存在尾差。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000" w:type="pct"/>
            <w:gridSpan w:val="23"/>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34" w:type="pct"/>
            <w:gridSpan w:val="3"/>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178" w:type="pct"/>
            <w:gridSpan w:val="2"/>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57"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284" w:type="pct"/>
            <w:gridSpan w:val="4"/>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78"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12" w:type="pct"/>
            <w:gridSpan w:val="3"/>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57" w:type="pct"/>
            <w:gridSpan w:val="4"/>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78" w:type="pct"/>
            <w:gridSpan w:val="3"/>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617" w:type="pct"/>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34" w:type="pct"/>
            <w:gridSpan w:val="3"/>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：许昌市价格监督检查局</w:t>
            </w:r>
          </w:p>
        </w:tc>
        <w:tc>
          <w:tcPr>
            <w:tcW w:w="178" w:type="pct"/>
            <w:gridSpan w:val="2"/>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57"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284" w:type="pct"/>
            <w:gridSpan w:val="4"/>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78"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12" w:type="pct"/>
            <w:gridSpan w:val="3"/>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57" w:type="pct"/>
            <w:gridSpan w:val="4"/>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78" w:type="pct"/>
            <w:gridSpan w:val="3"/>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617" w:type="pct"/>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71" w:type="pct"/>
            <w:gridSpan w:val="6"/>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3228" w:type="pct"/>
            <w:gridSpan w:val="17"/>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1134" w:type="pct"/>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78" w:type="pct"/>
            <w:gridSpan w:val="2"/>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457"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1284" w:type="pct"/>
            <w:gridSpan w:val="4"/>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78"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312" w:type="pct"/>
            <w:gridSpan w:val="3"/>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457" w:type="pct"/>
            <w:gridSpan w:val="4"/>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378" w:type="pct"/>
            <w:gridSpan w:val="3"/>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617" w:type="pct"/>
            <w:gridSpan w:val="2"/>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134" w:type="pct"/>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78" w:type="pct"/>
            <w:gridSpan w:val="2"/>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57"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84" w:type="pct"/>
            <w:gridSpan w:val="4"/>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78"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12" w:type="pct"/>
            <w:gridSpan w:val="3"/>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457" w:type="pct"/>
            <w:gridSpan w:val="4"/>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78" w:type="pct"/>
            <w:gridSpan w:val="3"/>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17" w:type="pct"/>
            <w:gridSpan w:val="2"/>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4"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78" w:type="pct"/>
            <w:gridSpan w:val="2"/>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45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84"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78"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312"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57"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78"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17"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4"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178"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5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332.12</w:t>
            </w:r>
          </w:p>
        </w:tc>
        <w:tc>
          <w:tcPr>
            <w:tcW w:w="1284"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17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312"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261.87</w:t>
            </w:r>
          </w:p>
        </w:tc>
        <w:tc>
          <w:tcPr>
            <w:tcW w:w="457"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261.87</w:t>
            </w:r>
          </w:p>
        </w:tc>
        <w:tc>
          <w:tcPr>
            <w:tcW w:w="378"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17"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4"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178"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5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84"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17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312"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57" w:type="pct"/>
            <w:gridSpan w:val="4"/>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78"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17"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4"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三、国有资本经营财政拨款</w:t>
            </w:r>
          </w:p>
        </w:tc>
        <w:tc>
          <w:tcPr>
            <w:tcW w:w="178"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5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84"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17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312"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57" w:type="pct"/>
            <w:gridSpan w:val="4"/>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78"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17"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4" w:type="pct"/>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78"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5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84"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17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312"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57" w:type="pct"/>
            <w:gridSpan w:val="4"/>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78"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17"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4" w:type="pct"/>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78"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5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84"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17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312"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57" w:type="pct"/>
            <w:gridSpan w:val="4"/>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78"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17"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4" w:type="pct"/>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78"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5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84"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17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312"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57" w:type="pct"/>
            <w:gridSpan w:val="4"/>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78"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17"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4" w:type="pct"/>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78"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45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84"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17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312"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57" w:type="pct"/>
            <w:gridSpan w:val="4"/>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78"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17"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4" w:type="pct"/>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78"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5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84"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17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312"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80.14</w:t>
            </w:r>
          </w:p>
        </w:tc>
        <w:tc>
          <w:tcPr>
            <w:tcW w:w="457"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80.14</w:t>
            </w:r>
          </w:p>
        </w:tc>
        <w:tc>
          <w:tcPr>
            <w:tcW w:w="378"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17"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4" w:type="pct"/>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78"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5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84"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17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312"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15.79</w:t>
            </w:r>
          </w:p>
        </w:tc>
        <w:tc>
          <w:tcPr>
            <w:tcW w:w="457"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15.79</w:t>
            </w:r>
          </w:p>
        </w:tc>
        <w:tc>
          <w:tcPr>
            <w:tcW w:w="378"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17"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4" w:type="pct"/>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78"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5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84"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17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312"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57" w:type="pct"/>
            <w:gridSpan w:val="4"/>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78"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17"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4" w:type="pct"/>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78"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45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84"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17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312"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57" w:type="pct"/>
            <w:gridSpan w:val="4"/>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78"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17"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4" w:type="pct"/>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78"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45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84"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17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312"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57" w:type="pct"/>
            <w:gridSpan w:val="4"/>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78"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17"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4" w:type="pct"/>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78"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45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84"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17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312"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57" w:type="pct"/>
            <w:gridSpan w:val="4"/>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78"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17"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4" w:type="pct"/>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78"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45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84"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17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312"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57" w:type="pct"/>
            <w:gridSpan w:val="4"/>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78"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17"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4" w:type="pct"/>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78"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5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84"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17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312"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57" w:type="pct"/>
            <w:gridSpan w:val="4"/>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78"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17"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4" w:type="pct"/>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78"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45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84"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17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312"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57" w:type="pct"/>
            <w:gridSpan w:val="4"/>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78"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17"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4" w:type="pct"/>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78"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45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84"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17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312"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57" w:type="pct"/>
            <w:gridSpan w:val="4"/>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78"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17"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4" w:type="pct"/>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78"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45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84"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17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12"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57" w:type="pct"/>
            <w:gridSpan w:val="4"/>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78"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17"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4" w:type="pct"/>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78"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45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84"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17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312"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57" w:type="pct"/>
            <w:gridSpan w:val="4"/>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78"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17"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4" w:type="pct"/>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78"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5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84"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17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312"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57" w:type="pct"/>
            <w:gridSpan w:val="4"/>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78"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17"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4" w:type="pct"/>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78"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45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84"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17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312"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57" w:type="pct"/>
            <w:gridSpan w:val="4"/>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78"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17"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4" w:type="pct"/>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78"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45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84"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17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312"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57" w:type="pct"/>
            <w:gridSpan w:val="4"/>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78"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17"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4" w:type="pct"/>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78"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45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84"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17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312"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57" w:type="pct"/>
            <w:gridSpan w:val="4"/>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78"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17"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4" w:type="pct"/>
            <w:gridSpan w:val="3"/>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u w:val="none"/>
              </w:rPr>
            </w:pPr>
          </w:p>
        </w:tc>
        <w:tc>
          <w:tcPr>
            <w:tcW w:w="178"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45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84"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17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312"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57" w:type="pct"/>
            <w:gridSpan w:val="4"/>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78"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17"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4" w:type="pct"/>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178"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45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84"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17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312"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57" w:type="pct"/>
            <w:gridSpan w:val="4"/>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78"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17"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4" w:type="pct"/>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178"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45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84"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17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312"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57" w:type="pct"/>
            <w:gridSpan w:val="4"/>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78"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17"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4"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178"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45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332.12</w:t>
            </w:r>
          </w:p>
        </w:tc>
        <w:tc>
          <w:tcPr>
            <w:tcW w:w="1284"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17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312"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357.80</w:t>
            </w:r>
          </w:p>
        </w:tc>
        <w:tc>
          <w:tcPr>
            <w:tcW w:w="457"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357.80</w:t>
            </w:r>
          </w:p>
        </w:tc>
        <w:tc>
          <w:tcPr>
            <w:tcW w:w="378"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17"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4"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178"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45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25.68</w:t>
            </w:r>
          </w:p>
        </w:tc>
        <w:tc>
          <w:tcPr>
            <w:tcW w:w="1284"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17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312"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57" w:type="pct"/>
            <w:gridSpan w:val="4"/>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78"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17"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4"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178"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45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25.68</w:t>
            </w:r>
          </w:p>
        </w:tc>
        <w:tc>
          <w:tcPr>
            <w:tcW w:w="1284" w:type="pct"/>
            <w:gridSpan w:val="4"/>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7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312"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57" w:type="pct"/>
            <w:gridSpan w:val="4"/>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78"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17"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4"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178"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45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84" w:type="pct"/>
            <w:gridSpan w:val="4"/>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7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312"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57" w:type="pct"/>
            <w:gridSpan w:val="4"/>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78"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17"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4"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178"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45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84" w:type="pct"/>
            <w:gridSpan w:val="4"/>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7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312"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57" w:type="pct"/>
            <w:gridSpan w:val="4"/>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78"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17"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4"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178" w:type="pct"/>
            <w:gridSpan w:val="2"/>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45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357.80</w:t>
            </w:r>
          </w:p>
        </w:tc>
        <w:tc>
          <w:tcPr>
            <w:tcW w:w="1284"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17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312"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357.80</w:t>
            </w:r>
          </w:p>
        </w:tc>
        <w:tc>
          <w:tcPr>
            <w:tcW w:w="457"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357.80</w:t>
            </w:r>
          </w:p>
        </w:tc>
        <w:tc>
          <w:tcPr>
            <w:tcW w:w="378"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17"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5000" w:type="pct"/>
            <w:gridSpan w:val="23"/>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tbl>
      <w:tblPr>
        <w:tblStyle w:val="5"/>
        <w:tblW w:w="507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5"/>
        <w:gridCol w:w="2566"/>
        <w:gridCol w:w="289"/>
        <w:gridCol w:w="298"/>
        <w:gridCol w:w="972"/>
        <w:gridCol w:w="785"/>
        <w:gridCol w:w="2064"/>
        <w:gridCol w:w="820"/>
        <w:gridCol w:w="195"/>
        <w:gridCol w:w="671"/>
        <w:gridCol w:w="787"/>
        <w:gridCol w:w="1534"/>
        <w:gridCol w:w="1579"/>
        <w:gridCol w:w="9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000" w:type="pct"/>
            <w:gridSpan w:val="14"/>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00" w:type="pct"/>
            <w:gridSpan w:val="2"/>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100"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03"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681" w:type="pct"/>
            <w:gridSpan w:val="5"/>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506" w:type="pct"/>
            <w:gridSpan w:val="2"/>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533"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873" w:type="pct"/>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00" w:type="pct"/>
            <w:gridSpan w:val="2"/>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：许昌市价格监督检查局</w:t>
            </w:r>
          </w:p>
        </w:tc>
        <w:tc>
          <w:tcPr>
            <w:tcW w:w="100"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03"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681" w:type="pct"/>
            <w:gridSpan w:val="5"/>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506" w:type="pct"/>
            <w:gridSpan w:val="2"/>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533"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873" w:type="pct"/>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85" w:type="pct"/>
            <w:gridSpan w:val="9"/>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914" w:type="pct"/>
            <w:gridSpan w:val="5"/>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04" w:type="pct"/>
            <w:gridSpan w:val="4"/>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1681" w:type="pct"/>
            <w:gridSpan w:val="5"/>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506" w:type="pct"/>
            <w:gridSpan w:val="2"/>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533"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873" w:type="pct"/>
            <w:gridSpan w:val="2"/>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1404" w:type="pct"/>
            <w:gridSpan w:val="4"/>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81" w:type="pct"/>
            <w:gridSpan w:val="5"/>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506" w:type="pct"/>
            <w:gridSpan w:val="2"/>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33"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73" w:type="pct"/>
            <w:gridSpan w:val="2"/>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404" w:type="pct"/>
            <w:gridSpan w:val="4"/>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81" w:type="pct"/>
            <w:gridSpan w:val="5"/>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506" w:type="pct"/>
            <w:gridSpan w:val="2"/>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33"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73" w:type="pct"/>
            <w:gridSpan w:val="2"/>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3" w:hRule="exact"/>
        </w:trPr>
        <w:tc>
          <w:tcPr>
            <w:tcW w:w="3085" w:type="pct"/>
            <w:gridSpan w:val="9"/>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06"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3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73"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3" w:hRule="exact"/>
        </w:trPr>
        <w:tc>
          <w:tcPr>
            <w:tcW w:w="3085" w:type="pct"/>
            <w:gridSpan w:val="9"/>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506"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357.80</w:t>
            </w:r>
          </w:p>
        </w:tc>
        <w:tc>
          <w:tcPr>
            <w:tcW w:w="5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357.80</w:t>
            </w:r>
          </w:p>
        </w:tc>
        <w:tc>
          <w:tcPr>
            <w:tcW w:w="873"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3" w:hRule="exact"/>
        </w:trPr>
        <w:tc>
          <w:tcPr>
            <w:tcW w:w="1404"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1681" w:type="pct"/>
            <w:gridSpan w:val="5"/>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506"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261.87</w:t>
            </w:r>
          </w:p>
        </w:tc>
        <w:tc>
          <w:tcPr>
            <w:tcW w:w="5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261.87</w:t>
            </w:r>
          </w:p>
        </w:tc>
        <w:tc>
          <w:tcPr>
            <w:tcW w:w="873"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3" w:hRule="exact"/>
        </w:trPr>
        <w:tc>
          <w:tcPr>
            <w:tcW w:w="1404"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20104</w:t>
            </w:r>
          </w:p>
        </w:tc>
        <w:tc>
          <w:tcPr>
            <w:tcW w:w="1681" w:type="pct"/>
            <w:gridSpan w:val="5"/>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发展与改革事务</w:t>
            </w:r>
          </w:p>
        </w:tc>
        <w:tc>
          <w:tcPr>
            <w:tcW w:w="506"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12.32</w:t>
            </w:r>
          </w:p>
        </w:tc>
        <w:tc>
          <w:tcPr>
            <w:tcW w:w="5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12.32</w:t>
            </w:r>
          </w:p>
        </w:tc>
        <w:tc>
          <w:tcPr>
            <w:tcW w:w="873"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3" w:hRule="exact"/>
        </w:trPr>
        <w:tc>
          <w:tcPr>
            <w:tcW w:w="1404"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2010401</w:t>
            </w:r>
          </w:p>
        </w:tc>
        <w:tc>
          <w:tcPr>
            <w:tcW w:w="1681" w:type="pct"/>
            <w:gridSpan w:val="5"/>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506"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12.32</w:t>
            </w:r>
          </w:p>
        </w:tc>
        <w:tc>
          <w:tcPr>
            <w:tcW w:w="5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12.32</w:t>
            </w:r>
          </w:p>
        </w:tc>
        <w:tc>
          <w:tcPr>
            <w:tcW w:w="873"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3" w:hRule="exact"/>
        </w:trPr>
        <w:tc>
          <w:tcPr>
            <w:tcW w:w="1404"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1681" w:type="pct"/>
            <w:gridSpan w:val="5"/>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506"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5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873"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3" w:hRule="exact"/>
        </w:trPr>
        <w:tc>
          <w:tcPr>
            <w:tcW w:w="1404"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1681" w:type="pct"/>
            <w:gridSpan w:val="5"/>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506"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5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873"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3" w:hRule="exact"/>
        </w:trPr>
        <w:tc>
          <w:tcPr>
            <w:tcW w:w="1404"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w:t>
            </w:r>
          </w:p>
        </w:tc>
        <w:tc>
          <w:tcPr>
            <w:tcW w:w="1681" w:type="pct"/>
            <w:gridSpan w:val="5"/>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市场监督管理事务</w:t>
            </w:r>
          </w:p>
        </w:tc>
        <w:tc>
          <w:tcPr>
            <w:tcW w:w="506"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248.25</w:t>
            </w:r>
          </w:p>
        </w:tc>
        <w:tc>
          <w:tcPr>
            <w:tcW w:w="5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248.25</w:t>
            </w:r>
          </w:p>
        </w:tc>
        <w:tc>
          <w:tcPr>
            <w:tcW w:w="873"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3" w:hRule="exact"/>
        </w:trPr>
        <w:tc>
          <w:tcPr>
            <w:tcW w:w="1404"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2013801</w:t>
            </w:r>
          </w:p>
        </w:tc>
        <w:tc>
          <w:tcPr>
            <w:tcW w:w="1681" w:type="pct"/>
            <w:gridSpan w:val="5"/>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506"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248.25</w:t>
            </w:r>
          </w:p>
        </w:tc>
        <w:tc>
          <w:tcPr>
            <w:tcW w:w="5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248.25</w:t>
            </w:r>
          </w:p>
        </w:tc>
        <w:tc>
          <w:tcPr>
            <w:tcW w:w="873"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3" w:hRule="exact"/>
        </w:trPr>
        <w:tc>
          <w:tcPr>
            <w:tcW w:w="1404"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1681" w:type="pct"/>
            <w:gridSpan w:val="5"/>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506"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80.14</w:t>
            </w:r>
          </w:p>
        </w:tc>
        <w:tc>
          <w:tcPr>
            <w:tcW w:w="5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80.14</w:t>
            </w:r>
          </w:p>
        </w:tc>
        <w:tc>
          <w:tcPr>
            <w:tcW w:w="873"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3" w:hRule="exact"/>
        </w:trPr>
        <w:tc>
          <w:tcPr>
            <w:tcW w:w="1404"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1681" w:type="pct"/>
            <w:gridSpan w:val="5"/>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506"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64.20</w:t>
            </w:r>
          </w:p>
        </w:tc>
        <w:tc>
          <w:tcPr>
            <w:tcW w:w="5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64.20</w:t>
            </w:r>
          </w:p>
        </w:tc>
        <w:tc>
          <w:tcPr>
            <w:tcW w:w="873"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3" w:hRule="exact"/>
        </w:trPr>
        <w:tc>
          <w:tcPr>
            <w:tcW w:w="1404"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1681" w:type="pct"/>
            <w:gridSpan w:val="5"/>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506"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48.02</w:t>
            </w:r>
          </w:p>
        </w:tc>
        <w:tc>
          <w:tcPr>
            <w:tcW w:w="5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48.02</w:t>
            </w:r>
          </w:p>
        </w:tc>
        <w:tc>
          <w:tcPr>
            <w:tcW w:w="873"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3" w:hRule="exact"/>
        </w:trPr>
        <w:tc>
          <w:tcPr>
            <w:tcW w:w="1404"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1681" w:type="pct"/>
            <w:gridSpan w:val="5"/>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506"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16.17</w:t>
            </w:r>
          </w:p>
        </w:tc>
        <w:tc>
          <w:tcPr>
            <w:tcW w:w="5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16.17</w:t>
            </w:r>
          </w:p>
        </w:tc>
        <w:tc>
          <w:tcPr>
            <w:tcW w:w="873"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3" w:hRule="exact"/>
        </w:trPr>
        <w:tc>
          <w:tcPr>
            <w:tcW w:w="1404"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1681" w:type="pct"/>
            <w:gridSpan w:val="5"/>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506"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15.94</w:t>
            </w:r>
          </w:p>
        </w:tc>
        <w:tc>
          <w:tcPr>
            <w:tcW w:w="5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15.94</w:t>
            </w:r>
          </w:p>
        </w:tc>
        <w:tc>
          <w:tcPr>
            <w:tcW w:w="873"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3" w:hRule="exact"/>
        </w:trPr>
        <w:tc>
          <w:tcPr>
            <w:tcW w:w="1404"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1681" w:type="pct"/>
            <w:gridSpan w:val="5"/>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死亡抚恤</w:t>
            </w:r>
          </w:p>
        </w:tc>
        <w:tc>
          <w:tcPr>
            <w:tcW w:w="506"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15.94</w:t>
            </w:r>
          </w:p>
        </w:tc>
        <w:tc>
          <w:tcPr>
            <w:tcW w:w="5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15.94</w:t>
            </w:r>
          </w:p>
        </w:tc>
        <w:tc>
          <w:tcPr>
            <w:tcW w:w="873"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3" w:hRule="exact"/>
        </w:trPr>
        <w:tc>
          <w:tcPr>
            <w:tcW w:w="1404"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1681" w:type="pct"/>
            <w:gridSpan w:val="5"/>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506"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15.79</w:t>
            </w:r>
          </w:p>
        </w:tc>
        <w:tc>
          <w:tcPr>
            <w:tcW w:w="5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15.79</w:t>
            </w:r>
          </w:p>
        </w:tc>
        <w:tc>
          <w:tcPr>
            <w:tcW w:w="873"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3" w:hRule="exact"/>
        </w:trPr>
        <w:tc>
          <w:tcPr>
            <w:tcW w:w="1404"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1681" w:type="pct"/>
            <w:gridSpan w:val="5"/>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506"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15.79</w:t>
            </w:r>
          </w:p>
        </w:tc>
        <w:tc>
          <w:tcPr>
            <w:tcW w:w="5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15.79</w:t>
            </w:r>
          </w:p>
        </w:tc>
        <w:tc>
          <w:tcPr>
            <w:tcW w:w="873"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3" w:hRule="exact"/>
        </w:trPr>
        <w:tc>
          <w:tcPr>
            <w:tcW w:w="1404"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1681" w:type="pct"/>
            <w:gridSpan w:val="5"/>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506"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8.25</w:t>
            </w:r>
          </w:p>
        </w:tc>
        <w:tc>
          <w:tcPr>
            <w:tcW w:w="5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8.25</w:t>
            </w:r>
          </w:p>
        </w:tc>
        <w:tc>
          <w:tcPr>
            <w:tcW w:w="873"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3" w:hRule="exact"/>
        </w:trPr>
        <w:tc>
          <w:tcPr>
            <w:tcW w:w="1404"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1681" w:type="pct"/>
            <w:gridSpan w:val="5"/>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506"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7.54</w:t>
            </w:r>
          </w:p>
        </w:tc>
        <w:tc>
          <w:tcPr>
            <w:tcW w:w="5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7.54</w:t>
            </w:r>
          </w:p>
        </w:tc>
        <w:tc>
          <w:tcPr>
            <w:tcW w:w="873"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3" w:hRule="exact"/>
        </w:trPr>
        <w:tc>
          <w:tcPr>
            <w:tcW w:w="5000" w:type="pct"/>
            <w:gridSpan w:val="14"/>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本年度一般公共预算财政拨款支出情况。本套报表金额单位转换时可能存在尾数误差。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000" w:type="pct"/>
            <w:gridSpan w:val="14"/>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一般公共预算财政拨款基本支出决算</w:t>
            </w:r>
            <w:r>
              <w:rPr>
                <w:rFonts w:hint="eastAsia" w:ascii="宋体" w:hAnsi="宋体" w:cs="宋体"/>
                <w:i w:val="0"/>
                <w:iCs w:val="0"/>
                <w:color w:val="000000"/>
                <w:kern w:val="0"/>
                <w:sz w:val="30"/>
                <w:szCs w:val="30"/>
                <w:u w:val="none"/>
                <w:lang w:val="en-US" w:eastAsia="zh-CN" w:bidi="ar"/>
              </w:rPr>
              <w:t>明细</w:t>
            </w:r>
            <w:r>
              <w:rPr>
                <w:rFonts w:hint="eastAsia" w:ascii="宋体" w:hAnsi="宋体" w:eastAsia="宋体" w:cs="宋体"/>
                <w:i w:val="0"/>
                <w:iCs w:val="0"/>
                <w:color w:val="000000"/>
                <w:kern w:val="0"/>
                <w:sz w:val="30"/>
                <w:szCs w:val="3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07" w:type="pct"/>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1096" w:type="pct"/>
            <w:gridSpan w:val="3"/>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37"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72"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717"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85"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01" w:type="pct"/>
            <w:gridSpan w:val="2"/>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680" w:type="pct"/>
            <w:gridSpan w:val="4"/>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04" w:type="pct"/>
            <w:gridSpan w:val="4"/>
            <w:tcBorders>
              <w:top w:val="nil"/>
              <w:left w:val="nil"/>
              <w:bottom w:val="nil"/>
              <w:right w:val="nil"/>
            </w:tcBorders>
            <w:noWrap/>
            <w:vAlign w:val="bottom"/>
          </w:tcPr>
          <w:p>
            <w:pPr>
              <w:rPr>
                <w:rFonts w:hint="default" w:ascii="Arial" w:hAnsi="Arial" w:cs="Arial"/>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：许昌市价格监督检查局</w:t>
            </w:r>
          </w:p>
        </w:tc>
        <w:tc>
          <w:tcPr>
            <w:tcW w:w="337"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72"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717"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85"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01" w:type="pct"/>
            <w:gridSpan w:val="2"/>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680" w:type="pct"/>
            <w:gridSpan w:val="4"/>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42" w:type="pct"/>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3257" w:type="pct"/>
            <w:gridSpan w:val="9"/>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 w:type="pct"/>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1096" w:type="pct"/>
            <w:gridSpan w:val="3"/>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337"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272"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717"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85"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301" w:type="pct"/>
            <w:gridSpan w:val="2"/>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1356" w:type="pct"/>
            <w:gridSpan w:val="3"/>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324"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96" w:type="pct"/>
            <w:gridSpan w:val="3"/>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37"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72"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17"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85"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01" w:type="pct"/>
            <w:gridSpan w:val="2"/>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56" w:type="pct"/>
            <w:gridSpan w:val="3"/>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24"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1096"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33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266.03</w:t>
            </w:r>
          </w:p>
        </w:tc>
        <w:tc>
          <w:tcPr>
            <w:tcW w:w="27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71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28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27.80</w:t>
            </w:r>
          </w:p>
        </w:tc>
        <w:tc>
          <w:tcPr>
            <w:tcW w:w="30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1356"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3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1096"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33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105.77</w:t>
            </w:r>
          </w:p>
        </w:tc>
        <w:tc>
          <w:tcPr>
            <w:tcW w:w="27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71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8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6.45</w:t>
            </w:r>
          </w:p>
        </w:tc>
        <w:tc>
          <w:tcPr>
            <w:tcW w:w="30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1356"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3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1096"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33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12.18</w:t>
            </w:r>
          </w:p>
        </w:tc>
        <w:tc>
          <w:tcPr>
            <w:tcW w:w="27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71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8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0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1356"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3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1096"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33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100.20</w:t>
            </w:r>
          </w:p>
        </w:tc>
        <w:tc>
          <w:tcPr>
            <w:tcW w:w="27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71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8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0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1356"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3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1096"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33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7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71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8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0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1356"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3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1096"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33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7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71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8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0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1356"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3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1096"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33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16.17</w:t>
            </w:r>
          </w:p>
        </w:tc>
        <w:tc>
          <w:tcPr>
            <w:tcW w:w="27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71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8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0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1356"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3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1096"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33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7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71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8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0.64</w:t>
            </w:r>
          </w:p>
        </w:tc>
        <w:tc>
          <w:tcPr>
            <w:tcW w:w="30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1356"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3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1096"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33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8.25</w:t>
            </w:r>
          </w:p>
        </w:tc>
        <w:tc>
          <w:tcPr>
            <w:tcW w:w="27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71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8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0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1356"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3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1096"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33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7.54</w:t>
            </w:r>
          </w:p>
        </w:tc>
        <w:tc>
          <w:tcPr>
            <w:tcW w:w="27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71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8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0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1356"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3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1096"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33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0.51</w:t>
            </w:r>
          </w:p>
        </w:tc>
        <w:tc>
          <w:tcPr>
            <w:tcW w:w="27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71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8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0.71</w:t>
            </w:r>
          </w:p>
        </w:tc>
        <w:tc>
          <w:tcPr>
            <w:tcW w:w="30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1356"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3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1096"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33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15.33</w:t>
            </w:r>
          </w:p>
        </w:tc>
        <w:tc>
          <w:tcPr>
            <w:tcW w:w="27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71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8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0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1356"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3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1096"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33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7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71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8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0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1356"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3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1096"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33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0.08</w:t>
            </w:r>
          </w:p>
        </w:tc>
        <w:tc>
          <w:tcPr>
            <w:tcW w:w="27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71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8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0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1356"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3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1096"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33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63.96</w:t>
            </w:r>
          </w:p>
        </w:tc>
        <w:tc>
          <w:tcPr>
            <w:tcW w:w="27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71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8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0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1356"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3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1096"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33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7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71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8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0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1356"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3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1096"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33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48.02</w:t>
            </w:r>
          </w:p>
        </w:tc>
        <w:tc>
          <w:tcPr>
            <w:tcW w:w="27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71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8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0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1356"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3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1096"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33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7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71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8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0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1356"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3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1096"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33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15.94</w:t>
            </w:r>
          </w:p>
        </w:tc>
        <w:tc>
          <w:tcPr>
            <w:tcW w:w="27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71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8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0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1356"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3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1096"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33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7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71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8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0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1356"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3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1096"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33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7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71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8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0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1356"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3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1096"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33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7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71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8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0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39906</w:t>
            </w:r>
          </w:p>
        </w:tc>
        <w:tc>
          <w:tcPr>
            <w:tcW w:w="1356"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赠与</w:t>
            </w:r>
          </w:p>
        </w:tc>
        <w:tc>
          <w:tcPr>
            <w:tcW w:w="3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1096"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33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7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71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8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30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1356"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3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1096"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33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7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71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8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w:t>
            </w:r>
          </w:p>
        </w:tc>
        <w:tc>
          <w:tcPr>
            <w:tcW w:w="30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1356"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3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1096"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33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7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71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8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30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1356"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3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1096"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33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7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71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8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11.95</w:t>
            </w:r>
          </w:p>
        </w:tc>
        <w:tc>
          <w:tcPr>
            <w:tcW w:w="301" w:type="pct"/>
            <w:gridSpan w:val="2"/>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356" w:type="pct"/>
            <w:gridSpan w:val="3"/>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3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1096"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33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7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71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8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01" w:type="pct"/>
            <w:gridSpan w:val="2"/>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356" w:type="pct"/>
            <w:gridSpan w:val="3"/>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3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096" w:type="pct"/>
            <w:gridSpan w:val="3"/>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33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7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71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8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w:t>
            </w:r>
          </w:p>
        </w:tc>
        <w:tc>
          <w:tcPr>
            <w:tcW w:w="301" w:type="pct"/>
            <w:gridSpan w:val="2"/>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356" w:type="pct"/>
            <w:gridSpan w:val="3"/>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3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04"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33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329.99</w:t>
            </w:r>
          </w:p>
        </w:tc>
        <w:tc>
          <w:tcPr>
            <w:tcW w:w="2933" w:type="pct"/>
            <w:gridSpan w:val="8"/>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32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4"/>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16"/>
        <w:gridCol w:w="1107"/>
        <w:gridCol w:w="1032"/>
        <w:gridCol w:w="788"/>
        <w:gridCol w:w="1032"/>
        <w:gridCol w:w="791"/>
        <w:gridCol w:w="1032"/>
        <w:gridCol w:w="1108"/>
        <w:gridCol w:w="1032"/>
        <w:gridCol w:w="788"/>
        <w:gridCol w:w="1032"/>
        <w:gridCol w:w="1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000" w:type="pct"/>
            <w:gridSpan w:val="12"/>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30"/>
                <w:szCs w:val="30"/>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831" w:type="pct"/>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416"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89"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03"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89"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03"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89"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16"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89"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03"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89"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80" w:type="pct"/>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831" w:type="pct"/>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：许昌市价格监督检查局</w:t>
            </w:r>
          </w:p>
        </w:tc>
        <w:tc>
          <w:tcPr>
            <w:tcW w:w="416"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89"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03"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89"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03"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89"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16"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89"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03"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89"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80" w:type="pct"/>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632" w:type="pct"/>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2367" w:type="pct"/>
            <w:gridSpan w:val="6"/>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31" w:type="pct"/>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416"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1081" w:type="pct"/>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303"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389"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416"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1081" w:type="pct"/>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480"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831"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16"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89"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303"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389"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303"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89"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16"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89"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303"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389"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480"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31" w:type="pc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6"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89"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03"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89"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03"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89"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416"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89"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03"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89"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480"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3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41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8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30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8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30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8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41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8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30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8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48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5000" w:type="pct"/>
            <w:gridSpan w:val="12"/>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tbl>
      <w:tblPr>
        <w:tblStyle w:val="5"/>
        <w:tblW w:w="1476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43"/>
        <w:gridCol w:w="1021"/>
        <w:gridCol w:w="465"/>
        <w:gridCol w:w="1499"/>
        <w:gridCol w:w="1282"/>
        <w:gridCol w:w="1282"/>
        <w:gridCol w:w="1282"/>
        <w:gridCol w:w="1284"/>
        <w:gridCol w:w="1183"/>
        <w:gridCol w:w="35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14769" w:type="dxa"/>
            <w:gridSpan w:val="10"/>
            <w:tcBorders>
              <w:top w:val="nil"/>
              <w:left w:val="nil"/>
              <w:bottom w:val="nil"/>
              <w:right w:val="nil"/>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1421" w:type="dxa"/>
            <w:tcBorders>
              <w:top w:val="nil"/>
              <w:left w:val="nil"/>
              <w:bottom w:val="nil"/>
              <w:right w:val="nil"/>
            </w:tcBorders>
            <w:shd w:val="clear" w:color="auto" w:fill="FFFFFF"/>
            <w:noWrap/>
            <w:vAlign w:val="bottom"/>
          </w:tcPr>
          <w:p>
            <w:pPr>
              <w:rPr>
                <w:rFonts w:hint="eastAsia" w:ascii="Arial" w:hAnsi="Arial" w:cs="Arial"/>
                <w:i w:val="0"/>
                <w:iCs w:val="0"/>
                <w:color w:val="000000"/>
                <w:sz w:val="20"/>
                <w:szCs w:val="20"/>
                <w:u w:val="none"/>
              </w:rPr>
            </w:pPr>
          </w:p>
        </w:tc>
        <w:tc>
          <w:tcPr>
            <w:tcW w:w="747"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FFFFFF"/>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9932" w:type="dxa"/>
            <w:gridSpan w:val="8"/>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：许昌市市价格监督检查局</w:t>
            </w:r>
          </w:p>
        </w:tc>
        <w:tc>
          <w:tcPr>
            <w:tcW w:w="0" w:type="auto"/>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FFFFFF"/>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440" w:type="dxa"/>
            <w:vMerge w:val="restart"/>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440" w:type="dxa"/>
            <w:vMerge w:val="restart"/>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4176" w:type="dxa"/>
            <w:gridSpan w:val="3"/>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3543" w:type="dxa"/>
            <w:vMerge w:val="restart"/>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625" w:type="dxa"/>
            <w:gridSpan w:val="3"/>
            <w:vMerge w:val="restart"/>
            <w:tcBorders>
              <w:top w:val="nil"/>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440"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c>
          <w:tcPr>
            <w:tcW w:w="1440"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442"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294"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3543"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625" w:type="dxa"/>
            <w:gridSpan w:val="3"/>
            <w:vMerge w:val="continue"/>
            <w:tcBorders>
              <w:top w:val="nil"/>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FFFFFF"/>
            <w:noWrap/>
            <w:vAlign w:val="center"/>
          </w:tcPr>
          <w:p>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c>
          <w:tcPr>
            <w:tcW w:w="1440"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c>
          <w:tcPr>
            <w:tcW w:w="1442"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c>
          <w:tcPr>
            <w:tcW w:w="1294"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c>
          <w:tcPr>
            <w:tcW w:w="3543"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625" w:type="dxa"/>
            <w:gridSpan w:val="3"/>
            <w:vMerge w:val="continue"/>
            <w:tcBorders>
              <w:top w:val="nil"/>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FFFFFF"/>
            <w:noWrap/>
            <w:vAlign w:val="center"/>
          </w:tcPr>
          <w:p>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c>
          <w:tcPr>
            <w:tcW w:w="1440"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c>
          <w:tcPr>
            <w:tcW w:w="1442"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c>
          <w:tcPr>
            <w:tcW w:w="1294"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c>
          <w:tcPr>
            <w:tcW w:w="3543"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0" w:type="auto"/>
            <w:gridSpan w:val="4"/>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0" w:type="auto"/>
            <w:gridSpan w:val="4"/>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0" w:type="auto"/>
            <w:gridSpan w:val="3"/>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0" w:type="auto"/>
            <w:gridSpan w:val="3"/>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0" w:type="auto"/>
            <w:gridSpan w:val="3"/>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0" w:type="auto"/>
            <w:gridSpan w:val="10"/>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本年度政府性基金预算财政拨款收入、支出及结转和结余情况。本表金额转换为万元时，因四舍五入可能存在尾差。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9932" w:type="dxa"/>
            <w:gridSpan w:val="8"/>
            <w:tcBorders>
              <w:top w:val="nil"/>
              <w:left w:val="nil"/>
              <w:bottom w:val="nil"/>
              <w:right w:val="nil"/>
            </w:tcBorders>
            <w:shd w:val="clear" w:color="auto" w:fill="FFFFFF"/>
            <w:noWrap/>
            <w:vAlign w:val="bottom"/>
          </w:tcPr>
          <w:p>
            <w:pPr>
              <w:widowControl/>
              <w:jc w:val="left"/>
              <w:textAlignment w:val="center"/>
              <w:rPr>
                <w:rFonts w:ascii="宋体" w:hAnsi="宋体" w:cs="宋体"/>
                <w:color w:val="000000"/>
                <w:sz w:val="24"/>
                <w:szCs w:val="24"/>
                <w:highlight w:val="none"/>
              </w:rPr>
            </w:pPr>
            <w:r>
              <w:rPr>
                <w:rFonts w:hint="eastAsia" w:ascii="宋体" w:hAnsi="宋体" w:eastAsia="宋体" w:cs="宋体"/>
                <w:i w:val="0"/>
                <w:iCs w:val="0"/>
                <w:color w:val="000000"/>
                <w:kern w:val="0"/>
                <w:sz w:val="22"/>
                <w:szCs w:val="22"/>
                <w:u w:val="none"/>
                <w:lang w:val="en-US" w:eastAsia="zh-CN" w:bidi="ar"/>
              </w:rPr>
              <w:t>说明：我单位没有政府性基金收入，也没有使用政府性基金安排的支出，故本表无数据。</w:t>
            </w:r>
          </w:p>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1421"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747"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1421"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747"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r>
    </w:tbl>
    <w:p>
      <w:pPr>
        <w:widowControl/>
        <w:spacing w:line="590" w:lineRule="exact"/>
        <w:jc w:val="left"/>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w:t>
      </w:r>
      <w:r>
        <w:rPr>
          <w:rFonts w:hint="eastAsia" w:ascii="黑体" w:hAnsi="黑体" w:eastAsia="黑体" w:cs="黑体"/>
          <w:color w:val="auto"/>
          <w:sz w:val="48"/>
          <w:szCs w:val="48"/>
          <w:highlight w:val="none"/>
          <w:lang w:val="en-US" w:eastAsia="zh-CN"/>
        </w:rPr>
        <w:t>单位</w:t>
      </w:r>
      <w:r>
        <w:rPr>
          <w:rFonts w:hint="eastAsia" w:ascii="黑体" w:hAnsi="黑体" w:eastAsia="黑体" w:cs="黑体"/>
          <w:sz w:val="48"/>
          <w:szCs w:val="48"/>
          <w:highlight w:val="none"/>
        </w:rPr>
        <w:t>决算情况说明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年度收、支总计均为</w:t>
      </w:r>
      <w:r>
        <w:rPr>
          <w:rFonts w:hint="eastAsia" w:ascii="仿宋_GB2312" w:hAnsi="仿宋_GB2312" w:eastAsia="仿宋_GB2312" w:cs="仿宋_GB2312"/>
          <w:sz w:val="32"/>
          <w:szCs w:val="32"/>
          <w:highlight w:val="none"/>
          <w:lang w:val="en-US" w:eastAsia="zh-CN"/>
        </w:rPr>
        <w:t>357.80</w:t>
      </w:r>
      <w:r>
        <w:rPr>
          <w:rFonts w:hint="eastAsia" w:ascii="仿宋_GB2312" w:hAnsi="仿宋_GB2312" w:eastAsia="仿宋_GB2312" w:cs="仿宋_GB2312"/>
          <w:sz w:val="32"/>
          <w:szCs w:val="32"/>
          <w:highlight w:val="none"/>
        </w:rPr>
        <w:t>万元。与上年度相比，收、支总计各增加</w:t>
      </w:r>
      <w:r>
        <w:rPr>
          <w:rFonts w:hint="eastAsia" w:ascii="仿宋_GB2312" w:hAnsi="仿宋_GB2312" w:eastAsia="仿宋_GB2312" w:cs="仿宋_GB2312"/>
          <w:sz w:val="32"/>
          <w:szCs w:val="32"/>
          <w:highlight w:val="none"/>
          <w:lang w:val="en-US" w:eastAsia="zh-CN"/>
        </w:rPr>
        <w:t>2.38</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0.67</w:t>
      </w:r>
      <w:r>
        <w:rPr>
          <w:rFonts w:hint="eastAsia" w:ascii="仿宋_GB2312" w:hAnsi="仿宋_GB2312" w:eastAsia="仿宋_GB2312" w:cs="仿宋_GB2312"/>
          <w:sz w:val="32"/>
          <w:szCs w:val="32"/>
          <w:highlight w:val="none"/>
        </w:rPr>
        <w:t>%。主要原因</w:t>
      </w:r>
      <w:r>
        <w:rPr>
          <w:rFonts w:hint="eastAsia" w:ascii="仿宋_GB2312" w:hAnsi="仿宋_GB2312" w:eastAsia="仿宋_GB2312" w:cs="仿宋_GB2312"/>
          <w:sz w:val="32"/>
          <w:szCs w:val="32"/>
          <w:highlight w:val="none"/>
          <w:lang w:val="en-US" w:eastAsia="zh-CN"/>
        </w:rPr>
        <w:t>是2021年我单位新增公务应急用车一辆</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年度收入合计</w:t>
      </w:r>
      <w:r>
        <w:rPr>
          <w:rFonts w:hint="eastAsia" w:ascii="仿宋_GB2312" w:hAnsi="仿宋_GB2312" w:eastAsia="仿宋_GB2312" w:cs="仿宋_GB2312"/>
          <w:sz w:val="32"/>
          <w:szCs w:val="32"/>
          <w:highlight w:val="none"/>
          <w:lang w:val="en-US" w:eastAsia="zh-CN"/>
        </w:rPr>
        <w:t>332.12</w:t>
      </w:r>
      <w:r>
        <w:rPr>
          <w:rFonts w:hint="eastAsia" w:ascii="仿宋_GB2312" w:hAnsi="仿宋_GB2312" w:eastAsia="仿宋_GB2312" w:cs="仿宋_GB2312"/>
          <w:sz w:val="32"/>
          <w:szCs w:val="32"/>
          <w:highlight w:val="none"/>
        </w:rPr>
        <w:t>万元，其中：财政拨款收入</w:t>
      </w:r>
      <w:r>
        <w:rPr>
          <w:rFonts w:hint="eastAsia" w:ascii="仿宋_GB2312" w:hAnsi="仿宋_GB2312" w:eastAsia="仿宋_GB2312" w:cs="仿宋_GB2312"/>
          <w:sz w:val="32"/>
          <w:szCs w:val="32"/>
          <w:highlight w:val="none"/>
          <w:lang w:val="en-US" w:eastAsia="zh-CN"/>
        </w:rPr>
        <w:t>332.12</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%；上级补助收入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%；事业收入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%；经营收入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%；附属单位上缴收入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%；其他收入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年度支出合计</w:t>
      </w:r>
      <w:r>
        <w:rPr>
          <w:rFonts w:hint="eastAsia" w:ascii="仿宋_GB2312" w:hAnsi="仿宋_GB2312" w:eastAsia="仿宋_GB2312" w:cs="仿宋_GB2312"/>
          <w:sz w:val="32"/>
          <w:szCs w:val="32"/>
          <w:highlight w:val="none"/>
          <w:lang w:val="en-US" w:eastAsia="zh-CN"/>
        </w:rPr>
        <w:t>357.80</w:t>
      </w:r>
      <w:r>
        <w:rPr>
          <w:rFonts w:hint="eastAsia" w:ascii="仿宋_GB2312" w:hAnsi="仿宋_GB2312" w:eastAsia="仿宋_GB2312" w:cs="仿宋_GB2312"/>
          <w:sz w:val="32"/>
          <w:szCs w:val="32"/>
          <w:highlight w:val="none"/>
        </w:rPr>
        <w:t>万元，其中：基本支出</w:t>
      </w:r>
      <w:r>
        <w:rPr>
          <w:rFonts w:hint="eastAsia" w:ascii="仿宋_GB2312" w:hAnsi="仿宋_GB2312" w:eastAsia="仿宋_GB2312" w:cs="仿宋_GB2312"/>
          <w:sz w:val="32"/>
          <w:szCs w:val="32"/>
          <w:highlight w:val="none"/>
          <w:lang w:val="en-US" w:eastAsia="zh-CN"/>
        </w:rPr>
        <w:t>357.80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%；项目支出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%；上缴上级支出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%；经营支出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%；对附属单位补助支出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年度财政拨款收、支总计均为</w:t>
      </w:r>
      <w:r>
        <w:rPr>
          <w:rFonts w:hint="eastAsia" w:ascii="仿宋_GB2312" w:hAnsi="仿宋_GB2312" w:eastAsia="仿宋_GB2312" w:cs="仿宋_GB2312"/>
          <w:sz w:val="32"/>
          <w:szCs w:val="32"/>
          <w:highlight w:val="none"/>
          <w:lang w:val="en-US" w:eastAsia="zh-CN"/>
        </w:rPr>
        <w:t>357.80</w:t>
      </w:r>
      <w:r>
        <w:rPr>
          <w:rFonts w:hint="eastAsia" w:ascii="仿宋_GB2312" w:hAnsi="仿宋_GB2312" w:eastAsia="仿宋_GB2312" w:cs="仿宋_GB2312"/>
          <w:sz w:val="32"/>
          <w:szCs w:val="32"/>
          <w:highlight w:val="none"/>
        </w:rPr>
        <w:t>万元。与上年度相比，财政拨款收、支总计各增加</w:t>
      </w:r>
      <w:r>
        <w:rPr>
          <w:rFonts w:hint="eastAsia" w:ascii="仿宋_GB2312" w:hAnsi="仿宋_GB2312" w:eastAsia="仿宋_GB2312" w:cs="仿宋_GB2312"/>
          <w:sz w:val="32"/>
          <w:szCs w:val="32"/>
          <w:highlight w:val="none"/>
          <w:lang w:val="en-US" w:eastAsia="zh-CN"/>
        </w:rPr>
        <w:t>2.38</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0.67</w:t>
      </w:r>
      <w:r>
        <w:rPr>
          <w:rFonts w:hint="eastAsia" w:ascii="仿宋_GB2312" w:hAnsi="仿宋_GB2312" w:eastAsia="仿宋_GB2312" w:cs="仿宋_GB2312"/>
          <w:sz w:val="32"/>
          <w:szCs w:val="32"/>
          <w:highlight w:val="none"/>
        </w:rPr>
        <w:t>%。主要原因</w:t>
      </w:r>
      <w:r>
        <w:rPr>
          <w:rFonts w:hint="eastAsia" w:ascii="仿宋_GB2312" w:hAnsi="仿宋_GB2312" w:eastAsia="仿宋_GB2312" w:cs="仿宋_GB2312"/>
          <w:sz w:val="32"/>
          <w:szCs w:val="32"/>
          <w:highlight w:val="none"/>
          <w:lang w:val="en-US" w:eastAsia="zh-CN"/>
        </w:rPr>
        <w:t>是2021年我单位新增公务应急用车一辆</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widowControl/>
        <w:spacing w:line="590" w:lineRule="exact"/>
        <w:ind w:firstLine="640" w:firstLineChars="200"/>
        <w:rPr>
          <w:rFonts w:hint="default" w:ascii="仿宋_GB2312" w:hAnsi="仿宋_GB2312" w:eastAsia="仿宋_GB2312" w:cs="仿宋_GB2312"/>
          <w:sz w:val="32"/>
          <w:szCs w:val="32"/>
          <w:highlight w:val="none"/>
          <w:lang w:val="en-US" w:eastAsia="zh-CN"/>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357.80</w:t>
      </w:r>
      <w:r>
        <w:rPr>
          <w:rFonts w:hint="eastAsia" w:ascii="仿宋_GB2312" w:hAnsi="仿宋_GB2312" w:eastAsia="仿宋_GB2312" w:cs="仿宋_GB2312"/>
          <w:sz w:val="32"/>
          <w:szCs w:val="32"/>
          <w:highlight w:val="none"/>
        </w:rPr>
        <w:t>万元，占支出合计的</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%。与上年度相比，一般公共预算财政拨款支出增加</w:t>
      </w:r>
      <w:r>
        <w:rPr>
          <w:rFonts w:hint="eastAsia" w:ascii="仿宋_GB2312" w:hAnsi="仿宋_GB2312" w:eastAsia="仿宋_GB2312" w:cs="仿宋_GB2312"/>
          <w:sz w:val="32"/>
          <w:szCs w:val="32"/>
          <w:highlight w:val="none"/>
          <w:lang w:val="en-US" w:eastAsia="zh-CN"/>
        </w:rPr>
        <w:t>34.87</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10.8</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1.2021年我单位新增公务应急用车一辆</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2.退休人员经费增加。</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357.80</w:t>
      </w:r>
      <w:r>
        <w:rPr>
          <w:rFonts w:hint="eastAsia" w:ascii="仿宋_GB2312" w:hAnsi="仿宋_GB2312" w:eastAsia="仿宋_GB2312" w:cs="仿宋_GB2312"/>
          <w:sz w:val="32"/>
          <w:szCs w:val="32"/>
          <w:highlight w:val="none"/>
        </w:rPr>
        <w:t>万元，主要用于以下方面：一般公共服务</w:t>
      </w:r>
      <w:r>
        <w:rPr>
          <w:rFonts w:hint="eastAsia" w:ascii="仿宋_GB2312" w:hAnsi="仿宋_GB2312" w:eastAsia="仿宋_GB2312" w:cs="仿宋_GB2312"/>
          <w:sz w:val="32"/>
          <w:szCs w:val="32"/>
          <w:highlight w:val="none"/>
          <w:lang w:val="en-US" w:eastAsia="zh-CN"/>
        </w:rPr>
        <w:t>支出</w:t>
      </w:r>
      <w:r>
        <w:rPr>
          <w:rFonts w:hint="eastAsia" w:ascii="仿宋_GB2312" w:hAnsi="仿宋_GB2312" w:eastAsia="仿宋_GB2312" w:cs="仿宋_GB2312"/>
          <w:sz w:val="32"/>
          <w:szCs w:val="32"/>
          <w:highlight w:val="none"/>
        </w:rPr>
        <w:t>（类）支出</w:t>
      </w:r>
      <w:r>
        <w:rPr>
          <w:rFonts w:hint="eastAsia" w:ascii="仿宋_GB2312" w:hAnsi="仿宋_GB2312" w:eastAsia="仿宋_GB2312" w:cs="仿宋_GB2312"/>
          <w:sz w:val="32"/>
          <w:szCs w:val="32"/>
          <w:highlight w:val="none"/>
          <w:lang w:val="en-US" w:eastAsia="zh-CN"/>
        </w:rPr>
        <w:t>261.87</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73.19</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社会保障和就业</w:t>
      </w:r>
      <w:r>
        <w:rPr>
          <w:rFonts w:hint="eastAsia" w:ascii="仿宋_GB2312" w:hAnsi="仿宋_GB2312" w:eastAsia="仿宋_GB2312" w:cs="仿宋_GB2312"/>
          <w:sz w:val="32"/>
          <w:szCs w:val="32"/>
          <w:highlight w:val="none"/>
        </w:rPr>
        <w:t>支出（类）支出</w:t>
      </w:r>
      <w:r>
        <w:rPr>
          <w:rFonts w:hint="eastAsia" w:ascii="仿宋_GB2312" w:hAnsi="仿宋_GB2312" w:eastAsia="仿宋_GB2312" w:cs="仿宋_GB2312"/>
          <w:sz w:val="32"/>
          <w:szCs w:val="32"/>
          <w:highlight w:val="none"/>
          <w:lang w:val="en-US" w:eastAsia="zh-CN"/>
        </w:rPr>
        <w:t>80.14</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22.40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卫生健康支出（类）支出15.79万元，</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4.41</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widowControl/>
        <w:spacing w:line="590" w:lineRule="exact"/>
        <w:ind w:firstLine="640" w:firstLineChars="200"/>
        <w:rPr>
          <w:rFonts w:hint="default" w:ascii="仿宋_GB2312" w:hAnsi="仿宋_GB2312" w:eastAsia="仿宋_GB2312" w:cs="仿宋_GB2312"/>
          <w:b/>
          <w:bCs/>
          <w:sz w:val="32"/>
          <w:szCs w:val="32"/>
          <w:highlight w:val="none"/>
          <w:lang w:val="en-US" w:eastAsia="zh-CN"/>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342.35</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357.80</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104.51</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1.一般公共服务支出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val="en-US" w:eastAsia="zh-CN"/>
        </w:rPr>
        <w:t>发展与改革事务(款）行政运行(项）。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12.32</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w:t>
      </w:r>
      <w:r>
        <w:rPr>
          <w:rFonts w:hint="eastAsia" w:ascii="仿宋_GB2312" w:hAnsi="仿宋_GB2312" w:eastAsia="仿宋_GB2312" w:cs="仿宋_GB2312"/>
          <w:sz w:val="32"/>
          <w:szCs w:val="32"/>
          <w:highlight w:val="none"/>
          <w:lang w:val="en-US" w:eastAsia="zh-CN"/>
        </w:rPr>
        <w:t>数差异主要原因是财政拨款时从</w:t>
      </w:r>
      <w:r>
        <w:rPr>
          <w:rFonts w:hint="eastAsia" w:ascii="仿宋_GB2312" w:hAnsi="仿宋_GB2312" w:eastAsia="仿宋_GB2312" w:cs="仿宋_GB2312"/>
          <w:b w:val="0"/>
          <w:bCs w:val="0"/>
          <w:sz w:val="32"/>
          <w:szCs w:val="32"/>
          <w:highlight w:val="none"/>
          <w:lang w:val="en-US" w:eastAsia="zh-CN"/>
        </w:rPr>
        <w:t>一般公共服务支出</w:t>
      </w:r>
      <w:r>
        <w:rPr>
          <w:rFonts w:hint="eastAsia" w:ascii="仿宋_GB2312" w:hAnsi="仿宋_GB2312" w:eastAsia="仿宋_GB2312" w:cs="仿宋_GB2312"/>
          <w:b w:val="0"/>
          <w:bCs w:val="0"/>
          <w:sz w:val="32"/>
          <w:szCs w:val="32"/>
          <w:highlight w:val="none"/>
        </w:rPr>
        <w:t>（类）</w:t>
      </w:r>
      <w:r>
        <w:rPr>
          <w:rFonts w:hint="eastAsia" w:ascii="仿宋_GB2312" w:hAnsi="仿宋_GB2312" w:eastAsia="仿宋_GB2312" w:cs="仿宋_GB2312"/>
          <w:b w:val="0"/>
          <w:bCs w:val="0"/>
          <w:sz w:val="32"/>
          <w:szCs w:val="32"/>
          <w:highlight w:val="none"/>
          <w:lang w:val="en-US" w:eastAsia="zh-CN"/>
        </w:rPr>
        <w:t>市场监督管理事务</w:t>
      </w:r>
      <w:r>
        <w:rPr>
          <w:rFonts w:hint="eastAsia" w:ascii="仿宋_GB2312" w:hAnsi="仿宋_GB2312" w:eastAsia="仿宋_GB2312" w:cs="仿宋_GB2312"/>
          <w:b w:val="0"/>
          <w:bCs w:val="0"/>
          <w:sz w:val="32"/>
          <w:szCs w:val="32"/>
          <w:highlight w:val="none"/>
        </w:rPr>
        <w:t>（款）</w:t>
      </w:r>
      <w:r>
        <w:rPr>
          <w:rFonts w:hint="eastAsia" w:ascii="仿宋_GB2312" w:hAnsi="仿宋_GB2312" w:eastAsia="仿宋_GB2312" w:cs="仿宋_GB2312"/>
          <w:b w:val="0"/>
          <w:bCs w:val="0"/>
          <w:sz w:val="32"/>
          <w:szCs w:val="32"/>
          <w:highlight w:val="none"/>
          <w:lang w:val="en-US" w:eastAsia="zh-CN"/>
        </w:rPr>
        <w:t>行政运行</w:t>
      </w:r>
      <w:r>
        <w:rPr>
          <w:rFonts w:hint="eastAsia" w:ascii="仿宋_GB2312" w:hAnsi="仿宋_GB2312" w:eastAsia="仿宋_GB2312" w:cs="仿宋_GB2312"/>
          <w:b w:val="0"/>
          <w:bCs w:val="0"/>
          <w:sz w:val="32"/>
          <w:szCs w:val="32"/>
          <w:highlight w:val="none"/>
        </w:rPr>
        <w:t>（项）</w:t>
      </w:r>
      <w:r>
        <w:rPr>
          <w:rFonts w:hint="eastAsia" w:ascii="仿宋_GB2312" w:hAnsi="仿宋_GB2312" w:eastAsia="仿宋_GB2312" w:cs="仿宋_GB2312"/>
          <w:b w:val="0"/>
          <w:bCs w:val="0"/>
          <w:sz w:val="32"/>
          <w:szCs w:val="32"/>
          <w:highlight w:val="none"/>
          <w:lang w:val="en-US" w:eastAsia="zh-CN"/>
        </w:rPr>
        <w:t>中分离出该项，在决算中单独显示该数据。年初的预算包含在市场监督管理事务中</w:t>
      </w:r>
      <w:r>
        <w:rPr>
          <w:rFonts w:hint="eastAsia" w:ascii="仿宋_GB2312" w:hAnsi="仿宋_GB2312" w:eastAsia="仿宋_GB2312" w:cs="仿宋_GB2312"/>
          <w:b w:val="0"/>
          <w:bCs w:val="0"/>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2</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val="en-US" w:eastAsia="zh-CN"/>
        </w:rPr>
        <w:t>一般公共服务支出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val="en-US" w:eastAsia="zh-CN"/>
        </w:rPr>
        <w:t>群众团体事务</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val="en-US" w:eastAsia="zh-CN"/>
        </w:rPr>
        <w:t>工会事务</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1.30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1.30</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w:t>
      </w:r>
      <w:r>
        <w:rPr>
          <w:rFonts w:hint="eastAsia" w:ascii="仿宋_GB2312" w:hAnsi="仿宋_GB2312" w:eastAsia="仿宋_GB2312" w:cs="仿宋_GB2312"/>
          <w:sz w:val="32"/>
          <w:szCs w:val="32"/>
          <w:highlight w:val="none"/>
          <w:lang w:val="en-US" w:eastAsia="zh-CN"/>
        </w:rPr>
        <w:t>无差异</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bCs/>
          <w:sz w:val="32"/>
          <w:szCs w:val="32"/>
          <w:highlight w:val="none"/>
          <w:lang w:val="en-US" w:eastAsia="zh-CN"/>
        </w:rPr>
        <w:t>3</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val="en-US" w:eastAsia="zh-CN"/>
        </w:rPr>
        <w:t>一般公共服务支出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val="en-US" w:eastAsia="zh-CN"/>
        </w:rPr>
        <w:t>市场监督管理事务</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val="en-US" w:eastAsia="zh-CN"/>
        </w:rPr>
        <w:t>行政运行</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261.19</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248.25</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95.05</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w:t>
      </w:r>
      <w:r>
        <w:rPr>
          <w:rFonts w:hint="eastAsia" w:ascii="仿宋_GB2312" w:hAnsi="仿宋_GB2312" w:eastAsia="仿宋_GB2312" w:cs="仿宋_GB2312"/>
          <w:b w:val="0"/>
          <w:bCs w:val="0"/>
          <w:sz w:val="32"/>
          <w:szCs w:val="32"/>
          <w:highlight w:val="none"/>
        </w:rPr>
        <w:t>主要原因是</w:t>
      </w:r>
      <w:r>
        <w:rPr>
          <w:rFonts w:hint="eastAsia" w:ascii="仿宋_GB2312" w:hAnsi="仿宋_GB2312" w:eastAsia="仿宋_GB2312" w:cs="仿宋_GB2312"/>
          <w:b w:val="0"/>
          <w:bCs w:val="0"/>
          <w:sz w:val="32"/>
          <w:szCs w:val="32"/>
          <w:highlight w:val="none"/>
          <w:lang w:eastAsia="zh-CN"/>
        </w:rPr>
        <w:t>年</w:t>
      </w:r>
      <w:r>
        <w:rPr>
          <w:rFonts w:hint="eastAsia" w:ascii="仿宋_GB2312" w:hAnsi="仿宋_GB2312" w:eastAsia="仿宋_GB2312" w:cs="仿宋_GB2312"/>
          <w:b w:val="0"/>
          <w:bCs w:val="0"/>
          <w:sz w:val="32"/>
          <w:szCs w:val="32"/>
          <w:highlight w:val="none"/>
          <w:lang w:val="en-US" w:eastAsia="zh-CN"/>
        </w:rPr>
        <w:t>初预算中包含一般公共服务支出</w:t>
      </w:r>
      <w:r>
        <w:rPr>
          <w:rFonts w:hint="eastAsia" w:ascii="仿宋_GB2312" w:hAnsi="仿宋_GB2312" w:eastAsia="仿宋_GB2312" w:cs="仿宋_GB2312"/>
          <w:b w:val="0"/>
          <w:bCs w:val="0"/>
          <w:sz w:val="32"/>
          <w:szCs w:val="32"/>
          <w:highlight w:val="none"/>
        </w:rPr>
        <w:t>（类）</w:t>
      </w:r>
      <w:r>
        <w:rPr>
          <w:rFonts w:hint="eastAsia" w:ascii="仿宋_GB2312" w:hAnsi="仿宋_GB2312" w:eastAsia="仿宋_GB2312" w:cs="仿宋_GB2312"/>
          <w:b w:val="0"/>
          <w:bCs w:val="0"/>
          <w:sz w:val="32"/>
          <w:szCs w:val="32"/>
          <w:highlight w:val="none"/>
          <w:lang w:val="en-US" w:eastAsia="zh-CN"/>
        </w:rPr>
        <w:t>发展与改革事务(款），该款在决算中单独显示数据</w:t>
      </w:r>
      <w:r>
        <w:rPr>
          <w:rFonts w:hint="eastAsia" w:ascii="仿宋_GB2312" w:hAnsi="仿宋_GB2312" w:eastAsia="仿宋_GB2312" w:cs="仿宋_GB2312"/>
          <w:b w:val="0"/>
          <w:bCs w:val="0"/>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4.社会保障和就业支出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val="en-US" w:eastAsia="zh-CN"/>
        </w:rPr>
        <w:t>行政事业单位养老支出</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val="en-US" w:eastAsia="zh-CN"/>
        </w:rPr>
        <w:t>行政单位离退休</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48.10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48.02</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val="en-US" w:eastAsia="zh-CN"/>
        </w:rPr>
        <w:t>99.83%。</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核算基数四舍五入造成差异</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5.社会保障和就业支出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val="en-US" w:eastAsia="zh-CN"/>
        </w:rPr>
        <w:t>行政事业单位养老支出</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val="en-US" w:eastAsia="zh-CN"/>
        </w:rPr>
        <w:t>机关事业单位基本养老保险缴费支出</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15.91</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16.17</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val="en-US" w:eastAsia="zh-CN"/>
        </w:rPr>
        <w:t>101.63%。</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color w:val="auto"/>
          <w:sz w:val="32"/>
          <w:szCs w:val="32"/>
          <w:highlight w:val="none"/>
          <w:lang w:val="en-US" w:eastAsia="zh-CN"/>
        </w:rPr>
        <w:t>养老缴费基数调整。</w:t>
      </w:r>
    </w:p>
    <w:p>
      <w:pPr>
        <w:widowControl/>
        <w:spacing w:line="590" w:lineRule="exact"/>
        <w:ind w:firstLine="643"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6.社会保障和就业支出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val="en-US" w:eastAsia="zh-CN"/>
        </w:rPr>
        <w:t>抚恤</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val="en-US" w:eastAsia="zh-CN"/>
        </w:rPr>
        <w:t>死亡抚恤</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0.00万元，支出决算为15.94万元，主要原因是</w:t>
      </w:r>
      <w:r>
        <w:rPr>
          <w:rFonts w:hint="eastAsia" w:ascii="仿宋_GB2312" w:hAnsi="仿宋_GB2312" w:eastAsia="仿宋_GB2312" w:cs="仿宋_GB2312"/>
          <w:color w:val="auto"/>
          <w:sz w:val="32"/>
          <w:szCs w:val="32"/>
          <w:highlight w:val="none"/>
          <w:lang w:val="en-US" w:eastAsia="zh-CN"/>
        </w:rPr>
        <w:t>人员自然减员，追加抚恤金。</w:t>
      </w:r>
    </w:p>
    <w:p>
      <w:pPr>
        <w:widowControl/>
        <w:spacing w:line="590" w:lineRule="exact"/>
        <w:ind w:firstLine="643"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7.卫生健康支出</w:t>
      </w:r>
      <w:r>
        <w:rPr>
          <w:rFonts w:hint="eastAsia" w:ascii="仿宋_GB2312" w:hAnsi="仿宋_GB2312" w:eastAsia="仿宋_GB2312" w:cs="仿宋_GB2312"/>
          <w:b/>
          <w:bCs/>
          <w:color w:val="auto"/>
          <w:sz w:val="32"/>
          <w:szCs w:val="32"/>
          <w:highlight w:val="none"/>
        </w:rPr>
        <w:t>（类）</w:t>
      </w:r>
      <w:r>
        <w:rPr>
          <w:rFonts w:hint="eastAsia" w:ascii="仿宋_GB2312" w:hAnsi="仿宋_GB2312" w:eastAsia="仿宋_GB2312" w:cs="仿宋_GB2312"/>
          <w:b/>
          <w:bCs/>
          <w:color w:val="auto"/>
          <w:sz w:val="32"/>
          <w:szCs w:val="32"/>
          <w:highlight w:val="none"/>
          <w:lang w:val="en-US" w:eastAsia="zh-CN"/>
        </w:rPr>
        <w:t>行政事业单位医疗</w:t>
      </w:r>
      <w:r>
        <w:rPr>
          <w:rFonts w:hint="eastAsia" w:ascii="仿宋_GB2312" w:hAnsi="仿宋_GB2312" w:eastAsia="仿宋_GB2312" w:cs="仿宋_GB2312"/>
          <w:b/>
          <w:bCs/>
          <w:color w:val="auto"/>
          <w:sz w:val="32"/>
          <w:szCs w:val="32"/>
          <w:highlight w:val="none"/>
        </w:rPr>
        <w:t>（款）</w:t>
      </w:r>
      <w:r>
        <w:rPr>
          <w:rFonts w:hint="eastAsia" w:ascii="仿宋_GB2312" w:hAnsi="仿宋_GB2312" w:eastAsia="仿宋_GB2312" w:cs="仿宋_GB2312"/>
          <w:b/>
          <w:bCs/>
          <w:color w:val="auto"/>
          <w:sz w:val="32"/>
          <w:szCs w:val="32"/>
          <w:highlight w:val="none"/>
          <w:lang w:val="en-US" w:eastAsia="zh-CN"/>
        </w:rPr>
        <w:t>行政单位医疗</w:t>
      </w:r>
      <w:r>
        <w:rPr>
          <w:rFonts w:hint="eastAsia" w:ascii="仿宋_GB2312" w:hAnsi="仿宋_GB2312" w:eastAsia="仿宋_GB2312" w:cs="仿宋_GB2312"/>
          <w:b/>
          <w:bCs/>
          <w:color w:val="auto"/>
          <w:sz w:val="32"/>
          <w:szCs w:val="32"/>
          <w:highlight w:val="none"/>
        </w:rPr>
        <w:t>（项）。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8.12</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8.25</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101.60</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w:t>
      </w:r>
      <w:r>
        <w:rPr>
          <w:rFonts w:hint="eastAsia" w:ascii="仿宋_GB2312" w:hAnsi="仿宋_GB2312" w:eastAsia="仿宋_GB2312" w:cs="仿宋_GB2312"/>
          <w:color w:val="auto"/>
          <w:sz w:val="32"/>
          <w:szCs w:val="32"/>
          <w:highlight w:val="none"/>
          <w:lang w:val="en-US" w:eastAsia="zh-CN"/>
        </w:rPr>
        <w:t>支付其他同类医疗项。</w:t>
      </w:r>
    </w:p>
    <w:p>
      <w:pPr>
        <w:widowControl/>
        <w:spacing w:line="590" w:lineRule="exact"/>
        <w:ind w:firstLine="643" w:firstLineChars="200"/>
        <w:rPr>
          <w:rFonts w:hint="default" w:ascii="仿宋" w:hAnsi="仿宋" w:eastAsia="仿宋_GB2312" w:cs="仿宋"/>
          <w:color w:val="auto"/>
          <w:sz w:val="32"/>
          <w:szCs w:val="32"/>
          <w:highlight w:val="yellow"/>
          <w:lang w:val="en-US" w:eastAsia="zh-CN"/>
        </w:rPr>
      </w:pPr>
      <w:r>
        <w:rPr>
          <w:rFonts w:hint="eastAsia" w:ascii="仿宋_GB2312" w:hAnsi="仿宋_GB2312" w:eastAsia="仿宋_GB2312" w:cs="仿宋_GB2312"/>
          <w:b/>
          <w:bCs/>
          <w:color w:val="auto"/>
          <w:sz w:val="32"/>
          <w:szCs w:val="32"/>
          <w:highlight w:val="none"/>
          <w:lang w:val="en-US" w:eastAsia="zh-CN"/>
        </w:rPr>
        <w:t>8.卫生健康支出</w:t>
      </w:r>
      <w:r>
        <w:rPr>
          <w:rFonts w:hint="eastAsia" w:ascii="仿宋_GB2312" w:hAnsi="仿宋_GB2312" w:eastAsia="仿宋_GB2312" w:cs="仿宋_GB2312"/>
          <w:b/>
          <w:bCs/>
          <w:color w:val="auto"/>
          <w:sz w:val="32"/>
          <w:szCs w:val="32"/>
          <w:highlight w:val="none"/>
        </w:rPr>
        <w:t>（类）</w:t>
      </w:r>
      <w:r>
        <w:rPr>
          <w:rFonts w:hint="eastAsia" w:ascii="仿宋_GB2312" w:hAnsi="仿宋_GB2312" w:eastAsia="仿宋_GB2312" w:cs="仿宋_GB2312"/>
          <w:b/>
          <w:bCs/>
          <w:color w:val="auto"/>
          <w:sz w:val="32"/>
          <w:szCs w:val="32"/>
          <w:highlight w:val="none"/>
          <w:lang w:val="en-US" w:eastAsia="zh-CN"/>
        </w:rPr>
        <w:t>行政事业单位医疗</w:t>
      </w:r>
      <w:r>
        <w:rPr>
          <w:rFonts w:hint="eastAsia" w:ascii="仿宋_GB2312" w:hAnsi="仿宋_GB2312" w:eastAsia="仿宋_GB2312" w:cs="仿宋_GB2312"/>
          <w:b/>
          <w:bCs/>
          <w:color w:val="auto"/>
          <w:sz w:val="32"/>
          <w:szCs w:val="32"/>
          <w:highlight w:val="none"/>
          <w:lang w:eastAsia="zh-CN"/>
        </w:rPr>
        <w:t>（款）</w:t>
      </w:r>
      <w:r>
        <w:rPr>
          <w:rFonts w:hint="eastAsia" w:ascii="仿宋_GB2312" w:hAnsi="仿宋_GB2312" w:eastAsia="仿宋_GB2312" w:cs="仿宋_GB2312"/>
          <w:b/>
          <w:bCs/>
          <w:color w:val="auto"/>
          <w:sz w:val="32"/>
          <w:szCs w:val="32"/>
          <w:highlight w:val="none"/>
          <w:lang w:val="en-US" w:eastAsia="zh-CN"/>
        </w:rPr>
        <w:t>公务员医疗补助（项）</w:t>
      </w:r>
      <w:r>
        <w:rPr>
          <w:rFonts w:hint="eastAsia" w:ascii="仿宋_GB2312" w:hAnsi="仿宋_GB2312" w:eastAsia="仿宋_GB2312" w:cs="仿宋_GB2312"/>
          <w:color w:val="auto"/>
          <w:sz w:val="32"/>
          <w:szCs w:val="32"/>
          <w:highlight w:val="none"/>
          <w:lang w:eastAsia="zh-CN"/>
        </w:rPr>
        <w:t>年初预算为</w:t>
      </w:r>
      <w:r>
        <w:rPr>
          <w:rFonts w:hint="eastAsia" w:ascii="仿宋_GB2312" w:hAnsi="仿宋_GB2312" w:eastAsia="仿宋_GB2312" w:cs="仿宋_GB2312"/>
          <w:color w:val="auto"/>
          <w:sz w:val="32"/>
          <w:szCs w:val="32"/>
          <w:highlight w:val="none"/>
          <w:lang w:val="en-US" w:eastAsia="zh-CN"/>
        </w:rPr>
        <w:t>7.73万元，支出决算为7.54万元，</w:t>
      </w:r>
      <w:r>
        <w:rPr>
          <w:rFonts w:hint="eastAsia" w:ascii="仿宋_GB2312" w:hAnsi="仿宋_GB2312" w:eastAsia="仿宋_GB2312" w:cs="仿宋_GB2312"/>
          <w:color w:val="auto"/>
          <w:sz w:val="32"/>
          <w:szCs w:val="32"/>
          <w:highlight w:val="none"/>
        </w:rPr>
        <w:t>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97.54</w:t>
      </w:r>
      <w:r>
        <w:rPr>
          <w:rFonts w:hint="eastAsia" w:ascii="仿宋_GB2312" w:hAnsi="仿宋_GB2312" w:eastAsia="仿宋_GB2312" w:cs="仿宋_GB2312"/>
          <w:color w:val="auto"/>
          <w:sz w:val="32"/>
          <w:szCs w:val="32"/>
          <w:highlight w:val="none"/>
        </w:rPr>
        <w:t>%。决算数与年初预算数存在差异的原因是</w:t>
      </w:r>
      <w:r>
        <w:rPr>
          <w:rFonts w:hint="eastAsia" w:ascii="仿宋_GB2312" w:hAnsi="仿宋_GB2312" w:eastAsia="仿宋_GB2312" w:cs="仿宋_GB2312"/>
          <w:color w:val="auto"/>
          <w:sz w:val="32"/>
          <w:szCs w:val="32"/>
          <w:highlight w:val="none"/>
          <w:lang w:val="en-US" w:eastAsia="zh-CN"/>
        </w:rPr>
        <w:t>医疗基数调整</w:t>
      </w:r>
      <w:r>
        <w:rPr>
          <w:rFonts w:hint="eastAsia" w:ascii="仿宋_GB2312" w:hAnsi="仿宋_GB2312" w:eastAsia="仿宋_GB2312" w:cs="仿宋_GB2312"/>
          <w:color w:val="auto"/>
          <w:sz w:val="32"/>
          <w:szCs w:val="32"/>
          <w:highlight w:val="none"/>
          <w:lang w:eastAsia="zh-CN"/>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年度一般公共预算财政拨款基本支出</w:t>
      </w:r>
      <w:r>
        <w:rPr>
          <w:rFonts w:hint="eastAsia" w:ascii="仿宋_GB2312" w:hAnsi="仿宋_GB2312" w:eastAsia="仿宋_GB2312" w:cs="仿宋_GB2312"/>
          <w:sz w:val="32"/>
          <w:szCs w:val="32"/>
          <w:highlight w:val="none"/>
          <w:lang w:val="en-US" w:eastAsia="zh-CN"/>
        </w:rPr>
        <w:t>357.80</w:t>
      </w:r>
      <w:r>
        <w:rPr>
          <w:rFonts w:hint="eastAsia" w:ascii="仿宋_GB2312" w:hAnsi="仿宋_GB2312" w:eastAsia="仿宋_GB2312" w:cs="仿宋_GB2312"/>
          <w:sz w:val="32"/>
          <w:szCs w:val="32"/>
          <w:highlight w:val="none"/>
        </w:rPr>
        <w:t>万元。其中：人员经费</w:t>
      </w:r>
      <w:r>
        <w:rPr>
          <w:rFonts w:hint="eastAsia" w:ascii="仿宋_GB2312" w:hAnsi="仿宋_GB2312" w:eastAsia="仿宋_GB2312" w:cs="仿宋_GB2312"/>
          <w:sz w:val="32"/>
          <w:szCs w:val="32"/>
          <w:highlight w:val="none"/>
          <w:lang w:val="en-US" w:eastAsia="zh-CN"/>
        </w:rPr>
        <w:t>330.00</w:t>
      </w:r>
      <w:r>
        <w:rPr>
          <w:rFonts w:hint="eastAsia" w:ascii="仿宋_GB2312" w:hAnsi="仿宋_GB2312" w:eastAsia="仿宋_GB2312" w:cs="仿宋_GB2312"/>
          <w:sz w:val="32"/>
          <w:szCs w:val="32"/>
          <w:highlight w:val="none"/>
        </w:rPr>
        <w:t>万元，主要包括：基本工资、津贴补贴、</w:t>
      </w:r>
      <w:r>
        <w:rPr>
          <w:rFonts w:hint="eastAsia" w:ascii="仿宋_GB2312" w:hAnsi="仿宋_GB2312" w:eastAsia="仿宋_GB2312" w:cs="仿宋_GB2312"/>
          <w:sz w:val="32"/>
          <w:szCs w:val="32"/>
          <w:highlight w:val="none"/>
          <w:lang w:val="en-US" w:eastAsia="zh-CN"/>
        </w:rPr>
        <w:t>奖金</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职工基本医疗保险费</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公务员医疗补助费</w:t>
      </w:r>
      <w:r>
        <w:rPr>
          <w:rFonts w:hint="eastAsia" w:ascii="仿宋_GB2312" w:hAnsi="仿宋_GB2312" w:eastAsia="仿宋_GB2312" w:cs="仿宋_GB2312"/>
          <w:sz w:val="32"/>
          <w:szCs w:val="32"/>
          <w:highlight w:val="none"/>
        </w:rPr>
        <w:t>、机关事业单位基本养老保险缴费、其他社会保障缴费、其他工资福利支出、退休费、抚恤金、住房公积金；公用经费</w:t>
      </w:r>
      <w:r>
        <w:rPr>
          <w:rFonts w:hint="eastAsia" w:ascii="仿宋_GB2312" w:hAnsi="仿宋_GB2312" w:eastAsia="仿宋_GB2312" w:cs="仿宋_GB2312"/>
          <w:sz w:val="32"/>
          <w:szCs w:val="32"/>
          <w:highlight w:val="none"/>
          <w:lang w:val="en-US" w:eastAsia="zh-CN"/>
        </w:rPr>
        <w:t>27.80</w:t>
      </w:r>
      <w:r>
        <w:rPr>
          <w:rFonts w:hint="eastAsia" w:ascii="仿宋_GB2312" w:hAnsi="仿宋_GB2312" w:eastAsia="仿宋_GB2312" w:cs="仿宋_GB2312"/>
          <w:sz w:val="32"/>
          <w:szCs w:val="32"/>
          <w:highlight w:val="none"/>
        </w:rPr>
        <w:t>万元，主要包括：办公费、邮电费、差旅费、工会经费、福利费、公务用车运行维护费、其他交通费用、其他商品和服务支出。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年度“三公”经费财政拨款支出预算为</w:t>
      </w:r>
      <w:r>
        <w:rPr>
          <w:rFonts w:hint="eastAsia" w:ascii="仿宋_GB2312" w:hAnsi="仿宋_GB2312" w:eastAsia="仿宋_GB2312" w:cs="仿宋_GB2312"/>
          <w:sz w:val="32"/>
          <w:szCs w:val="32"/>
          <w:highlight w:val="none"/>
          <w:lang w:val="en-US" w:eastAsia="zh-CN"/>
        </w:rPr>
        <w:t>3.00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2.16</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72.00</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年度“三公”经费支出决算数与预算数存在差异的主要原因是</w:t>
      </w:r>
      <w:r>
        <w:rPr>
          <w:rFonts w:hint="eastAsia" w:ascii="仿宋_GB2312" w:hAnsi="仿宋_GB2312" w:eastAsia="仿宋_GB2312" w:cs="仿宋_GB2312"/>
          <w:sz w:val="32"/>
          <w:szCs w:val="32"/>
          <w:highlight w:val="none"/>
          <w:lang w:val="en-US" w:eastAsia="zh-CN"/>
        </w:rPr>
        <w:t>压缩开支</w:t>
      </w:r>
      <w:r>
        <w:rPr>
          <w:rFonts w:hint="eastAsia" w:ascii="仿宋_GB2312" w:hAnsi="仿宋_GB2312" w:eastAsia="仿宋_GB2312" w:cs="仿宋_GB2312"/>
          <w:sz w:val="32"/>
          <w:szCs w:val="32"/>
          <w:highlight w:val="none"/>
        </w:rPr>
        <w:t>。</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年度“三公”经费财政拨款支出决算中，因公出国（境）费支出决算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%；公务用车购置及运行费支出决算</w:t>
      </w:r>
      <w:r>
        <w:rPr>
          <w:rFonts w:hint="eastAsia" w:ascii="仿宋_GB2312" w:hAnsi="仿宋_GB2312" w:eastAsia="仿宋_GB2312" w:cs="仿宋_GB2312"/>
          <w:sz w:val="32"/>
          <w:szCs w:val="32"/>
          <w:highlight w:val="none"/>
          <w:lang w:val="en-US" w:eastAsia="zh-CN"/>
        </w:rPr>
        <w:t>2.16</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72.00</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%；公务接待费支出决算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%。具体情况如下：</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1．因公出国（境）费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万元。决算数与预算数</w:t>
      </w:r>
      <w:r>
        <w:rPr>
          <w:rFonts w:hint="eastAsia" w:ascii="仿宋_GB2312" w:hAnsi="仿宋_GB2312" w:eastAsia="仿宋_GB2312" w:cs="仿宋_GB2312"/>
          <w:sz w:val="32"/>
          <w:szCs w:val="32"/>
          <w:highlight w:val="none"/>
          <w:lang w:val="en-US" w:eastAsia="zh-CN"/>
        </w:rPr>
        <w:t>无</w:t>
      </w:r>
      <w:r>
        <w:rPr>
          <w:rFonts w:hint="eastAsia" w:ascii="仿宋_GB2312" w:hAnsi="仿宋_GB2312" w:eastAsia="仿宋_GB2312" w:cs="仿宋_GB2312"/>
          <w:sz w:val="32"/>
          <w:szCs w:val="32"/>
          <w:highlight w:val="none"/>
        </w:rPr>
        <w:t>差异。因公出国（境）团组数0个，因公出国（境）人次数0人。</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2．公务用车购置及运行费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3.00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2.16</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72.00</w:t>
      </w:r>
      <w:r>
        <w:rPr>
          <w:rFonts w:hint="eastAsia" w:ascii="仿宋_GB2312" w:hAnsi="仿宋_GB2312" w:eastAsia="仿宋_GB2312" w:cs="仿宋_GB2312"/>
          <w:sz w:val="32"/>
          <w:szCs w:val="32"/>
          <w:highlight w:val="none"/>
        </w:rPr>
        <w:t>%。决算数与预算数</w:t>
      </w:r>
      <w:r>
        <w:rPr>
          <w:rFonts w:hint="eastAsia" w:ascii="仿宋_GB2312" w:hAnsi="仿宋_GB2312" w:eastAsia="仿宋_GB2312" w:cs="仿宋_GB2312"/>
          <w:sz w:val="32"/>
          <w:szCs w:val="32"/>
          <w:highlight w:val="none"/>
          <w:lang w:val="en-US" w:eastAsia="zh-CN"/>
        </w:rPr>
        <w:t>原因是，厉行节约，压缩开支</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公务用车购置支出</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万元，购置车辆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公务用车运行支出</w:t>
      </w:r>
      <w:r>
        <w:rPr>
          <w:rFonts w:hint="eastAsia" w:ascii="仿宋_GB2312" w:hAnsi="仿宋_GB2312" w:eastAsia="仿宋_GB2312" w:cs="仿宋_GB2312"/>
          <w:b/>
          <w:bCs/>
          <w:sz w:val="32"/>
          <w:szCs w:val="32"/>
          <w:highlight w:val="none"/>
          <w:lang w:val="en-US" w:eastAsia="zh-CN"/>
        </w:rPr>
        <w:t>2.16</w:t>
      </w:r>
      <w:r>
        <w:rPr>
          <w:rFonts w:hint="eastAsia" w:ascii="仿宋_GB2312" w:hAnsi="仿宋_GB2312" w:eastAsia="仿宋_GB2312" w:cs="仿宋_GB2312"/>
          <w:sz w:val="32"/>
          <w:szCs w:val="32"/>
          <w:highlight w:val="none"/>
        </w:rPr>
        <w:t>万元。主要用于</w:t>
      </w:r>
      <w:r>
        <w:rPr>
          <w:rFonts w:hint="eastAsia" w:ascii="仿宋_GB2312" w:hAnsi="仿宋_GB2312" w:eastAsia="仿宋_GB2312" w:cs="仿宋_GB2312"/>
          <w:sz w:val="32"/>
          <w:szCs w:val="32"/>
          <w:highlight w:val="none"/>
          <w:lang w:val="en-US" w:eastAsia="zh-CN"/>
        </w:rPr>
        <w:t>车辆维修保养，加油，购买车辆保险</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年期末，单位开支财政拨款的公务用车保有量为</w:t>
      </w:r>
      <w:r>
        <w:rPr>
          <w:rFonts w:hint="eastAsia" w:ascii="仿宋_GB2312" w:hAnsi="仿宋_GB2312" w:eastAsia="仿宋_GB2312" w:cs="仿宋_GB2312"/>
          <w:sz w:val="32"/>
          <w:szCs w:val="32"/>
          <w:highlight w:val="none"/>
          <w:lang w:val="en-US" w:eastAsia="zh-CN"/>
        </w:rPr>
        <w:t>1辆</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rPr>
        <w:t>3.公务接待费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万元，决算数与预算数</w:t>
      </w:r>
      <w:r>
        <w:rPr>
          <w:rFonts w:hint="eastAsia" w:ascii="仿宋_GB2312" w:hAnsi="仿宋_GB2312" w:eastAsia="仿宋_GB2312" w:cs="仿宋_GB2312"/>
          <w:sz w:val="32"/>
          <w:szCs w:val="32"/>
          <w:highlight w:val="none"/>
          <w:lang w:val="en-US" w:eastAsia="zh-CN"/>
        </w:rPr>
        <w:t>无差异。</w:t>
      </w:r>
    </w:p>
    <w:p>
      <w:pPr>
        <w:widowControl/>
        <w:spacing w:line="590" w:lineRule="exact"/>
        <w:ind w:firstLine="643" w:firstLineChars="200"/>
        <w:rPr>
          <w:rFonts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外宾接待支出</w:t>
      </w:r>
      <w:r>
        <w:rPr>
          <w:rFonts w:hint="eastAsia" w:ascii="仿宋_GB2312" w:hAnsi="仿宋_GB2312" w:eastAsia="仿宋_GB2312" w:cs="仿宋_GB2312"/>
          <w:b/>
          <w:bCs/>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年共接待国（境）外来访团组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个、来访外宾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其他国内公务接待支出</w:t>
      </w:r>
      <w:r>
        <w:rPr>
          <w:rFonts w:hint="eastAsia" w:ascii="仿宋_GB2312" w:hAnsi="仿宋_GB2312" w:eastAsia="仿宋_GB2312" w:cs="仿宋_GB2312"/>
          <w:b/>
          <w:bCs/>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年共接待国内来访团组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widowControl/>
        <w:spacing w:line="590" w:lineRule="exact"/>
        <w:ind w:left="0" w:leftChars="0"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年度政府性基金预算财政拨款支出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color w:val="auto"/>
          <w:sz w:val="32"/>
          <w:szCs w:val="32"/>
          <w:highlight w:val="none"/>
        </w:rPr>
        <w:t>不存在项目年末结转和结余资金数</w:t>
      </w:r>
      <w:r>
        <w:rPr>
          <w:rFonts w:hint="eastAsia" w:ascii="仿宋_GB2312" w:hAnsi="仿宋_GB2312" w:eastAsia="仿宋_GB2312" w:cs="仿宋_GB2312"/>
          <w:sz w:val="32"/>
          <w:szCs w:val="32"/>
          <w:highlight w:val="none"/>
          <w:lang w:eastAsia="zh-CN"/>
        </w:rPr>
        <w:t>额</w:t>
      </w:r>
      <w:r>
        <w:rPr>
          <w:rFonts w:hint="eastAsia" w:ascii="仿宋_GB2312" w:hAnsi="仿宋_GB2312" w:eastAsia="仿宋_GB2312" w:cs="仿宋_GB2312"/>
          <w:sz w:val="32"/>
          <w:szCs w:val="32"/>
          <w:highlight w:val="none"/>
          <w:lang w:val="en-US" w:eastAsia="zh-CN"/>
        </w:rPr>
        <w:t>较大，</w:t>
      </w:r>
      <w:r>
        <w:rPr>
          <w:rFonts w:hint="eastAsia" w:ascii="仿宋_GB2312" w:hAnsi="仿宋_GB2312" w:eastAsia="仿宋_GB2312" w:cs="仿宋_GB2312"/>
          <w:sz w:val="32"/>
          <w:szCs w:val="32"/>
          <w:highlight w:val="none"/>
        </w:rPr>
        <w:t>我</w:t>
      </w:r>
      <w:r>
        <w:rPr>
          <w:rFonts w:hint="eastAsia" w:ascii="仿宋_GB2312" w:hAnsi="仿宋_GB2312" w:eastAsia="仿宋_GB2312" w:cs="仿宋_GB2312"/>
          <w:sz w:val="32"/>
          <w:szCs w:val="32"/>
          <w:highlight w:val="none"/>
          <w:lang w:eastAsia="zh-CN"/>
        </w:rPr>
        <w:t>单位</w:t>
      </w:r>
      <w:r>
        <w:rPr>
          <w:rFonts w:hint="eastAsia" w:ascii="仿宋_GB2312" w:hAnsi="仿宋_GB2312" w:eastAsia="仿宋_GB2312" w:cs="仿宋_GB2312"/>
          <w:sz w:val="32"/>
          <w:szCs w:val="32"/>
          <w:highlight w:val="none"/>
          <w:lang w:val="en-US" w:eastAsia="zh-CN"/>
        </w:rPr>
        <w:t>2021年度</w:t>
      </w:r>
      <w:r>
        <w:rPr>
          <w:rFonts w:hint="eastAsia" w:ascii="仿宋_GB2312" w:hAnsi="仿宋_GB2312" w:eastAsia="仿宋_GB2312" w:cs="仿宋_GB2312"/>
          <w:sz w:val="32"/>
          <w:szCs w:val="32"/>
          <w:highlight w:val="none"/>
        </w:rPr>
        <w:t>没有政府性基金收入，也没有使用政府性基金安排的支出。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年度机关运行经费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38.85</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27.80</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71.56</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val="en-US" w:eastAsia="zh-CN"/>
        </w:rPr>
        <w:t>厉行节约，压缩开支</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年度政府采购支出总额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万元，其中：政府采购货物支出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万元、政府采购工程支出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万元、政府采购服务支出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万元。授予中小企业合同金额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万元，其中：授予小微企业合同金额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年期末，我单位共有车辆</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辆，其中：省级领导干部用车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辆、主要领导干部用车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辆、机要通信用车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辆、应急保障车</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辆、执法执勤用车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辆、特种专业技术用车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辆、离退休干部用车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辆、其他用车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辆；单位价值50万元以上通用设备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台（套），单位价值100万元以上专用设备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4"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widowControl/>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我单位多次召开相关科室人员会议，加强学习预算绩效相关制度文件，提高对预算绩效管理工作的重视程度，提升预算绩效管理相关人员绩效管理意识和业务水平。并以单位职责为依据，确定单位预算项目和预算额度，清晰描述预算项目开支范围和内容，确定预算项目的绩效目标和评价标准，为预算绩效控制、绩效分析、绩效评价打下了基础。2021年度我单位</w:t>
      </w:r>
      <w:r>
        <w:rPr>
          <w:rFonts w:hint="eastAsia" w:ascii="仿宋_GB2312" w:hAnsi="仿宋_GB2312" w:eastAsia="仿宋_GB2312" w:cs="仿宋_GB2312"/>
          <w:sz w:val="32"/>
          <w:szCs w:val="32"/>
        </w:rPr>
        <w:t>纳入预算绩效管理的支出总额为</w:t>
      </w:r>
      <w:r>
        <w:rPr>
          <w:rFonts w:hint="eastAsia" w:ascii="仿宋_GB2312" w:hAnsi="仿宋_GB2312" w:eastAsia="仿宋_GB2312" w:cs="仿宋_GB2312"/>
          <w:sz w:val="32"/>
          <w:szCs w:val="32"/>
          <w:lang w:val="en-US" w:eastAsia="zh-CN"/>
        </w:rPr>
        <w:t>342.35</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342.35</w:t>
      </w:r>
      <w:r>
        <w:rPr>
          <w:rFonts w:hint="eastAsia" w:ascii="仿宋_GB2312" w:hAnsi="仿宋_GB2312" w:eastAsia="仿宋_GB2312" w:cs="仿宋_GB2312"/>
          <w:sz w:val="32"/>
          <w:szCs w:val="32"/>
        </w:rPr>
        <w:t>万元；支出项目0个，支出金额0.00万元。开展项目绩效自评项目0个，自评金额0.00万元；纳入重点绩效评价0个，评价金额0.00万元。</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（二）单位整体和项目绩效自评结果。</w:t>
      </w:r>
    </w:p>
    <w:p>
      <w:pPr>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单位对本单位整体绩效目标和项目支出绩效目标进行了自评。一是单位整体绩效自评情况。整体绩效情况良好，预算执行总额控制在预算批复，年度绩效目标完成情况良好。</w:t>
      </w:r>
      <w:r>
        <w:rPr>
          <w:rFonts w:hint="eastAsia" w:ascii="仿宋_GB2312" w:hAnsi="仿宋_GB2312" w:eastAsia="仿宋_GB2312" w:cs="仿宋_GB2312"/>
          <w:b w:val="0"/>
          <w:bCs w:val="0"/>
          <w:color w:val="auto"/>
          <w:sz w:val="32"/>
          <w:szCs w:val="32"/>
          <w:highlight w:val="none"/>
          <w:lang w:val="en-US" w:eastAsia="zh-CN"/>
        </w:rPr>
        <w:t>资金拨付履行完整的审批程序和手续，严格遵守财务管理各项规章制度，提升了资金使用效益</w:t>
      </w:r>
      <w:r>
        <w:rPr>
          <w:rFonts w:hint="eastAsia" w:ascii="仿宋_GB2312" w:hAnsi="仿宋_GB2312" w:eastAsia="仿宋_GB2312" w:cs="仿宋_GB2312"/>
          <w:color w:val="auto"/>
          <w:sz w:val="32"/>
          <w:szCs w:val="32"/>
          <w:highlight w:val="none"/>
          <w:lang w:val="en-US" w:eastAsia="zh-CN"/>
        </w:rPr>
        <w:t>。二是项目绩效自评情况。我单位共有0个项目批复了绩效目标，项目金额</w:t>
      </w:r>
      <w:r>
        <w:rPr>
          <w:rFonts w:hint="eastAsia" w:ascii="仿宋_GB2312" w:hAnsi="仿宋_GB2312" w:eastAsia="仿宋_GB2312"/>
          <w:sz w:val="32"/>
          <w:szCs w:val="24"/>
          <w:lang w:val="en-US" w:eastAsia="zh-CN"/>
        </w:rPr>
        <w:t>0.00</w:t>
      </w:r>
      <w:r>
        <w:rPr>
          <w:rFonts w:hint="eastAsia" w:ascii="仿宋_GB2312" w:hAnsi="仿宋_GB2312" w:eastAsia="仿宋_GB2312" w:cs="仿宋_GB2312"/>
          <w:color w:val="auto"/>
          <w:sz w:val="32"/>
          <w:szCs w:val="32"/>
          <w:highlight w:val="none"/>
          <w:lang w:val="en-US" w:eastAsia="zh-CN"/>
        </w:rPr>
        <w:t xml:space="preserve">万元。基于项目预期目标的实现程度，对2021年度项目支出绩效进行自评，绩效自评平均得分为/分。其中：0个项目评价等级为“优”、0个项目评价等级为“良”、0个项目评价等级为“中”、0个项目评价等级为“差”。  </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4"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bookmarkStart w:id="0" w:name="_GoBack"/>
      <w:bookmarkEnd w:id="0"/>
    </w:p>
    <w:p>
      <w:pPr>
        <w:widowControl/>
        <w:ind w:left="0" w:leftChars="0" w:firstLine="640" w:firstLineChars="200"/>
        <w:jc w:val="left"/>
        <w:rPr>
          <w:rFonts w:hint="eastAsia" w:ascii="黑体" w:hAnsi="宋体" w:eastAsia="黑体" w:cs="宋体"/>
          <w:kern w:val="0"/>
          <w:sz w:val="28"/>
          <w:szCs w:val="28"/>
          <w:highlight w:val="none"/>
        </w:rPr>
      </w:pPr>
      <w:r>
        <w:rPr>
          <w:rFonts w:hint="eastAsia" w:ascii="仿宋_GB2312" w:hAnsi="仿宋_GB2312" w:eastAsia="仿宋_GB2312" w:cs="仿宋_GB2312"/>
          <w:color w:val="auto"/>
          <w:sz w:val="32"/>
          <w:szCs w:val="32"/>
          <w:highlight w:val="none"/>
          <w:lang w:val="en-US" w:eastAsia="zh-CN"/>
        </w:rPr>
        <w:t>2021年度我单位没有开展重点绩效评价的项目。</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CCu/GeIBAADMAwAADgAA&#10;AAAAAAABACAAAAAeAQAAZHJzL2Uyb0RvYy54bWxQSwUGAAAAAAYABgBZAQAAcgU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rPr>
                              <w:rFonts w:hint="eastAsia"/>
                            </w:rPr>
                          </w:pPr>
                        </w:p>
                      </w:txbxContent>
                    </wps:txbx>
                    <wps:bodyPr vert="horz" wrap="none" lIns="0" tIns="0" rIns="0" bIns="0" anchor="t" anchorCtr="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ql5uc8AAAAFAQAADwAAAAAA&#10;AAABACAAAAAiAAAAZHJzL2Rvd25yZXYueG1sUEsBAhQAFAAAAAgAh07iQGewwJDjAQAAzwMAAA4A&#10;AAAAAAAAAQAgAAAAHgEAAGRycy9lMm9Eb2MueG1sUEsFBgAAAAAGAAYAWQEAAHMFA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vert="horz" wrap="none" lIns="0" tIns="0" rIns="0" bIns="0" anchor="t" anchorCtr="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2kRv5eIBAADMAwAADgAA&#10;AAAAAAABACAAAAAeAQAAZHJzL2Uyb0RvYy54bWxQSwUGAAAAAAYABgBZAQAAcgU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pPr>
        <w:ind w:left="-1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4ZTIzYjkxODllZDYwN2I0ZTE2OGU4NmFhNjhkODcifQ=="/>
  </w:docVars>
  <w:rsids>
    <w:rsidRoot w:val="000270E8"/>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322275"/>
    <w:rsid w:val="01DC6F05"/>
    <w:rsid w:val="02737AF6"/>
    <w:rsid w:val="02A3489A"/>
    <w:rsid w:val="02AF11B6"/>
    <w:rsid w:val="02CA138D"/>
    <w:rsid w:val="033646FC"/>
    <w:rsid w:val="03C75F80"/>
    <w:rsid w:val="040C56F4"/>
    <w:rsid w:val="0478364D"/>
    <w:rsid w:val="04944330"/>
    <w:rsid w:val="05085BEB"/>
    <w:rsid w:val="053D4C0D"/>
    <w:rsid w:val="0557532E"/>
    <w:rsid w:val="057B2C72"/>
    <w:rsid w:val="0799329C"/>
    <w:rsid w:val="08397436"/>
    <w:rsid w:val="086F16A7"/>
    <w:rsid w:val="09F32B7E"/>
    <w:rsid w:val="0A0F7225"/>
    <w:rsid w:val="0A2A37A7"/>
    <w:rsid w:val="0A2B7D82"/>
    <w:rsid w:val="0ADC40E9"/>
    <w:rsid w:val="0AE607F4"/>
    <w:rsid w:val="0B386127"/>
    <w:rsid w:val="0B451598"/>
    <w:rsid w:val="0B613371"/>
    <w:rsid w:val="0B9065E0"/>
    <w:rsid w:val="0BEC73F4"/>
    <w:rsid w:val="0C392698"/>
    <w:rsid w:val="0E702F0F"/>
    <w:rsid w:val="0EEA7F39"/>
    <w:rsid w:val="0F627311"/>
    <w:rsid w:val="0FE25476"/>
    <w:rsid w:val="0FFA4603"/>
    <w:rsid w:val="10BD36F6"/>
    <w:rsid w:val="11BF0649"/>
    <w:rsid w:val="123E3E08"/>
    <w:rsid w:val="133212F4"/>
    <w:rsid w:val="134B2297"/>
    <w:rsid w:val="13D22E22"/>
    <w:rsid w:val="140A6BA1"/>
    <w:rsid w:val="148C62A0"/>
    <w:rsid w:val="149C6F28"/>
    <w:rsid w:val="14D73F88"/>
    <w:rsid w:val="14E14263"/>
    <w:rsid w:val="160F3E51"/>
    <w:rsid w:val="161C2DFF"/>
    <w:rsid w:val="16373578"/>
    <w:rsid w:val="16D3336B"/>
    <w:rsid w:val="16EA4A4C"/>
    <w:rsid w:val="17200028"/>
    <w:rsid w:val="17806C36"/>
    <w:rsid w:val="17A74F62"/>
    <w:rsid w:val="17FF4B69"/>
    <w:rsid w:val="18A47774"/>
    <w:rsid w:val="19A51D40"/>
    <w:rsid w:val="1A2813DD"/>
    <w:rsid w:val="1A8D28EB"/>
    <w:rsid w:val="1A9F2D78"/>
    <w:rsid w:val="1B2E6FD8"/>
    <w:rsid w:val="1B877D21"/>
    <w:rsid w:val="1C4319A9"/>
    <w:rsid w:val="1D431660"/>
    <w:rsid w:val="1D5431B9"/>
    <w:rsid w:val="1D5F55C0"/>
    <w:rsid w:val="1E2E1DA1"/>
    <w:rsid w:val="1E443B4B"/>
    <w:rsid w:val="1E994F4A"/>
    <w:rsid w:val="1EAF0224"/>
    <w:rsid w:val="1F2230A4"/>
    <w:rsid w:val="1F727E54"/>
    <w:rsid w:val="20202633"/>
    <w:rsid w:val="20210932"/>
    <w:rsid w:val="202448E0"/>
    <w:rsid w:val="20D9734B"/>
    <w:rsid w:val="20F614FE"/>
    <w:rsid w:val="21302EEA"/>
    <w:rsid w:val="21387687"/>
    <w:rsid w:val="21D3414A"/>
    <w:rsid w:val="22376FB5"/>
    <w:rsid w:val="23E152D7"/>
    <w:rsid w:val="23EA25D3"/>
    <w:rsid w:val="23EE2489"/>
    <w:rsid w:val="24FE1675"/>
    <w:rsid w:val="255D43C8"/>
    <w:rsid w:val="26714EF8"/>
    <w:rsid w:val="26876BDD"/>
    <w:rsid w:val="2714632A"/>
    <w:rsid w:val="27541E73"/>
    <w:rsid w:val="27B0539E"/>
    <w:rsid w:val="284712AB"/>
    <w:rsid w:val="2896449F"/>
    <w:rsid w:val="29365CF8"/>
    <w:rsid w:val="299469B3"/>
    <w:rsid w:val="2A805789"/>
    <w:rsid w:val="2ADC0D75"/>
    <w:rsid w:val="2B4A0E52"/>
    <w:rsid w:val="2BC46DBB"/>
    <w:rsid w:val="2C975890"/>
    <w:rsid w:val="2DEF21BB"/>
    <w:rsid w:val="2E4A2F05"/>
    <w:rsid w:val="2E4C6C0A"/>
    <w:rsid w:val="2E7B9045"/>
    <w:rsid w:val="2ECC1061"/>
    <w:rsid w:val="2F9C23BC"/>
    <w:rsid w:val="2FA476AD"/>
    <w:rsid w:val="2FAC6889"/>
    <w:rsid w:val="2FDF0DBF"/>
    <w:rsid w:val="303F7540"/>
    <w:rsid w:val="31DD00BF"/>
    <w:rsid w:val="322546D1"/>
    <w:rsid w:val="3293174C"/>
    <w:rsid w:val="32B31C7D"/>
    <w:rsid w:val="32BB38D4"/>
    <w:rsid w:val="32C8371D"/>
    <w:rsid w:val="32C9376D"/>
    <w:rsid w:val="33780472"/>
    <w:rsid w:val="33AF0905"/>
    <w:rsid w:val="348928C8"/>
    <w:rsid w:val="355932F4"/>
    <w:rsid w:val="35611882"/>
    <w:rsid w:val="358F7104"/>
    <w:rsid w:val="35D73F34"/>
    <w:rsid w:val="36746FC3"/>
    <w:rsid w:val="368763AE"/>
    <w:rsid w:val="368C7D18"/>
    <w:rsid w:val="37365C3A"/>
    <w:rsid w:val="376B0612"/>
    <w:rsid w:val="38864ED3"/>
    <w:rsid w:val="395D59E7"/>
    <w:rsid w:val="39A93932"/>
    <w:rsid w:val="3A8E2B60"/>
    <w:rsid w:val="3A915562"/>
    <w:rsid w:val="3B8D4765"/>
    <w:rsid w:val="3B9F0ED7"/>
    <w:rsid w:val="3BDE1DEC"/>
    <w:rsid w:val="3C000DBA"/>
    <w:rsid w:val="3DC045D3"/>
    <w:rsid w:val="3DD31FF0"/>
    <w:rsid w:val="3E504FFB"/>
    <w:rsid w:val="3E615CD0"/>
    <w:rsid w:val="3E9C47F6"/>
    <w:rsid w:val="3EB799A9"/>
    <w:rsid w:val="3F8B0112"/>
    <w:rsid w:val="3FAB3095"/>
    <w:rsid w:val="3FBD6CA4"/>
    <w:rsid w:val="3FE45947"/>
    <w:rsid w:val="40D66464"/>
    <w:rsid w:val="41242965"/>
    <w:rsid w:val="41773658"/>
    <w:rsid w:val="43496482"/>
    <w:rsid w:val="435671EA"/>
    <w:rsid w:val="43B03CF8"/>
    <w:rsid w:val="440809E9"/>
    <w:rsid w:val="442407A6"/>
    <w:rsid w:val="44805EA1"/>
    <w:rsid w:val="45710696"/>
    <w:rsid w:val="46142B1B"/>
    <w:rsid w:val="467B474A"/>
    <w:rsid w:val="468F25E5"/>
    <w:rsid w:val="46AC1735"/>
    <w:rsid w:val="476E1929"/>
    <w:rsid w:val="47E60DD0"/>
    <w:rsid w:val="482A4397"/>
    <w:rsid w:val="48475A03"/>
    <w:rsid w:val="48735039"/>
    <w:rsid w:val="492C684B"/>
    <w:rsid w:val="49492F43"/>
    <w:rsid w:val="49500594"/>
    <w:rsid w:val="49E7604E"/>
    <w:rsid w:val="4BF67CDD"/>
    <w:rsid w:val="4C5C2E8C"/>
    <w:rsid w:val="4D173441"/>
    <w:rsid w:val="4D603DD6"/>
    <w:rsid w:val="4E7454BB"/>
    <w:rsid w:val="4EAD4746"/>
    <w:rsid w:val="4EBF010F"/>
    <w:rsid w:val="4F005086"/>
    <w:rsid w:val="4F471EB0"/>
    <w:rsid w:val="50B676E4"/>
    <w:rsid w:val="511830B4"/>
    <w:rsid w:val="51331326"/>
    <w:rsid w:val="51740A7F"/>
    <w:rsid w:val="51A5541E"/>
    <w:rsid w:val="51C96242"/>
    <w:rsid w:val="53906AE1"/>
    <w:rsid w:val="541B4C8A"/>
    <w:rsid w:val="54F46F60"/>
    <w:rsid w:val="552E0BE5"/>
    <w:rsid w:val="55A37BEA"/>
    <w:rsid w:val="56362CD2"/>
    <w:rsid w:val="5784687B"/>
    <w:rsid w:val="57846959"/>
    <w:rsid w:val="578E6A87"/>
    <w:rsid w:val="57D26A53"/>
    <w:rsid w:val="58153DDD"/>
    <w:rsid w:val="59B92CB8"/>
    <w:rsid w:val="5AC2203A"/>
    <w:rsid w:val="5AD36D5D"/>
    <w:rsid w:val="5BFA2A6D"/>
    <w:rsid w:val="5CBB3334"/>
    <w:rsid w:val="5D115FAF"/>
    <w:rsid w:val="5DBA5079"/>
    <w:rsid w:val="5DEF0CCB"/>
    <w:rsid w:val="5E97BB11"/>
    <w:rsid w:val="5EAFD88B"/>
    <w:rsid w:val="5F55508F"/>
    <w:rsid w:val="61072B68"/>
    <w:rsid w:val="61402619"/>
    <w:rsid w:val="62312A8F"/>
    <w:rsid w:val="62811722"/>
    <w:rsid w:val="62E75A72"/>
    <w:rsid w:val="63835D40"/>
    <w:rsid w:val="64203B0C"/>
    <w:rsid w:val="64571880"/>
    <w:rsid w:val="649125B6"/>
    <w:rsid w:val="64AB2B3A"/>
    <w:rsid w:val="64F83045"/>
    <w:rsid w:val="652F4C1A"/>
    <w:rsid w:val="65B25CA0"/>
    <w:rsid w:val="65CE5585"/>
    <w:rsid w:val="666D37F1"/>
    <w:rsid w:val="67087D8F"/>
    <w:rsid w:val="671F687E"/>
    <w:rsid w:val="679F17C5"/>
    <w:rsid w:val="67F415F8"/>
    <w:rsid w:val="681F61F3"/>
    <w:rsid w:val="682640D1"/>
    <w:rsid w:val="684B73E5"/>
    <w:rsid w:val="68E66A81"/>
    <w:rsid w:val="699E56D3"/>
    <w:rsid w:val="6A047A2A"/>
    <w:rsid w:val="6E89739A"/>
    <w:rsid w:val="6EFB7548"/>
    <w:rsid w:val="6F3831C3"/>
    <w:rsid w:val="6F8B71C1"/>
    <w:rsid w:val="70753482"/>
    <w:rsid w:val="707B522A"/>
    <w:rsid w:val="71960FB5"/>
    <w:rsid w:val="72EE5B70"/>
    <w:rsid w:val="730C7FF9"/>
    <w:rsid w:val="73194D05"/>
    <w:rsid w:val="73A83B0E"/>
    <w:rsid w:val="744D3EF9"/>
    <w:rsid w:val="74794411"/>
    <w:rsid w:val="7557399B"/>
    <w:rsid w:val="75867C40"/>
    <w:rsid w:val="75B10B26"/>
    <w:rsid w:val="76432199"/>
    <w:rsid w:val="76470EAE"/>
    <w:rsid w:val="76625932"/>
    <w:rsid w:val="76B47C2E"/>
    <w:rsid w:val="76F44829"/>
    <w:rsid w:val="773B69F0"/>
    <w:rsid w:val="776B0EC9"/>
    <w:rsid w:val="7791673B"/>
    <w:rsid w:val="77A267C0"/>
    <w:rsid w:val="77D27876"/>
    <w:rsid w:val="77FF03A5"/>
    <w:rsid w:val="78882278"/>
    <w:rsid w:val="78ADCB05"/>
    <w:rsid w:val="78B118A6"/>
    <w:rsid w:val="78ED1D64"/>
    <w:rsid w:val="78FF0277"/>
    <w:rsid w:val="79135044"/>
    <w:rsid w:val="79445C1F"/>
    <w:rsid w:val="7A7D0F99"/>
    <w:rsid w:val="7AFFB322"/>
    <w:rsid w:val="7CC83BA3"/>
    <w:rsid w:val="7D7653AD"/>
    <w:rsid w:val="7DF7E0DF"/>
    <w:rsid w:val="7E4A0E7C"/>
    <w:rsid w:val="7EF346D0"/>
    <w:rsid w:val="7EFD449D"/>
    <w:rsid w:val="7F170573"/>
    <w:rsid w:val="7F214A58"/>
    <w:rsid w:val="7F49402C"/>
    <w:rsid w:val="7F7B011D"/>
    <w:rsid w:val="7F7BFDA8"/>
    <w:rsid w:val="7FC71089"/>
    <w:rsid w:val="7FF7492F"/>
    <w:rsid w:val="9DFF0619"/>
    <w:rsid w:val="AFE36EA0"/>
    <w:rsid w:val="B33BAEB2"/>
    <w:rsid w:val="B6BF1542"/>
    <w:rsid w:val="BBFE5B00"/>
    <w:rsid w:val="D3EF72DA"/>
    <w:rsid w:val="E4DCFFB5"/>
    <w:rsid w:val="E7F76C60"/>
    <w:rsid w:val="EDFB0B2B"/>
    <w:rsid w:val="EEFFCF64"/>
    <w:rsid w:val="F07B6837"/>
    <w:rsid w:val="F7DB01CA"/>
    <w:rsid w:val="F9F7103A"/>
    <w:rsid w:val="FEDDA380"/>
    <w:rsid w:val="FFD71CB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unhideWhenUsed/>
    <w:qFormat/>
    <w:uiPriority w:val="99"/>
    <w:rPr>
      <w:color w:val="800080"/>
      <w:u w:val="single"/>
    </w:rPr>
  </w:style>
  <w:style w:type="character" w:styleId="9">
    <w:name w:val="Hyperlink"/>
    <w:unhideWhenUsed/>
    <w:qFormat/>
    <w:uiPriority w:val="99"/>
    <w:rPr>
      <w:color w:val="0000FF"/>
      <w:u w:val="single"/>
    </w:rPr>
  </w:style>
  <w:style w:type="character" w:customStyle="1" w:styleId="10">
    <w:name w:val="批注框文本 Char"/>
    <w:link w:val="2"/>
    <w:semiHidden/>
    <w:qFormat/>
    <w:uiPriority w:val="99"/>
    <w:rPr>
      <w:kern w:val="2"/>
      <w:sz w:val="18"/>
      <w:szCs w:val="18"/>
    </w:rPr>
  </w:style>
  <w:style w:type="character" w:customStyle="1" w:styleId="11">
    <w:name w:val="页脚 Char"/>
    <w:link w:val="3"/>
    <w:qFormat/>
    <w:uiPriority w:val="99"/>
    <w:rPr>
      <w:kern w:val="2"/>
      <w:sz w:val="18"/>
      <w:szCs w:val="18"/>
    </w:rPr>
  </w:style>
  <w:style w:type="character" w:customStyle="1" w:styleId="12">
    <w:name w:val="页眉 Char"/>
    <w:link w:val="4"/>
    <w:qFormat/>
    <w:uiPriority w:val="99"/>
    <w:rPr>
      <w:kern w:val="2"/>
      <w:sz w:val="18"/>
      <w:szCs w:val="18"/>
    </w:rPr>
  </w:style>
  <w:style w:type="character" w:customStyle="1" w:styleId="13">
    <w:name w:val="font01"/>
    <w:qFormat/>
    <w:uiPriority w:val="0"/>
    <w:rPr>
      <w:rFonts w:hint="eastAsia" w:ascii="宋体" w:hAnsi="宋体" w:eastAsia="宋体" w:cs="宋体"/>
      <w:color w:val="000000"/>
      <w:sz w:val="22"/>
      <w:szCs w:val="22"/>
      <w:u w:val="none"/>
    </w:rPr>
  </w:style>
  <w:style w:type="character" w:customStyle="1" w:styleId="14">
    <w:name w:val="font21"/>
    <w:qFormat/>
    <w:uiPriority w:val="0"/>
    <w:rPr>
      <w:rFonts w:hint="eastAsia" w:ascii="宋体" w:hAnsi="宋体" w:eastAsia="宋体" w:cs="宋体"/>
      <w:color w:val="000000"/>
      <w:sz w:val="22"/>
      <w:szCs w:val="22"/>
      <w:u w:val="none"/>
    </w:rPr>
  </w:style>
  <w:style w:type="character" w:customStyle="1" w:styleId="15">
    <w:name w:val="font51"/>
    <w:qFormat/>
    <w:uiPriority w:val="0"/>
    <w:rPr>
      <w:rFonts w:hint="eastAsia" w:ascii="宋体" w:hAnsi="宋体" w:eastAsia="宋体" w:cs="宋体"/>
      <w:color w:val="000000"/>
      <w:sz w:val="24"/>
      <w:szCs w:val="24"/>
      <w:u w:val="none"/>
    </w:rPr>
  </w:style>
  <w:style w:type="character" w:customStyle="1" w:styleId="16">
    <w:name w:val="font11"/>
    <w:qFormat/>
    <w:uiPriority w:val="0"/>
    <w:rPr>
      <w:rFonts w:hint="eastAsia" w:ascii="宋体" w:hAnsi="宋体" w:eastAsia="宋体" w:cs="宋体"/>
      <w:color w:val="000000"/>
      <w:sz w:val="20"/>
      <w:szCs w:val="20"/>
      <w:u w:val="none"/>
    </w:rPr>
  </w:style>
  <w:style w:type="character" w:customStyle="1" w:styleId="17">
    <w:name w:val="font41"/>
    <w:qFormat/>
    <w:uiPriority w:val="0"/>
    <w:rPr>
      <w:rFonts w:hint="eastAsia" w:ascii="宋体" w:hAnsi="宋体" w:eastAsia="宋体" w:cs="宋体"/>
      <w:color w:val="000000"/>
      <w:sz w:val="24"/>
      <w:szCs w:val="24"/>
      <w:u w:val="none"/>
    </w:rPr>
  </w:style>
  <w:style w:type="paragraph" w:customStyle="1" w:styleId="18">
    <w:name w:val="Normal Indent1"/>
    <w:basedOn w:val="1"/>
    <w:qFormat/>
    <w:uiPriority w:val="0"/>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29</Pages>
  <Words>8141</Words>
  <Characters>10005</Characters>
  <Lines>60</Lines>
  <Paragraphs>16</Paragraphs>
  <TotalTime>11</TotalTime>
  <ScaleCrop>false</ScaleCrop>
  <LinksUpToDate>false</LinksUpToDate>
  <CharactersWithSpaces>10337</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2007-11-30T11:41:00Z</dcterms:created>
  <dc:creator>管理者</dc:creator>
  <cp:lastModifiedBy>ahui</cp:lastModifiedBy>
  <cp:lastPrinted>2023-05-10T09:02:00Z</cp:lastPrinted>
  <dcterms:modified xsi:type="dcterms:W3CDTF">2023-09-13T08:19:20Z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096DE84DC67D477A8C1F720AB61FA396_13</vt:lpwstr>
  </property>
</Properties>
</file>