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kern w:val="0"/>
          <w:sz w:val="28"/>
          <w:szCs w:val="28"/>
        </w:rPr>
      </w:pPr>
      <w:r>
        <w:rPr>
          <w:rFonts w:hint="eastAsia" w:ascii="黑体" w:hAnsi="宋体" w:eastAsia="黑体" w:cs="宋体"/>
          <w:kern w:val="0"/>
          <w:sz w:val="28"/>
          <w:szCs w:val="28"/>
        </w:rPr>
        <w:t xml:space="preserve"> </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202</w:t>
      </w:r>
      <w:r>
        <w:rPr>
          <w:rFonts w:ascii="黑体" w:hAnsi="黑体" w:eastAsia="黑体" w:cs="黑体"/>
          <w:sz w:val="52"/>
          <w:szCs w:val="52"/>
        </w:rPr>
        <w:t>1</w:t>
      </w:r>
      <w:r>
        <w:rPr>
          <w:rFonts w:hint="eastAsia" w:ascii="黑体" w:hAnsi="黑体" w:eastAsia="黑体" w:cs="黑体"/>
          <w:sz w:val="52"/>
          <w:szCs w:val="52"/>
        </w:rPr>
        <w:t>年度</w:t>
      </w:r>
    </w:p>
    <w:p>
      <w:pPr>
        <w:jc w:val="center"/>
        <w:rPr>
          <w:rFonts w:ascii="黑体" w:hAnsi="黑体" w:eastAsia="黑体" w:cs="黑体"/>
          <w:sz w:val="52"/>
          <w:szCs w:val="52"/>
        </w:rPr>
      </w:pPr>
      <w:r>
        <w:rPr>
          <w:rFonts w:hint="eastAsia" w:ascii="黑体" w:hAnsi="黑体" w:eastAsia="黑体" w:cs="黑体"/>
          <w:sz w:val="52"/>
          <w:szCs w:val="52"/>
        </w:rPr>
        <w:t>许昌市交通局交通工程定额质量</w:t>
      </w:r>
    </w:p>
    <w:p>
      <w:pPr>
        <w:jc w:val="center"/>
        <w:rPr>
          <w:rFonts w:ascii="黑体" w:hAnsi="黑体" w:eastAsia="黑体" w:cs="黑体"/>
          <w:sz w:val="52"/>
          <w:szCs w:val="52"/>
        </w:rPr>
      </w:pPr>
      <w:r>
        <w:rPr>
          <w:rFonts w:hint="eastAsia" w:ascii="黑体" w:hAnsi="黑体" w:eastAsia="黑体" w:cs="黑体"/>
          <w:sz w:val="52"/>
          <w:szCs w:val="52"/>
        </w:rPr>
        <w:t>监督站</w:t>
      </w:r>
      <w:r>
        <w:rPr>
          <w:rFonts w:hint="eastAsia" w:ascii="黑体" w:hAnsi="黑体" w:eastAsia="黑体" w:cs="黑体"/>
          <w:sz w:val="52"/>
          <w:szCs w:val="52"/>
          <w:lang w:eastAsia="zh-CN"/>
        </w:rPr>
        <w:t>单位</w:t>
      </w:r>
      <w:r>
        <w:rPr>
          <w:rFonts w:hint="eastAsia" w:ascii="黑体" w:hAnsi="黑体" w:eastAsia="黑体" w:cs="黑体"/>
          <w:sz w:val="52"/>
          <w:szCs w:val="52"/>
        </w:rPr>
        <w:t>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许昌市交通局交通工程定额质量监督站概况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lang w:val="en-US" w:eastAsia="zh-CN"/>
        </w:rPr>
        <w:t>单位</w:t>
      </w:r>
      <w:r>
        <w:rPr>
          <w:rFonts w:hint="eastAsia" w:ascii="宋体" w:hAnsi="宋体" w:cs="宋体"/>
          <w:sz w:val="32"/>
          <w:szCs w:val="32"/>
        </w:rPr>
        <w:t>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w:t>
      </w:r>
      <w:r>
        <w:rPr>
          <w:rFonts w:ascii="黑体" w:hAnsi="黑体" w:eastAsia="黑体" w:cs="黑体"/>
          <w:sz w:val="32"/>
          <w:szCs w:val="32"/>
        </w:rPr>
        <w:t>1</w:t>
      </w:r>
      <w:r>
        <w:rPr>
          <w:rFonts w:hint="eastAsia" w:ascii="黑体" w:hAnsi="黑体" w:eastAsia="黑体" w:cs="黑体"/>
          <w:sz w:val="32"/>
          <w:szCs w:val="32"/>
        </w:rPr>
        <w:t>年度</w:t>
      </w:r>
      <w:r>
        <w:rPr>
          <w:rFonts w:hint="eastAsia" w:ascii="黑体" w:hAnsi="黑体" w:eastAsia="黑体" w:cs="黑体"/>
          <w:sz w:val="32"/>
          <w:szCs w:val="32"/>
          <w:lang w:eastAsia="zh-CN"/>
        </w:rPr>
        <w:t>单位</w:t>
      </w:r>
      <w:r>
        <w:rPr>
          <w:rFonts w:hint="eastAsia" w:ascii="黑体" w:hAnsi="黑体" w:eastAsia="黑体" w:cs="黑体"/>
          <w:sz w:val="32"/>
          <w:szCs w:val="32"/>
        </w:rPr>
        <w:t>决算表</w:t>
      </w:r>
    </w:p>
    <w:p>
      <w:pPr>
        <w:ind w:firstLine="640" w:firstLineChars="200"/>
        <w:jc w:val="left"/>
        <w:rPr>
          <w:rFonts w:ascii="宋体" w:hAnsi="宋体" w:cs="宋体"/>
          <w:sz w:val="32"/>
          <w:szCs w:val="32"/>
        </w:rPr>
      </w:pPr>
      <w:r>
        <w:rPr>
          <w:rFonts w:hint="eastAsia" w:ascii="宋体" w:hAnsi="宋体" w:cs="宋体"/>
          <w:sz w:val="32"/>
          <w:szCs w:val="32"/>
        </w:rPr>
        <w:t>一、收入支出决算总表</w:t>
      </w:r>
    </w:p>
    <w:p>
      <w:pPr>
        <w:ind w:firstLine="640" w:firstLineChars="200"/>
        <w:jc w:val="left"/>
        <w:rPr>
          <w:rFonts w:ascii="宋体" w:hAnsi="宋体" w:cs="宋体"/>
          <w:sz w:val="32"/>
          <w:szCs w:val="32"/>
        </w:rPr>
      </w:pPr>
      <w:r>
        <w:rPr>
          <w:rFonts w:hint="eastAsia" w:ascii="宋体" w:hAnsi="宋体" w:cs="宋体"/>
          <w:sz w:val="32"/>
          <w:szCs w:val="32"/>
        </w:rPr>
        <w:t>二、收入决算表</w:t>
      </w:r>
    </w:p>
    <w:p>
      <w:pPr>
        <w:ind w:firstLine="640" w:firstLineChars="200"/>
        <w:jc w:val="left"/>
        <w:rPr>
          <w:rFonts w:ascii="宋体" w:hAnsi="宋体" w:cs="宋体"/>
          <w:sz w:val="32"/>
          <w:szCs w:val="32"/>
        </w:rPr>
      </w:pPr>
      <w:r>
        <w:rPr>
          <w:rFonts w:hint="eastAsia" w:ascii="宋体" w:hAnsi="宋体" w:cs="宋体"/>
          <w:sz w:val="32"/>
          <w:szCs w:val="32"/>
        </w:rPr>
        <w:t>三、支出决算表</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四、财政拨款收入支出决算总表</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五、一般公共预算财政拨款支出决算表</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六、一般公共预算财政拨款基本支出决算明细表</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七、一般公共预算财政拨款“三公”经费支出决算表</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202</w:t>
      </w:r>
      <w:r>
        <w:rPr>
          <w:rFonts w:ascii="黑体" w:hAnsi="黑体" w:eastAsia="黑体" w:cs="黑体"/>
          <w:sz w:val="32"/>
          <w:szCs w:val="32"/>
        </w:rPr>
        <w:t>1</w:t>
      </w:r>
      <w:r>
        <w:rPr>
          <w:rFonts w:hint="eastAsia" w:ascii="黑体" w:hAnsi="黑体" w:eastAsia="黑体" w:cs="黑体"/>
          <w:sz w:val="32"/>
          <w:szCs w:val="32"/>
        </w:rPr>
        <w:t>年度</w:t>
      </w:r>
      <w:r>
        <w:rPr>
          <w:rFonts w:hint="eastAsia" w:ascii="黑体" w:hAnsi="黑体" w:eastAsia="黑体" w:cs="黑体"/>
          <w:sz w:val="32"/>
          <w:szCs w:val="32"/>
          <w:lang w:eastAsia="zh-CN"/>
        </w:rPr>
        <w:t>单位</w:t>
      </w:r>
      <w:r>
        <w:rPr>
          <w:rFonts w:hint="eastAsia" w:ascii="黑体" w:hAnsi="黑体" w:eastAsia="黑体" w:cs="黑体"/>
          <w:sz w:val="32"/>
          <w:szCs w:val="32"/>
        </w:rPr>
        <w:t>决算情况说明</w:t>
      </w:r>
    </w:p>
    <w:p>
      <w:pPr>
        <w:ind w:firstLine="640" w:firstLineChars="200"/>
        <w:jc w:val="left"/>
        <w:rPr>
          <w:rFonts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二、收入决算情况说明</w:t>
      </w:r>
    </w:p>
    <w:p>
      <w:pPr>
        <w:ind w:firstLine="640" w:firstLineChars="200"/>
        <w:jc w:val="left"/>
        <w:rPr>
          <w:rFonts w:ascii="宋体" w:hAnsi="宋体" w:cs="宋体"/>
          <w:sz w:val="32"/>
          <w:szCs w:val="32"/>
        </w:rPr>
      </w:pPr>
      <w:r>
        <w:rPr>
          <w:rFonts w:hint="eastAsia" w:ascii="宋体" w:hAnsi="宋体" w:cs="宋体"/>
          <w:sz w:val="32"/>
          <w:szCs w:val="32"/>
        </w:rPr>
        <w:t>三、支出决算情况说明</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ascii="宋体" w:hAnsi="宋体" w:cs="宋体"/>
          <w:sz w:val="32"/>
          <w:szCs w:val="32"/>
        </w:rPr>
      </w:pPr>
      <w:r>
        <w:rPr>
          <w:rFonts w:hint="eastAsia" w:ascii="宋体" w:hAnsi="宋体" w:cs="宋体"/>
          <w:sz w:val="32"/>
          <w:szCs w:val="32"/>
        </w:rPr>
        <w:t>十二、预算绩效情况说明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jc w:val="left"/>
        <w:rPr>
          <w:rFonts w:ascii="黑体" w:hAnsi="黑体" w:eastAsia="黑体" w:cs="黑体"/>
          <w:sz w:val="32"/>
          <w:szCs w:val="32"/>
        </w:rPr>
      </w:pPr>
    </w:p>
    <w:p>
      <w:pPr>
        <w:ind w:firstLine="640" w:firstLineChars="200"/>
        <w:jc w:val="left"/>
        <w:rPr>
          <w:rFonts w:ascii="宋体" w:hAnsi="宋体" w:cs="宋体"/>
          <w:sz w:val="32"/>
          <w:szCs w:val="32"/>
        </w:rPr>
      </w:pPr>
    </w:p>
    <w:p>
      <w:pPr>
        <w:jc w:val="left"/>
        <w:rPr>
          <w:rFonts w:ascii="黑体" w:hAnsi="黑体" w:eastAsia="黑体" w:cs="黑体"/>
          <w:sz w:val="32"/>
          <w:szCs w:val="32"/>
        </w:rPr>
        <w:sectPr>
          <w:footerReference r:id="rId3" w:type="default"/>
          <w:footerReference r:id="rId4" w:type="even"/>
          <w:pgSz w:w="11906" w:h="16838"/>
          <w:pgMar w:top="1440" w:right="1531" w:bottom="1440" w:left="1587" w:header="850" w:footer="992" w:gutter="0"/>
          <w:pgNumType w:fmt="numberInDash" w:start="1"/>
          <w:cols w:space="720" w:num="1"/>
          <w:docGrid w:type="lines" w:linePitch="317"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center"/>
        <w:outlineLvl w:val="0"/>
        <w:rPr>
          <w:rFonts w:ascii="黑体" w:hAnsi="宋体" w:eastAsia="黑体" w:cs="宋体"/>
          <w:kern w:val="0"/>
          <w:sz w:val="48"/>
          <w:szCs w:val="48"/>
        </w:rPr>
      </w:pPr>
      <w:r>
        <w:rPr>
          <w:rFonts w:hint="eastAsia" w:ascii="黑体" w:hAnsi="黑体" w:eastAsia="黑体" w:cs="黑体"/>
          <w:sz w:val="48"/>
          <w:szCs w:val="48"/>
        </w:rPr>
        <w:t>第一部分  许昌市交通局交通工程定额质量监督站概况</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一、</w:t>
      </w:r>
      <w:r>
        <w:rPr>
          <w:rFonts w:hint="eastAsia" w:ascii="黑体" w:hAnsi="黑体" w:eastAsia="黑体" w:cs="黑体"/>
          <w:kern w:val="0"/>
          <w:sz w:val="32"/>
          <w:szCs w:val="32"/>
          <w:lang w:val="en-US" w:eastAsia="zh-CN"/>
        </w:rPr>
        <w:t>单位</w:t>
      </w:r>
      <w:r>
        <w:rPr>
          <w:rFonts w:hint="eastAsia" w:ascii="黑体" w:hAnsi="黑体" w:eastAsia="黑体" w:cs="黑体"/>
          <w:bCs/>
          <w:sz w:val="32"/>
          <w:szCs w:val="32"/>
        </w:rPr>
        <w:t>职责</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主要承担全市公路水运工程建设的质量安全生产监督和定额管理职能。</w:t>
      </w: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二、机构设置</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许昌市交通局交通工程定额质量监督站内设机构4个，包括：综安科、监督监理科、定额造价科、试验检测科。</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从决算单位构成看，许昌市交通局交通工程定额质量监督站</w:t>
      </w:r>
      <w:r>
        <w:rPr>
          <w:rFonts w:hint="eastAsia" w:ascii="仿宋_GB2312" w:hAnsi="仿宋_GB2312" w:eastAsia="仿宋_GB2312" w:cs="仿宋_GB2312"/>
          <w:kern w:val="0"/>
          <w:sz w:val="32"/>
          <w:szCs w:val="32"/>
          <w:lang w:val="en-US" w:eastAsia="zh-CN"/>
        </w:rPr>
        <w:t>单位</w:t>
      </w:r>
      <w:r>
        <w:rPr>
          <w:rFonts w:hint="eastAsia" w:ascii="仿宋_GB2312" w:hAnsi="仿宋_GB2312" w:eastAsia="仿宋_GB2312" w:cs="仿宋_GB2312"/>
          <w:kern w:val="0"/>
          <w:sz w:val="32"/>
          <w:szCs w:val="32"/>
        </w:rPr>
        <w:t>决算包括：本级决算</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1个</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w:t>
      </w:r>
      <w:r>
        <w:rPr>
          <w:rFonts w:hint="eastAsia" w:ascii="仿宋_GB2312" w:hAnsi="仿宋_GB2312" w:eastAsia="仿宋_GB2312" w:cs="仿宋_GB2312"/>
          <w:kern w:val="0"/>
          <w:sz w:val="32"/>
          <w:szCs w:val="32"/>
          <w:lang w:val="en-US" w:eastAsia="zh-CN"/>
        </w:rPr>
        <w:t>单位</w:t>
      </w:r>
      <w:r>
        <w:rPr>
          <w:rFonts w:hint="eastAsia" w:ascii="仿宋_GB2312" w:hAnsi="仿宋_GB2312" w:eastAsia="仿宋_GB2312" w:cs="仿宋_GB2312"/>
          <w:kern w:val="0"/>
          <w:sz w:val="32"/>
          <w:szCs w:val="32"/>
        </w:rPr>
        <w:t>202</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kern w:val="0"/>
          <w:sz w:val="32"/>
          <w:szCs w:val="32"/>
          <w:lang w:val="en-US" w:eastAsia="zh-CN"/>
        </w:rPr>
        <w:t>单位</w:t>
      </w:r>
      <w:r>
        <w:rPr>
          <w:rFonts w:hint="eastAsia" w:ascii="仿宋_GB2312" w:hAnsi="仿宋_GB2312" w:eastAsia="仿宋_GB2312" w:cs="仿宋_GB2312"/>
          <w:kern w:val="0"/>
          <w:sz w:val="32"/>
          <w:szCs w:val="32"/>
        </w:rPr>
        <w:t>决算编制范围的单位共1个，具体是：</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许昌市交通局交通工程定额质量监督站</w:t>
      </w: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第二部分  202</w:t>
      </w:r>
      <w:r>
        <w:rPr>
          <w:rFonts w:ascii="黑体" w:hAnsi="黑体" w:eastAsia="黑体" w:cs="黑体"/>
          <w:sz w:val="48"/>
          <w:szCs w:val="48"/>
        </w:rPr>
        <w:t>1</w:t>
      </w:r>
      <w:r>
        <w:rPr>
          <w:rFonts w:hint="eastAsia" w:ascii="黑体" w:hAnsi="黑体" w:eastAsia="黑体" w:cs="黑体"/>
          <w:sz w:val="48"/>
          <w:szCs w:val="48"/>
        </w:rPr>
        <w:t>年度</w:t>
      </w:r>
      <w:r>
        <w:rPr>
          <w:rFonts w:hint="eastAsia" w:ascii="黑体" w:hAnsi="黑体" w:eastAsia="黑体" w:cs="黑体"/>
          <w:sz w:val="48"/>
          <w:szCs w:val="48"/>
          <w:lang w:eastAsia="zh-CN"/>
        </w:rPr>
        <w:t>单位</w:t>
      </w:r>
      <w:r>
        <w:rPr>
          <w:rFonts w:hint="eastAsia" w:ascii="黑体" w:hAnsi="黑体" w:eastAsia="黑体" w:cs="黑体"/>
          <w:sz w:val="48"/>
          <w:szCs w:val="48"/>
        </w:rPr>
        <w:t>决算表</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8"/>
        <w:tblW w:w="13988" w:type="dxa"/>
        <w:tblInd w:w="0" w:type="dxa"/>
        <w:tblLayout w:type="fixed"/>
        <w:tblCellMar>
          <w:top w:w="0" w:type="dxa"/>
          <w:left w:w="0" w:type="dxa"/>
          <w:bottom w:w="0" w:type="dxa"/>
          <w:right w:w="0" w:type="dxa"/>
        </w:tblCellMar>
      </w:tblPr>
      <w:tblGrid>
        <w:gridCol w:w="20"/>
        <w:gridCol w:w="4259"/>
        <w:gridCol w:w="620"/>
        <w:gridCol w:w="205"/>
        <w:gridCol w:w="441"/>
        <w:gridCol w:w="1323"/>
        <w:gridCol w:w="532"/>
        <w:gridCol w:w="4139"/>
        <w:gridCol w:w="633"/>
        <w:gridCol w:w="117"/>
        <w:gridCol w:w="557"/>
        <w:gridCol w:w="1061"/>
        <w:gridCol w:w="81"/>
      </w:tblGrid>
      <w:tr>
        <w:tblPrEx>
          <w:tblCellMar>
            <w:top w:w="0" w:type="dxa"/>
            <w:left w:w="0" w:type="dxa"/>
            <w:bottom w:w="0" w:type="dxa"/>
            <w:right w:w="0" w:type="dxa"/>
          </w:tblCellMar>
        </w:tblPrEx>
        <w:trPr>
          <w:trHeight w:val="360" w:hRule="atLeast"/>
        </w:trPr>
        <w:tc>
          <w:tcPr>
            <w:tcW w:w="13988" w:type="dxa"/>
            <w:gridSpan w:val="13"/>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0"/>
                <w:szCs w:val="30"/>
              </w:rPr>
            </w:pPr>
            <w:r>
              <w:rPr>
                <w:rFonts w:hint="eastAsia" w:ascii="宋体" w:hAnsi="宋体" w:cs="宋体"/>
                <w:color w:val="000000"/>
                <w:kern w:val="0"/>
                <w:sz w:val="30"/>
                <w:szCs w:val="30"/>
                <w:lang w:bidi="ar"/>
              </w:rPr>
              <w:t>收入支出决算总表</w:t>
            </w:r>
          </w:p>
        </w:tc>
      </w:tr>
      <w:tr>
        <w:tblPrEx>
          <w:tblCellMar>
            <w:top w:w="0" w:type="dxa"/>
            <w:left w:w="0" w:type="dxa"/>
            <w:bottom w:w="0" w:type="dxa"/>
            <w:right w:w="0" w:type="dxa"/>
          </w:tblCellMar>
        </w:tblPrEx>
        <w:trPr>
          <w:trHeight w:val="297" w:hRule="atLeast"/>
        </w:trPr>
        <w:tc>
          <w:tcPr>
            <w:tcW w:w="4279"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825"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764"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71"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750"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699" w:type="dxa"/>
            <w:gridSpan w:val="3"/>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公开01表</w:t>
            </w:r>
          </w:p>
        </w:tc>
      </w:tr>
      <w:tr>
        <w:tblPrEx>
          <w:tblCellMar>
            <w:top w:w="0" w:type="dxa"/>
            <w:left w:w="0" w:type="dxa"/>
            <w:bottom w:w="0" w:type="dxa"/>
            <w:right w:w="0" w:type="dxa"/>
          </w:tblCellMar>
        </w:tblPrEx>
        <w:trPr>
          <w:trHeight w:val="300" w:hRule="atLeast"/>
        </w:trPr>
        <w:tc>
          <w:tcPr>
            <w:tcW w:w="4279" w:type="dxa"/>
            <w:gridSpan w:val="2"/>
            <w:tcBorders>
              <w:top w:val="nil"/>
              <w:left w:val="nil"/>
              <w:bottom w:val="nil"/>
              <w:right w:val="nil"/>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val="en-US" w:eastAsia="zh-CN" w:bidi="ar"/>
              </w:rPr>
              <w:t>单位</w:t>
            </w:r>
            <w:r>
              <w:rPr>
                <w:rFonts w:hint="eastAsia" w:ascii="宋体" w:hAnsi="宋体" w:cs="宋体"/>
                <w:color w:val="000000"/>
                <w:kern w:val="0"/>
                <w:sz w:val="18"/>
                <w:szCs w:val="18"/>
                <w:lang w:bidi="ar"/>
              </w:rPr>
              <w:t>：许昌市交通局交通工程定额质量监督站</w:t>
            </w:r>
          </w:p>
        </w:tc>
        <w:tc>
          <w:tcPr>
            <w:tcW w:w="825"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764"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4671"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750"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699" w:type="dxa"/>
            <w:gridSpan w:val="3"/>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单位：万元</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7380" w:type="dxa"/>
            <w:gridSpan w:val="6"/>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收入</w:t>
            </w:r>
          </w:p>
        </w:tc>
        <w:tc>
          <w:tcPr>
            <w:tcW w:w="6507" w:type="dxa"/>
            <w:gridSpan w:val="5"/>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支出</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项目</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行次</w:t>
            </w:r>
          </w:p>
        </w:tc>
        <w:tc>
          <w:tcPr>
            <w:tcW w:w="1855"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决算数</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项目</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行次</w:t>
            </w:r>
          </w:p>
        </w:tc>
        <w:tc>
          <w:tcPr>
            <w:tcW w:w="1061"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金额</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栏次</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855"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1</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栏次</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061"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2</w:t>
            </w:r>
          </w:p>
        </w:tc>
      </w:tr>
      <w:tr>
        <w:tblPrEx>
          <w:tblCellMar>
            <w:top w:w="0" w:type="dxa"/>
            <w:left w:w="108" w:type="dxa"/>
            <w:bottom w:w="0" w:type="dxa"/>
            <w:right w:w="108" w:type="dxa"/>
          </w:tblCellMar>
        </w:tblPrEx>
        <w:trPr>
          <w:gridBefore w:val="1"/>
          <w:gridAfter w:val="1"/>
          <w:wBefore w:w="20" w:type="dxa"/>
          <w:wAfter w:w="81" w:type="dxa"/>
          <w:trHeight w:val="384"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一、一般公共预算财政拨款收入</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1</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 w:val="22"/>
              </w:rPr>
            </w:pPr>
            <w:r>
              <w:rPr>
                <w:rFonts w:cs="Arial" w:asciiTheme="minorEastAsia" w:hAnsiTheme="minorEastAsia" w:eastAsiaTheme="minorEastAsia"/>
                <w:color w:val="000000"/>
                <w:kern w:val="0"/>
                <w:sz w:val="22"/>
              </w:rPr>
              <w:t>160.65</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一、一般公共服务支出</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32</w:t>
            </w:r>
          </w:p>
        </w:tc>
        <w:tc>
          <w:tcPr>
            <w:tcW w:w="106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0.94</w:t>
            </w:r>
          </w:p>
        </w:tc>
      </w:tr>
      <w:tr>
        <w:tblPrEx>
          <w:tblCellMar>
            <w:top w:w="0" w:type="dxa"/>
            <w:left w:w="108" w:type="dxa"/>
            <w:bottom w:w="0" w:type="dxa"/>
            <w:right w:w="108" w:type="dxa"/>
          </w:tblCellMar>
        </w:tblPrEx>
        <w:trPr>
          <w:gridBefore w:val="1"/>
          <w:gridAfter w:val="1"/>
          <w:wBefore w:w="20" w:type="dxa"/>
          <w:wAfter w:w="81" w:type="dxa"/>
          <w:trHeight w:val="291"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二、政府性基金预算财政拨款收入</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2</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0.00</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二、外交支出</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33</w:t>
            </w:r>
          </w:p>
        </w:tc>
        <w:tc>
          <w:tcPr>
            <w:tcW w:w="106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0.00</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三、国有资本经营预算财政拨款收入</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3</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0.00</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三、国防支出</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34</w:t>
            </w:r>
          </w:p>
        </w:tc>
        <w:tc>
          <w:tcPr>
            <w:tcW w:w="106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0.00</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四、上级补助收入</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4</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0.00</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四、公共安全支出</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35</w:t>
            </w:r>
          </w:p>
        </w:tc>
        <w:tc>
          <w:tcPr>
            <w:tcW w:w="106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0.00</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五、事业收入</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5</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0.00</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五、教育支出</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36</w:t>
            </w:r>
          </w:p>
        </w:tc>
        <w:tc>
          <w:tcPr>
            <w:tcW w:w="106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0.00</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六、经营收入</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6</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0.00</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六、科学技术支出</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37</w:t>
            </w:r>
          </w:p>
        </w:tc>
        <w:tc>
          <w:tcPr>
            <w:tcW w:w="106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0.00</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七、附属单位上缴收入</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7</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0.00</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七、文化旅游体育与传媒支出</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38</w:t>
            </w:r>
          </w:p>
        </w:tc>
        <w:tc>
          <w:tcPr>
            <w:tcW w:w="106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0.00</w:t>
            </w:r>
          </w:p>
        </w:tc>
      </w:tr>
      <w:tr>
        <w:tblPrEx>
          <w:tblCellMar>
            <w:top w:w="0" w:type="dxa"/>
            <w:left w:w="108" w:type="dxa"/>
            <w:bottom w:w="0" w:type="dxa"/>
            <w:right w:w="108" w:type="dxa"/>
          </w:tblCellMar>
        </w:tblPrEx>
        <w:trPr>
          <w:gridBefore w:val="1"/>
          <w:gridAfter w:val="1"/>
          <w:wBefore w:w="20" w:type="dxa"/>
          <w:wAfter w:w="81" w:type="dxa"/>
          <w:trHeight w:val="332"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八、其他收入</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8</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0.00</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八、社会保障和就业支出</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39</w:t>
            </w:r>
          </w:p>
        </w:tc>
        <w:tc>
          <w:tcPr>
            <w:tcW w:w="1061" w:type="dxa"/>
            <w:tcBorders>
              <w:top w:val="nil"/>
              <w:left w:val="nil"/>
              <w:bottom w:val="single" w:color="000000" w:sz="4" w:space="0"/>
              <w:right w:val="single" w:color="000000" w:sz="4" w:space="0"/>
            </w:tcBorders>
            <w:shd w:val="clear" w:color="000000" w:fill="FFFFFF"/>
            <w:noWrap/>
            <w:vAlign w:val="center"/>
          </w:tcPr>
          <w:p>
            <w:pPr>
              <w:widowControl/>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xml:space="preserve"> </w:t>
            </w:r>
            <w:r>
              <w:rPr>
                <w:rFonts w:cs="Arial" w:asciiTheme="minorEastAsia" w:hAnsiTheme="minorEastAsia" w:eastAsiaTheme="minorEastAsia"/>
                <w:color w:val="000000"/>
                <w:kern w:val="0"/>
                <w:sz w:val="22"/>
              </w:rPr>
              <w:t xml:space="preserve"> </w:t>
            </w:r>
            <w:r>
              <w:rPr>
                <w:rFonts w:hint="eastAsia" w:cs="Arial" w:asciiTheme="minorEastAsia" w:hAnsiTheme="minorEastAsia" w:eastAsiaTheme="minorEastAsia"/>
                <w:color w:val="000000"/>
                <w:kern w:val="0"/>
                <w:sz w:val="22"/>
              </w:rPr>
              <w:t>17.51</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9</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九、卫生健康支出</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40</w:t>
            </w:r>
          </w:p>
        </w:tc>
        <w:tc>
          <w:tcPr>
            <w:tcW w:w="106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6.08</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10</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十、节能环保支出</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41</w:t>
            </w:r>
          </w:p>
        </w:tc>
        <w:tc>
          <w:tcPr>
            <w:tcW w:w="106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0.00</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11</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十一、城乡社区支出</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42</w:t>
            </w:r>
          </w:p>
        </w:tc>
        <w:tc>
          <w:tcPr>
            <w:tcW w:w="106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0.00</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12</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十二、农林水支出</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43</w:t>
            </w:r>
          </w:p>
        </w:tc>
        <w:tc>
          <w:tcPr>
            <w:tcW w:w="106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0.00</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13</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十三、交通运输支出</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44</w:t>
            </w:r>
          </w:p>
        </w:tc>
        <w:tc>
          <w:tcPr>
            <w:tcW w:w="106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167.00</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14</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十四、资源勘探工业信息等支出</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45</w:t>
            </w:r>
          </w:p>
        </w:tc>
        <w:tc>
          <w:tcPr>
            <w:tcW w:w="106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0.00</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15</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十五、商业服务业等支出</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46</w:t>
            </w:r>
          </w:p>
        </w:tc>
        <w:tc>
          <w:tcPr>
            <w:tcW w:w="106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0.00</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16</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十六、金融支出</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47</w:t>
            </w:r>
          </w:p>
        </w:tc>
        <w:tc>
          <w:tcPr>
            <w:tcW w:w="106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0.00</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17</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十七、援助其他地区支出</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48</w:t>
            </w:r>
          </w:p>
        </w:tc>
        <w:tc>
          <w:tcPr>
            <w:tcW w:w="106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0.00</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18</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十八、自然资源海洋气象等支出</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49</w:t>
            </w:r>
          </w:p>
        </w:tc>
        <w:tc>
          <w:tcPr>
            <w:tcW w:w="106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0.00</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19</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十九、住房保障支出</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50</w:t>
            </w:r>
          </w:p>
        </w:tc>
        <w:tc>
          <w:tcPr>
            <w:tcW w:w="106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0.00</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20</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二十、粮油物资储备支出</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51</w:t>
            </w:r>
          </w:p>
        </w:tc>
        <w:tc>
          <w:tcPr>
            <w:tcW w:w="106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0.00</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21</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二十一、国有资本经营预算支出</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52</w:t>
            </w:r>
          </w:p>
        </w:tc>
        <w:tc>
          <w:tcPr>
            <w:tcW w:w="106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0.00</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22</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二十二、灾害防治及应急管理支出</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53</w:t>
            </w:r>
          </w:p>
        </w:tc>
        <w:tc>
          <w:tcPr>
            <w:tcW w:w="106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0.00</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23</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二十三、其他支出</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54</w:t>
            </w:r>
          </w:p>
        </w:tc>
        <w:tc>
          <w:tcPr>
            <w:tcW w:w="106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0.00</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b/>
                <w:bCs/>
                <w:color w:val="000000"/>
                <w:kern w:val="0"/>
                <w:sz w:val="22"/>
              </w:rPr>
            </w:pPr>
            <w:r>
              <w:rPr>
                <w:rFonts w:hint="eastAsia" w:cs="Arial" w:asciiTheme="minorEastAsia" w:hAnsiTheme="minorEastAsia" w:eastAsiaTheme="minorEastAsia"/>
                <w:b/>
                <w:bCs/>
                <w:color w:val="000000"/>
                <w:kern w:val="0"/>
                <w:sz w:val="22"/>
              </w:rPr>
              <w:t>　</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24</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二十四、债务还本支出</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55</w:t>
            </w:r>
          </w:p>
        </w:tc>
        <w:tc>
          <w:tcPr>
            <w:tcW w:w="106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0.00</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25</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二十五、债务付息支出</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56</w:t>
            </w:r>
          </w:p>
        </w:tc>
        <w:tc>
          <w:tcPr>
            <w:tcW w:w="106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0.00</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26</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二十六、抗疫特别国债安排的支出</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57</w:t>
            </w:r>
          </w:p>
        </w:tc>
        <w:tc>
          <w:tcPr>
            <w:tcW w:w="106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0.00</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b/>
                <w:bCs/>
                <w:color w:val="000000"/>
                <w:kern w:val="0"/>
                <w:sz w:val="22"/>
              </w:rPr>
            </w:pPr>
            <w:r>
              <w:rPr>
                <w:rFonts w:hint="eastAsia" w:cs="Arial" w:asciiTheme="minorEastAsia" w:hAnsiTheme="minorEastAsia" w:eastAsiaTheme="minorEastAsia"/>
                <w:b/>
                <w:bCs/>
                <w:color w:val="000000"/>
                <w:kern w:val="0"/>
                <w:sz w:val="22"/>
              </w:rPr>
              <w:t>本年收入合计</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27</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 w:val="22"/>
              </w:rPr>
            </w:pPr>
            <w:r>
              <w:rPr>
                <w:rFonts w:cs="Arial" w:asciiTheme="minorEastAsia" w:hAnsiTheme="minorEastAsia" w:eastAsiaTheme="minorEastAsia"/>
                <w:color w:val="000000"/>
                <w:kern w:val="0"/>
                <w:sz w:val="22"/>
              </w:rPr>
              <w:t>160.65</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b/>
                <w:bCs/>
                <w:color w:val="000000"/>
                <w:kern w:val="0"/>
                <w:sz w:val="22"/>
              </w:rPr>
            </w:pPr>
            <w:r>
              <w:rPr>
                <w:rFonts w:hint="eastAsia" w:cs="Arial" w:asciiTheme="minorEastAsia" w:hAnsiTheme="minorEastAsia" w:eastAsiaTheme="minorEastAsia"/>
                <w:b/>
                <w:bCs/>
                <w:color w:val="000000"/>
                <w:kern w:val="0"/>
                <w:sz w:val="22"/>
              </w:rPr>
              <w:t>本年支出合计</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58</w:t>
            </w:r>
          </w:p>
        </w:tc>
        <w:tc>
          <w:tcPr>
            <w:tcW w:w="106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191.53</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使用非财政拨款结余</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28</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0.00</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结余分配</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59</w:t>
            </w:r>
          </w:p>
        </w:tc>
        <w:tc>
          <w:tcPr>
            <w:tcW w:w="106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0.00</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年初结转和结余</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29</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 w:val="22"/>
              </w:rPr>
            </w:pPr>
            <w:r>
              <w:rPr>
                <w:rFonts w:cs="Arial" w:asciiTheme="minorEastAsia" w:hAnsiTheme="minorEastAsia" w:eastAsiaTheme="minorEastAsia"/>
                <w:color w:val="000000"/>
                <w:kern w:val="0"/>
                <w:sz w:val="22"/>
              </w:rPr>
              <w:t>30.88</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年末结转和结余</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60</w:t>
            </w:r>
          </w:p>
        </w:tc>
        <w:tc>
          <w:tcPr>
            <w:tcW w:w="106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0.00</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64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30</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61</w:t>
            </w:r>
          </w:p>
        </w:tc>
        <w:tc>
          <w:tcPr>
            <w:tcW w:w="1061" w:type="dxa"/>
            <w:tcBorders>
              <w:top w:val="nil"/>
              <w:left w:val="nil"/>
              <w:bottom w:val="single" w:color="000000" w:sz="4" w:space="0"/>
              <w:right w:val="single" w:color="000000" w:sz="4" w:space="0"/>
            </w:tcBorders>
            <w:shd w:val="clear" w:color="000000" w:fill="FFFFFF"/>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487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b/>
                <w:bCs/>
                <w:color w:val="000000"/>
                <w:kern w:val="0"/>
                <w:sz w:val="22"/>
              </w:rPr>
            </w:pPr>
            <w:r>
              <w:rPr>
                <w:rFonts w:hint="eastAsia" w:cs="Arial" w:asciiTheme="minorEastAsia" w:hAnsiTheme="minorEastAsia" w:eastAsiaTheme="minorEastAsia"/>
                <w:b/>
                <w:bCs/>
                <w:color w:val="000000"/>
                <w:kern w:val="0"/>
                <w:sz w:val="22"/>
              </w:rPr>
              <w:t>总计</w:t>
            </w:r>
          </w:p>
        </w:tc>
        <w:tc>
          <w:tcPr>
            <w:tcW w:w="646" w:type="dxa"/>
            <w:gridSpan w:val="2"/>
            <w:tcBorders>
              <w:top w:val="nil"/>
              <w:left w:val="nil"/>
              <w:bottom w:val="single" w:color="000000" w:sz="8"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31</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 w:val="22"/>
              </w:rPr>
            </w:pPr>
            <w:r>
              <w:rPr>
                <w:rFonts w:cs="Arial" w:asciiTheme="minorEastAsia" w:hAnsiTheme="minorEastAsia" w:eastAsiaTheme="minorEastAsia"/>
                <w:color w:val="000000"/>
                <w:kern w:val="0"/>
                <w:sz w:val="22"/>
              </w:rPr>
              <w:t>191.53</w:t>
            </w:r>
          </w:p>
        </w:tc>
        <w:tc>
          <w:tcPr>
            <w:tcW w:w="4772"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b/>
                <w:bCs/>
                <w:color w:val="000000"/>
                <w:kern w:val="0"/>
                <w:sz w:val="22"/>
              </w:rPr>
            </w:pPr>
            <w:r>
              <w:rPr>
                <w:rFonts w:hint="eastAsia" w:cs="Arial" w:asciiTheme="minorEastAsia" w:hAnsiTheme="minorEastAsia" w:eastAsiaTheme="minorEastAsia"/>
                <w:b/>
                <w:bCs/>
                <w:color w:val="000000"/>
                <w:kern w:val="0"/>
                <w:sz w:val="22"/>
              </w:rPr>
              <w:t>总计</w:t>
            </w:r>
          </w:p>
        </w:tc>
        <w:tc>
          <w:tcPr>
            <w:tcW w:w="674"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62</w:t>
            </w:r>
          </w:p>
        </w:tc>
        <w:tc>
          <w:tcPr>
            <w:tcW w:w="106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191.53</w:t>
            </w:r>
          </w:p>
        </w:tc>
      </w:tr>
      <w:tr>
        <w:tblPrEx>
          <w:tblCellMar>
            <w:top w:w="0" w:type="dxa"/>
            <w:left w:w="108" w:type="dxa"/>
            <w:bottom w:w="0" w:type="dxa"/>
            <w:right w:w="108" w:type="dxa"/>
          </w:tblCellMar>
        </w:tblPrEx>
        <w:trPr>
          <w:gridBefore w:val="1"/>
          <w:gridAfter w:val="1"/>
          <w:wBefore w:w="20" w:type="dxa"/>
          <w:wAfter w:w="81" w:type="dxa"/>
          <w:trHeight w:val="308" w:hRule="atLeast"/>
        </w:trPr>
        <w:tc>
          <w:tcPr>
            <w:tcW w:w="13887" w:type="dxa"/>
            <w:gridSpan w:val="11"/>
            <w:tcBorders>
              <w:top w:val="nil"/>
              <w:left w:val="nil"/>
              <w:bottom w:val="nil"/>
              <w:right w:val="nil"/>
            </w:tcBorders>
            <w:shd w:val="clear" w:color="000000" w:fill="FFFFFF"/>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w:t>
            </w:r>
            <w:r>
              <w:rPr>
                <w:rFonts w:hint="eastAsia" w:ascii="宋体" w:hAnsi="宋体" w:cs="宋体"/>
                <w:color w:val="000000"/>
                <w:kern w:val="0"/>
                <w:sz w:val="18"/>
                <w:szCs w:val="18"/>
                <w:lang w:val="en-US" w:eastAsia="zh-CN" w:bidi="ar"/>
              </w:rPr>
              <w:t>单位</w:t>
            </w:r>
            <w:r>
              <w:rPr>
                <w:rFonts w:hint="eastAsia" w:ascii="宋体" w:hAnsi="宋体" w:cs="Arial"/>
                <w:color w:val="000000"/>
                <w:kern w:val="0"/>
                <w:sz w:val="18"/>
                <w:szCs w:val="18"/>
              </w:rPr>
              <w:t>本年度的总收支和年末结转结余情况。本套报表金额单位转换时可能存在尾数误差。</w:t>
            </w:r>
          </w:p>
        </w:tc>
      </w:tr>
    </w:tbl>
    <w:p>
      <w:pPr>
        <w:rPr>
          <w:rFonts w:ascii="仿宋_GB2312" w:hAnsi="仿宋_GB2312" w:eastAsia="仿宋_GB2312" w:cs="仿宋_GB2312"/>
          <w:sz w:val="20"/>
          <w:szCs w:val="20"/>
        </w:rPr>
      </w:pPr>
    </w:p>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13845" w:type="dxa"/>
        <w:tblInd w:w="0" w:type="dxa"/>
        <w:tblLayout w:type="fixed"/>
        <w:tblCellMar>
          <w:top w:w="0" w:type="dxa"/>
          <w:left w:w="0" w:type="dxa"/>
          <w:bottom w:w="0" w:type="dxa"/>
          <w:right w:w="0" w:type="dxa"/>
        </w:tblCellMar>
      </w:tblPr>
      <w:tblGrid>
        <w:gridCol w:w="1027"/>
        <w:gridCol w:w="59"/>
        <w:gridCol w:w="2331"/>
        <w:gridCol w:w="493"/>
        <w:gridCol w:w="783"/>
        <w:gridCol w:w="770"/>
        <w:gridCol w:w="931"/>
        <w:gridCol w:w="622"/>
        <w:gridCol w:w="264"/>
        <w:gridCol w:w="1289"/>
        <w:gridCol w:w="352"/>
        <w:gridCol w:w="1201"/>
        <w:gridCol w:w="440"/>
        <w:gridCol w:w="1113"/>
        <w:gridCol w:w="528"/>
        <w:gridCol w:w="1642"/>
      </w:tblGrid>
      <w:tr>
        <w:tblPrEx>
          <w:tblCellMar>
            <w:top w:w="0" w:type="dxa"/>
            <w:left w:w="0" w:type="dxa"/>
            <w:bottom w:w="0" w:type="dxa"/>
            <w:right w:w="0" w:type="dxa"/>
          </w:tblCellMar>
        </w:tblPrEx>
        <w:trPr>
          <w:trHeight w:val="435" w:hRule="atLeast"/>
        </w:trPr>
        <w:tc>
          <w:tcPr>
            <w:tcW w:w="13845" w:type="dxa"/>
            <w:gridSpan w:val="16"/>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宋体" w:hAnsi="宋体" w:cs="宋体"/>
                <w:color w:val="000000"/>
                <w:kern w:val="0"/>
                <w:sz w:val="30"/>
                <w:szCs w:val="30"/>
                <w:lang w:bidi="ar"/>
              </w:rPr>
              <w:t>收入决算表</w:t>
            </w:r>
          </w:p>
        </w:tc>
      </w:tr>
      <w:tr>
        <w:tblPrEx>
          <w:tblCellMar>
            <w:top w:w="0" w:type="dxa"/>
            <w:left w:w="0" w:type="dxa"/>
            <w:bottom w:w="0" w:type="dxa"/>
            <w:right w:w="0" w:type="dxa"/>
          </w:tblCellMar>
        </w:tblPrEx>
        <w:trPr>
          <w:trHeight w:val="285" w:hRule="atLeast"/>
        </w:trPr>
        <w:tc>
          <w:tcPr>
            <w:tcW w:w="1027"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59"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2331"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493"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2170"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公开02表</w:t>
            </w:r>
          </w:p>
        </w:tc>
      </w:tr>
      <w:tr>
        <w:tblPrEx>
          <w:tblCellMar>
            <w:top w:w="0" w:type="dxa"/>
            <w:left w:w="0" w:type="dxa"/>
            <w:bottom w:w="0" w:type="dxa"/>
            <w:right w:w="0" w:type="dxa"/>
          </w:tblCellMar>
        </w:tblPrEx>
        <w:trPr>
          <w:trHeight w:val="300" w:hRule="atLeast"/>
        </w:trPr>
        <w:tc>
          <w:tcPr>
            <w:tcW w:w="7016" w:type="dxa"/>
            <w:gridSpan w:val="8"/>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18"/>
                <w:szCs w:val="18"/>
              </w:rPr>
            </w:pPr>
            <w:r>
              <w:rPr>
                <w:rFonts w:hint="eastAsia" w:ascii="宋体" w:hAnsi="宋体" w:cs="宋体"/>
                <w:color w:val="000000"/>
                <w:kern w:val="0"/>
                <w:sz w:val="18"/>
                <w:szCs w:val="18"/>
                <w:lang w:val="en-US" w:eastAsia="zh-CN" w:bidi="ar"/>
              </w:rPr>
              <w:t>单位</w:t>
            </w:r>
            <w:r>
              <w:rPr>
                <w:rFonts w:hint="eastAsia" w:ascii="宋体" w:hAnsi="宋体" w:cs="宋体"/>
                <w:color w:val="000000"/>
                <w:kern w:val="0"/>
                <w:sz w:val="18"/>
                <w:szCs w:val="18"/>
                <w:lang w:bidi="ar"/>
              </w:rPr>
              <w:t>：许昌市交通局交通工程定额质量监督站</w:t>
            </w: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2170"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单位：万元</w:t>
            </w:r>
          </w:p>
        </w:tc>
      </w:tr>
      <w:tr>
        <w:tblPrEx>
          <w:tblCellMar>
            <w:top w:w="0" w:type="dxa"/>
            <w:left w:w="0" w:type="dxa"/>
            <w:bottom w:w="0" w:type="dxa"/>
            <w:right w:w="0" w:type="dxa"/>
          </w:tblCellMar>
        </w:tblPrEx>
        <w:trPr>
          <w:trHeight w:val="450" w:hRule="atLeast"/>
        </w:trPr>
        <w:tc>
          <w:tcPr>
            <w:tcW w:w="3417" w:type="dxa"/>
            <w:gridSpan w:val="3"/>
            <w:tcBorders>
              <w:top w:val="single" w:color="000000" w:sz="8"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    目</w:t>
            </w:r>
          </w:p>
        </w:tc>
        <w:tc>
          <w:tcPr>
            <w:tcW w:w="1276"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本年收入合计</w:t>
            </w:r>
          </w:p>
        </w:tc>
        <w:tc>
          <w:tcPr>
            <w:tcW w:w="1701" w:type="dxa"/>
            <w:gridSpan w:val="2"/>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财政拨款收入</w:t>
            </w:r>
          </w:p>
        </w:tc>
        <w:tc>
          <w:tcPr>
            <w:tcW w:w="886"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上级补助收入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事业收入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经营收入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附属单位上缴收入</w:t>
            </w:r>
          </w:p>
        </w:tc>
        <w:tc>
          <w:tcPr>
            <w:tcW w:w="1642" w:type="dxa"/>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其他收入</w:t>
            </w:r>
          </w:p>
        </w:tc>
      </w:tr>
      <w:tr>
        <w:tblPrEx>
          <w:tblCellMar>
            <w:top w:w="0" w:type="dxa"/>
            <w:left w:w="0" w:type="dxa"/>
            <w:bottom w:w="0" w:type="dxa"/>
            <w:right w:w="0" w:type="dxa"/>
          </w:tblCellMar>
        </w:tblPrEx>
        <w:trPr>
          <w:trHeight w:val="450" w:hRule="atLeast"/>
        </w:trPr>
        <w:tc>
          <w:tcPr>
            <w:tcW w:w="1086" w:type="dxa"/>
            <w:gridSpan w:val="2"/>
            <w:vMerge w:val="restart"/>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功能分类</w:t>
            </w:r>
          </w:p>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科目编码</w:t>
            </w:r>
          </w:p>
        </w:tc>
        <w:tc>
          <w:tcPr>
            <w:tcW w:w="233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1276"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rPr>
            </w:pPr>
          </w:p>
        </w:tc>
        <w:tc>
          <w:tcPr>
            <w:tcW w:w="1701"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86"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rPr>
            </w:pPr>
          </w:p>
        </w:tc>
        <w:tc>
          <w:tcPr>
            <w:tcW w:w="1642"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450" w:hRule="atLeast"/>
        </w:trPr>
        <w:tc>
          <w:tcPr>
            <w:tcW w:w="1086" w:type="dxa"/>
            <w:gridSpan w:val="2"/>
            <w:vMerge w:val="continue"/>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2"/>
              </w:rPr>
            </w:pPr>
          </w:p>
        </w:tc>
        <w:tc>
          <w:tcPr>
            <w:tcW w:w="233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rPr>
            </w:pPr>
          </w:p>
        </w:tc>
        <w:tc>
          <w:tcPr>
            <w:tcW w:w="1276"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rPr>
            </w:pPr>
          </w:p>
        </w:tc>
        <w:tc>
          <w:tcPr>
            <w:tcW w:w="1701"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86"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rPr>
            </w:pPr>
          </w:p>
        </w:tc>
        <w:tc>
          <w:tcPr>
            <w:tcW w:w="1642"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450" w:hRule="atLeast"/>
        </w:trPr>
        <w:tc>
          <w:tcPr>
            <w:tcW w:w="3417" w:type="dxa"/>
            <w:gridSpan w:val="3"/>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88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1642"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7</w:t>
            </w:r>
          </w:p>
        </w:tc>
      </w:tr>
      <w:tr>
        <w:tblPrEx>
          <w:tblCellMar>
            <w:top w:w="0" w:type="dxa"/>
            <w:left w:w="0" w:type="dxa"/>
            <w:bottom w:w="0" w:type="dxa"/>
            <w:right w:w="0" w:type="dxa"/>
          </w:tblCellMar>
        </w:tblPrEx>
        <w:trPr>
          <w:trHeight w:val="450" w:hRule="atLeast"/>
        </w:trPr>
        <w:tc>
          <w:tcPr>
            <w:tcW w:w="3417" w:type="dxa"/>
            <w:gridSpan w:val="3"/>
            <w:tcBorders>
              <w:top w:val="nil"/>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160.65</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160.65</w:t>
            </w:r>
          </w:p>
        </w:tc>
        <w:tc>
          <w:tcPr>
            <w:tcW w:w="8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450" w:hRule="atLeast"/>
        </w:trPr>
        <w:tc>
          <w:tcPr>
            <w:tcW w:w="1086"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kern w:val="0"/>
                <w:sz w:val="22"/>
                <w:lang w:bidi="ar"/>
              </w:rPr>
              <w:t>201</w:t>
            </w:r>
          </w:p>
        </w:tc>
        <w:tc>
          <w:tcPr>
            <w:tcW w:w="2331"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kern w:val="0"/>
                <w:sz w:val="22"/>
                <w:lang w:bidi="ar"/>
              </w:rPr>
              <w:t>一般公共服务支出</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0.94</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0.94</w:t>
            </w:r>
          </w:p>
        </w:tc>
        <w:tc>
          <w:tcPr>
            <w:tcW w:w="8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450" w:hRule="atLeast"/>
        </w:trPr>
        <w:tc>
          <w:tcPr>
            <w:tcW w:w="1086"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kern w:val="0"/>
                <w:sz w:val="22"/>
                <w:lang w:bidi="ar"/>
              </w:rPr>
              <w:t>20129</w:t>
            </w:r>
          </w:p>
        </w:tc>
        <w:tc>
          <w:tcPr>
            <w:tcW w:w="2331"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kern w:val="0"/>
                <w:sz w:val="22"/>
                <w:lang w:bidi="ar"/>
              </w:rPr>
              <w:t>群众团体事务</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0.94</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0.94</w:t>
            </w:r>
          </w:p>
        </w:tc>
        <w:tc>
          <w:tcPr>
            <w:tcW w:w="8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2</w:t>
            </w:r>
            <w:r>
              <w:rPr>
                <w:rFonts w:ascii="宋体" w:hAnsi="宋体" w:cs="宋体"/>
                <w:color w:val="000000"/>
                <w:sz w:val="22"/>
              </w:rPr>
              <w:t>012906</w:t>
            </w:r>
          </w:p>
        </w:tc>
        <w:tc>
          <w:tcPr>
            <w:tcW w:w="23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工会事务</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0.94</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0.94</w:t>
            </w:r>
          </w:p>
        </w:tc>
        <w:tc>
          <w:tcPr>
            <w:tcW w:w="8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450" w:hRule="atLeast"/>
        </w:trPr>
        <w:tc>
          <w:tcPr>
            <w:tcW w:w="1086"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kern w:val="0"/>
                <w:sz w:val="22"/>
                <w:lang w:bidi="ar"/>
              </w:rPr>
              <w:t>208</w:t>
            </w:r>
          </w:p>
        </w:tc>
        <w:tc>
          <w:tcPr>
            <w:tcW w:w="2331"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kern w:val="0"/>
                <w:sz w:val="22"/>
                <w:lang w:bidi="ar"/>
              </w:rPr>
              <w:t>社会保障和就业支出</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15.33</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15.33</w:t>
            </w:r>
          </w:p>
        </w:tc>
        <w:tc>
          <w:tcPr>
            <w:tcW w:w="8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450" w:hRule="atLeast"/>
        </w:trPr>
        <w:tc>
          <w:tcPr>
            <w:tcW w:w="1086"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kern w:val="0"/>
                <w:sz w:val="22"/>
                <w:lang w:bidi="ar"/>
              </w:rPr>
              <w:t>20805</w:t>
            </w:r>
          </w:p>
        </w:tc>
        <w:tc>
          <w:tcPr>
            <w:tcW w:w="2331"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kern w:val="0"/>
                <w:sz w:val="22"/>
                <w:lang w:bidi="ar"/>
              </w:rPr>
              <w:t>行政事业单位养老支出</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15.33</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15.33</w:t>
            </w:r>
          </w:p>
        </w:tc>
        <w:tc>
          <w:tcPr>
            <w:tcW w:w="8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2</w:t>
            </w:r>
            <w:r>
              <w:rPr>
                <w:rFonts w:ascii="宋体" w:hAnsi="宋体" w:cs="宋体"/>
                <w:color w:val="000000"/>
                <w:sz w:val="22"/>
              </w:rPr>
              <w:t>080502</w:t>
            </w:r>
          </w:p>
        </w:tc>
        <w:tc>
          <w:tcPr>
            <w:tcW w:w="23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事业单位离退休</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6.57</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6.57</w:t>
            </w:r>
          </w:p>
        </w:tc>
        <w:tc>
          <w:tcPr>
            <w:tcW w:w="8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2</w:t>
            </w:r>
            <w:r>
              <w:rPr>
                <w:rFonts w:ascii="宋体" w:hAnsi="宋体" w:cs="宋体"/>
                <w:color w:val="000000"/>
                <w:sz w:val="22"/>
              </w:rPr>
              <w:t>080505</w:t>
            </w:r>
          </w:p>
        </w:tc>
        <w:tc>
          <w:tcPr>
            <w:tcW w:w="23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机关事业单位基本养老保险缴费支出</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8.76</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8.76</w:t>
            </w:r>
          </w:p>
        </w:tc>
        <w:tc>
          <w:tcPr>
            <w:tcW w:w="8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450" w:hRule="atLeast"/>
        </w:trPr>
        <w:tc>
          <w:tcPr>
            <w:tcW w:w="1086"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kern w:val="0"/>
                <w:sz w:val="22"/>
                <w:lang w:bidi="ar"/>
              </w:rPr>
              <w:t>210</w:t>
            </w:r>
          </w:p>
        </w:tc>
        <w:tc>
          <w:tcPr>
            <w:tcW w:w="2331"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kern w:val="0"/>
                <w:sz w:val="22"/>
                <w:lang w:bidi="ar"/>
              </w:rPr>
              <w:t>卫生健康支出</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5.28</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5.28</w:t>
            </w:r>
          </w:p>
        </w:tc>
        <w:tc>
          <w:tcPr>
            <w:tcW w:w="8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450" w:hRule="atLeast"/>
        </w:trPr>
        <w:tc>
          <w:tcPr>
            <w:tcW w:w="1086"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kern w:val="0"/>
                <w:sz w:val="22"/>
                <w:lang w:bidi="ar"/>
              </w:rPr>
              <w:t>21011</w:t>
            </w:r>
          </w:p>
        </w:tc>
        <w:tc>
          <w:tcPr>
            <w:tcW w:w="2331"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kern w:val="0"/>
                <w:sz w:val="22"/>
                <w:lang w:bidi="ar"/>
              </w:rPr>
              <w:t>行政事业单位医疗</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5.28</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5.28</w:t>
            </w:r>
          </w:p>
        </w:tc>
        <w:tc>
          <w:tcPr>
            <w:tcW w:w="8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2</w:t>
            </w:r>
            <w:r>
              <w:rPr>
                <w:rFonts w:ascii="宋体" w:hAnsi="宋体" w:cs="宋体"/>
                <w:color w:val="000000"/>
                <w:sz w:val="22"/>
              </w:rPr>
              <w:t>101102</w:t>
            </w:r>
          </w:p>
        </w:tc>
        <w:tc>
          <w:tcPr>
            <w:tcW w:w="23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事业单位医疗</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5.28</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5.28</w:t>
            </w:r>
          </w:p>
        </w:tc>
        <w:tc>
          <w:tcPr>
            <w:tcW w:w="8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2</w:t>
            </w:r>
            <w:r>
              <w:rPr>
                <w:rFonts w:ascii="宋体" w:hAnsi="宋体" w:cs="宋体"/>
                <w:color w:val="000000"/>
                <w:sz w:val="22"/>
              </w:rPr>
              <w:t>14</w:t>
            </w:r>
          </w:p>
        </w:tc>
        <w:tc>
          <w:tcPr>
            <w:tcW w:w="23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交通运输支出</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139.10</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139.10</w:t>
            </w:r>
          </w:p>
        </w:tc>
        <w:tc>
          <w:tcPr>
            <w:tcW w:w="8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2</w:t>
            </w:r>
            <w:r>
              <w:rPr>
                <w:rFonts w:ascii="宋体" w:hAnsi="宋体" w:cs="宋体"/>
                <w:color w:val="000000"/>
                <w:sz w:val="22"/>
              </w:rPr>
              <w:t>1401</w:t>
            </w:r>
          </w:p>
        </w:tc>
        <w:tc>
          <w:tcPr>
            <w:tcW w:w="23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公路水路运输</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139.10</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139.10</w:t>
            </w:r>
          </w:p>
        </w:tc>
        <w:tc>
          <w:tcPr>
            <w:tcW w:w="8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2</w:t>
            </w:r>
            <w:r>
              <w:rPr>
                <w:rFonts w:ascii="宋体" w:hAnsi="宋体" w:cs="宋体"/>
                <w:color w:val="000000"/>
                <w:sz w:val="22"/>
              </w:rPr>
              <w:t>140199</w:t>
            </w:r>
          </w:p>
        </w:tc>
        <w:tc>
          <w:tcPr>
            <w:tcW w:w="23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其他公路水路运输支出</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139.10</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139.10</w:t>
            </w:r>
          </w:p>
        </w:tc>
        <w:tc>
          <w:tcPr>
            <w:tcW w:w="8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rPr>
            </w:pPr>
          </w:p>
        </w:tc>
        <w:tc>
          <w:tcPr>
            <w:tcW w:w="2331"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rPr>
            </w:pPr>
          </w:p>
        </w:tc>
        <w:tc>
          <w:tcPr>
            <w:tcW w:w="127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70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88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615" w:hRule="atLeast"/>
        </w:trPr>
        <w:tc>
          <w:tcPr>
            <w:tcW w:w="13845" w:type="dxa"/>
            <w:gridSpan w:val="16"/>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注：本表反映</w:t>
            </w:r>
            <w:r>
              <w:rPr>
                <w:rFonts w:hint="eastAsia" w:ascii="宋体" w:hAnsi="宋体" w:cs="宋体"/>
                <w:color w:val="000000"/>
                <w:kern w:val="0"/>
                <w:sz w:val="20"/>
                <w:szCs w:val="20"/>
                <w:lang w:val="en-US" w:eastAsia="zh-CN" w:bidi="ar"/>
              </w:rPr>
              <w:t>单位</w:t>
            </w:r>
            <w:r>
              <w:rPr>
                <w:rFonts w:hint="eastAsia" w:ascii="宋体" w:hAnsi="宋体" w:cs="宋体"/>
                <w:color w:val="000000"/>
                <w:kern w:val="0"/>
                <w:sz w:val="20"/>
                <w:szCs w:val="20"/>
                <w:lang w:bidi="ar"/>
              </w:rPr>
              <w:t>本年度取得的各项收入情况。本表金额转换为万元时，因四舍五入可能存在尾差。</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13988" w:type="dxa"/>
        <w:tblInd w:w="0" w:type="dxa"/>
        <w:tblLayout w:type="fixed"/>
        <w:tblCellMar>
          <w:top w:w="0" w:type="dxa"/>
          <w:left w:w="0" w:type="dxa"/>
          <w:bottom w:w="0" w:type="dxa"/>
          <w:right w:w="0" w:type="dxa"/>
        </w:tblCellMar>
      </w:tblPr>
      <w:tblGrid>
        <w:gridCol w:w="1120"/>
        <w:gridCol w:w="63"/>
        <w:gridCol w:w="27"/>
        <w:gridCol w:w="2207"/>
        <w:gridCol w:w="916"/>
        <w:gridCol w:w="130"/>
        <w:gridCol w:w="1672"/>
        <w:gridCol w:w="232"/>
        <w:gridCol w:w="1569"/>
        <w:gridCol w:w="335"/>
        <w:gridCol w:w="1467"/>
        <w:gridCol w:w="437"/>
        <w:gridCol w:w="1364"/>
        <w:gridCol w:w="540"/>
        <w:gridCol w:w="1909"/>
      </w:tblGrid>
      <w:tr>
        <w:tblPrEx>
          <w:tblCellMar>
            <w:top w:w="0" w:type="dxa"/>
            <w:left w:w="0" w:type="dxa"/>
            <w:bottom w:w="0" w:type="dxa"/>
            <w:right w:w="0" w:type="dxa"/>
          </w:tblCellMar>
        </w:tblPrEx>
        <w:trPr>
          <w:trHeight w:val="435" w:hRule="atLeast"/>
        </w:trPr>
        <w:tc>
          <w:tcPr>
            <w:tcW w:w="13988" w:type="dxa"/>
            <w:gridSpan w:val="15"/>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宋体" w:hAnsi="宋体" w:cs="宋体"/>
                <w:color w:val="000000"/>
                <w:kern w:val="0"/>
                <w:sz w:val="30"/>
                <w:szCs w:val="30"/>
                <w:lang w:bidi="ar"/>
              </w:rPr>
              <w:t>支出决算表</w:t>
            </w:r>
          </w:p>
        </w:tc>
      </w:tr>
      <w:tr>
        <w:tblPrEx>
          <w:tblCellMar>
            <w:top w:w="0" w:type="dxa"/>
            <w:left w:w="0" w:type="dxa"/>
            <w:bottom w:w="0" w:type="dxa"/>
            <w:right w:w="0" w:type="dxa"/>
          </w:tblCellMar>
        </w:tblPrEx>
        <w:trPr>
          <w:trHeight w:val="285" w:hRule="atLeast"/>
        </w:trPr>
        <w:tc>
          <w:tcPr>
            <w:tcW w:w="1120"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90"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2207"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916"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802"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801"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802"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801"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2449"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公开03表</w:t>
            </w:r>
          </w:p>
        </w:tc>
      </w:tr>
      <w:tr>
        <w:tblPrEx>
          <w:tblCellMar>
            <w:top w:w="0" w:type="dxa"/>
            <w:left w:w="0" w:type="dxa"/>
            <w:bottom w:w="0" w:type="dxa"/>
            <w:right w:w="0" w:type="dxa"/>
          </w:tblCellMar>
        </w:tblPrEx>
        <w:trPr>
          <w:trHeight w:val="300" w:hRule="atLeast"/>
        </w:trPr>
        <w:tc>
          <w:tcPr>
            <w:tcW w:w="7936" w:type="dxa"/>
            <w:gridSpan w:val="9"/>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18"/>
                <w:szCs w:val="18"/>
              </w:rPr>
            </w:pPr>
            <w:r>
              <w:rPr>
                <w:rFonts w:hint="eastAsia" w:ascii="宋体" w:hAnsi="宋体" w:cs="宋体"/>
                <w:color w:val="000000"/>
                <w:kern w:val="0"/>
                <w:sz w:val="18"/>
                <w:szCs w:val="18"/>
                <w:lang w:val="en-US" w:eastAsia="zh-CN" w:bidi="ar"/>
              </w:rPr>
              <w:t>单位</w:t>
            </w:r>
            <w:r>
              <w:rPr>
                <w:rFonts w:hint="eastAsia" w:ascii="宋体" w:hAnsi="宋体" w:cs="宋体"/>
                <w:color w:val="000000"/>
                <w:kern w:val="0"/>
                <w:sz w:val="18"/>
                <w:szCs w:val="18"/>
                <w:lang w:bidi="ar"/>
              </w:rPr>
              <w:t>：许昌市交通局交通工程定额质量监督站</w:t>
            </w:r>
          </w:p>
        </w:tc>
        <w:tc>
          <w:tcPr>
            <w:tcW w:w="1802"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801"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2449"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单位：万元</w:t>
            </w:r>
          </w:p>
        </w:tc>
      </w:tr>
      <w:tr>
        <w:tblPrEx>
          <w:tblCellMar>
            <w:top w:w="0" w:type="dxa"/>
            <w:left w:w="0" w:type="dxa"/>
            <w:bottom w:w="0" w:type="dxa"/>
            <w:right w:w="0" w:type="dxa"/>
          </w:tblCellMar>
        </w:tblPrEx>
        <w:trPr>
          <w:trHeight w:val="450" w:hRule="atLeast"/>
        </w:trPr>
        <w:tc>
          <w:tcPr>
            <w:tcW w:w="3417" w:type="dxa"/>
            <w:gridSpan w:val="4"/>
            <w:tcBorders>
              <w:top w:val="single" w:color="000000" w:sz="8"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    目</w:t>
            </w:r>
          </w:p>
        </w:tc>
        <w:tc>
          <w:tcPr>
            <w:tcW w:w="1046"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本年支出合计</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基本支出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上缴上级支出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经营支出</w:t>
            </w:r>
          </w:p>
        </w:tc>
        <w:tc>
          <w:tcPr>
            <w:tcW w:w="1909" w:type="dxa"/>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对附属单位补助支出</w:t>
            </w:r>
          </w:p>
        </w:tc>
      </w:tr>
      <w:tr>
        <w:tblPrEx>
          <w:tblCellMar>
            <w:top w:w="0" w:type="dxa"/>
            <w:left w:w="0" w:type="dxa"/>
            <w:bottom w:w="0" w:type="dxa"/>
            <w:right w:w="0" w:type="dxa"/>
          </w:tblCellMar>
        </w:tblPrEx>
        <w:trPr>
          <w:trHeight w:val="450" w:hRule="atLeast"/>
        </w:trPr>
        <w:tc>
          <w:tcPr>
            <w:tcW w:w="1183" w:type="dxa"/>
            <w:gridSpan w:val="2"/>
            <w:vMerge w:val="restart"/>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功能分类</w:t>
            </w:r>
          </w:p>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科目编码</w:t>
            </w:r>
          </w:p>
        </w:tc>
        <w:tc>
          <w:tcPr>
            <w:tcW w:w="2234"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1046"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450" w:hRule="atLeast"/>
        </w:trPr>
        <w:tc>
          <w:tcPr>
            <w:tcW w:w="1183" w:type="dxa"/>
            <w:gridSpan w:val="2"/>
            <w:vMerge w:val="continue"/>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2"/>
              </w:rPr>
            </w:pPr>
          </w:p>
        </w:tc>
        <w:tc>
          <w:tcPr>
            <w:tcW w:w="223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rPr>
            </w:pPr>
          </w:p>
        </w:tc>
        <w:tc>
          <w:tcPr>
            <w:tcW w:w="1046"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450" w:hRule="atLeast"/>
        </w:trPr>
        <w:tc>
          <w:tcPr>
            <w:tcW w:w="3417" w:type="dxa"/>
            <w:gridSpan w:val="4"/>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1909"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r>
      <w:tr>
        <w:tblPrEx>
          <w:tblCellMar>
            <w:top w:w="0" w:type="dxa"/>
            <w:left w:w="0" w:type="dxa"/>
            <w:bottom w:w="0" w:type="dxa"/>
            <w:right w:w="0" w:type="dxa"/>
          </w:tblCellMar>
        </w:tblPrEx>
        <w:trPr>
          <w:trHeight w:val="450" w:hRule="atLeast"/>
        </w:trPr>
        <w:tc>
          <w:tcPr>
            <w:tcW w:w="3417" w:type="dxa"/>
            <w:gridSpan w:val="4"/>
            <w:tcBorders>
              <w:top w:val="nil"/>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10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191.53</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191.53</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450" w:hRule="atLeast"/>
        </w:trPr>
        <w:tc>
          <w:tcPr>
            <w:tcW w:w="1183"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kern w:val="0"/>
                <w:sz w:val="22"/>
                <w:lang w:bidi="ar"/>
              </w:rPr>
              <w:t>201</w:t>
            </w:r>
          </w:p>
        </w:tc>
        <w:tc>
          <w:tcPr>
            <w:tcW w:w="2234" w:type="dxa"/>
            <w:gridSpan w:val="2"/>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kern w:val="0"/>
                <w:sz w:val="22"/>
                <w:lang w:bidi="ar"/>
              </w:rPr>
              <w:t>一般公共服务支出</w:t>
            </w:r>
          </w:p>
        </w:tc>
        <w:tc>
          <w:tcPr>
            <w:tcW w:w="10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0.94</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0.94</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450" w:hRule="atLeast"/>
        </w:trPr>
        <w:tc>
          <w:tcPr>
            <w:tcW w:w="1183"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kern w:val="0"/>
                <w:sz w:val="22"/>
                <w:lang w:bidi="ar"/>
              </w:rPr>
              <w:t>20129</w:t>
            </w:r>
          </w:p>
        </w:tc>
        <w:tc>
          <w:tcPr>
            <w:tcW w:w="2234" w:type="dxa"/>
            <w:gridSpan w:val="2"/>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kern w:val="0"/>
                <w:sz w:val="22"/>
                <w:lang w:bidi="ar"/>
              </w:rPr>
              <w:t>群众团体事务</w:t>
            </w:r>
          </w:p>
        </w:tc>
        <w:tc>
          <w:tcPr>
            <w:tcW w:w="10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0.94</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0.94</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2012906</w:t>
            </w:r>
          </w:p>
        </w:tc>
        <w:tc>
          <w:tcPr>
            <w:tcW w:w="223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工会事务</w:t>
            </w:r>
          </w:p>
        </w:tc>
        <w:tc>
          <w:tcPr>
            <w:tcW w:w="10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0.94</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0.94</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450" w:hRule="atLeast"/>
        </w:trPr>
        <w:tc>
          <w:tcPr>
            <w:tcW w:w="1183"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kern w:val="0"/>
                <w:sz w:val="22"/>
                <w:lang w:bidi="ar"/>
              </w:rPr>
              <w:t>208</w:t>
            </w:r>
          </w:p>
        </w:tc>
        <w:tc>
          <w:tcPr>
            <w:tcW w:w="2234" w:type="dxa"/>
            <w:gridSpan w:val="2"/>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kern w:val="0"/>
                <w:sz w:val="22"/>
                <w:lang w:bidi="ar"/>
              </w:rPr>
              <w:t>社会保障和就业支出</w:t>
            </w:r>
          </w:p>
        </w:tc>
        <w:tc>
          <w:tcPr>
            <w:tcW w:w="10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17.51</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17.51</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450" w:hRule="atLeast"/>
        </w:trPr>
        <w:tc>
          <w:tcPr>
            <w:tcW w:w="1183"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kern w:val="0"/>
                <w:sz w:val="22"/>
                <w:lang w:bidi="ar"/>
              </w:rPr>
              <w:t>20805</w:t>
            </w:r>
          </w:p>
        </w:tc>
        <w:tc>
          <w:tcPr>
            <w:tcW w:w="2234" w:type="dxa"/>
            <w:gridSpan w:val="2"/>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kern w:val="0"/>
                <w:sz w:val="22"/>
                <w:lang w:bidi="ar"/>
              </w:rPr>
              <w:t>行政事业单位养老支出</w:t>
            </w:r>
          </w:p>
        </w:tc>
        <w:tc>
          <w:tcPr>
            <w:tcW w:w="10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17.51</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17.51</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2080502</w:t>
            </w:r>
          </w:p>
        </w:tc>
        <w:tc>
          <w:tcPr>
            <w:tcW w:w="223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事业单位离退休</w:t>
            </w:r>
          </w:p>
        </w:tc>
        <w:tc>
          <w:tcPr>
            <w:tcW w:w="10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6.57</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6.57</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2080505</w:t>
            </w:r>
          </w:p>
        </w:tc>
        <w:tc>
          <w:tcPr>
            <w:tcW w:w="223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机关事业单位基本养老保险缴费支出</w:t>
            </w:r>
          </w:p>
        </w:tc>
        <w:tc>
          <w:tcPr>
            <w:tcW w:w="10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10.94</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10.94</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450" w:hRule="atLeast"/>
        </w:trPr>
        <w:tc>
          <w:tcPr>
            <w:tcW w:w="1183"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kern w:val="0"/>
                <w:sz w:val="22"/>
                <w:lang w:bidi="ar"/>
              </w:rPr>
              <w:t>210</w:t>
            </w:r>
          </w:p>
        </w:tc>
        <w:tc>
          <w:tcPr>
            <w:tcW w:w="2234" w:type="dxa"/>
            <w:gridSpan w:val="2"/>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kern w:val="0"/>
                <w:sz w:val="22"/>
                <w:lang w:bidi="ar"/>
              </w:rPr>
              <w:t>卫生健康支出</w:t>
            </w:r>
          </w:p>
        </w:tc>
        <w:tc>
          <w:tcPr>
            <w:tcW w:w="10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6.08</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6.08</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450" w:hRule="atLeast"/>
        </w:trPr>
        <w:tc>
          <w:tcPr>
            <w:tcW w:w="1183"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kern w:val="0"/>
                <w:sz w:val="22"/>
                <w:lang w:bidi="ar"/>
              </w:rPr>
              <w:t>21011</w:t>
            </w:r>
          </w:p>
        </w:tc>
        <w:tc>
          <w:tcPr>
            <w:tcW w:w="2234" w:type="dxa"/>
            <w:gridSpan w:val="2"/>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kern w:val="0"/>
                <w:sz w:val="22"/>
                <w:lang w:bidi="ar"/>
              </w:rPr>
              <w:t>行政事业单位医疗</w:t>
            </w:r>
          </w:p>
        </w:tc>
        <w:tc>
          <w:tcPr>
            <w:tcW w:w="10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6.08</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6.08</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2</w:t>
            </w:r>
            <w:r>
              <w:rPr>
                <w:rFonts w:ascii="宋体" w:hAnsi="宋体" w:cs="宋体"/>
                <w:color w:val="000000"/>
                <w:sz w:val="22"/>
              </w:rPr>
              <w:t>101102</w:t>
            </w:r>
          </w:p>
        </w:tc>
        <w:tc>
          <w:tcPr>
            <w:tcW w:w="223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事业单位医疗</w:t>
            </w:r>
          </w:p>
        </w:tc>
        <w:tc>
          <w:tcPr>
            <w:tcW w:w="10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6.08</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6.08</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2</w:t>
            </w:r>
            <w:r>
              <w:rPr>
                <w:rFonts w:ascii="宋体" w:hAnsi="宋体" w:cs="宋体"/>
                <w:color w:val="000000"/>
                <w:sz w:val="22"/>
              </w:rPr>
              <w:t>14</w:t>
            </w:r>
          </w:p>
        </w:tc>
        <w:tc>
          <w:tcPr>
            <w:tcW w:w="223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交通运输支出</w:t>
            </w:r>
          </w:p>
        </w:tc>
        <w:tc>
          <w:tcPr>
            <w:tcW w:w="10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167.00</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167.00</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2</w:t>
            </w:r>
            <w:r>
              <w:rPr>
                <w:rFonts w:ascii="宋体" w:hAnsi="宋体" w:cs="宋体"/>
                <w:color w:val="000000"/>
                <w:sz w:val="22"/>
              </w:rPr>
              <w:t>1401</w:t>
            </w:r>
          </w:p>
        </w:tc>
        <w:tc>
          <w:tcPr>
            <w:tcW w:w="223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公路水路运输</w:t>
            </w:r>
          </w:p>
        </w:tc>
        <w:tc>
          <w:tcPr>
            <w:tcW w:w="10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167.00</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167.00</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2140101</w:t>
            </w:r>
          </w:p>
        </w:tc>
        <w:tc>
          <w:tcPr>
            <w:tcW w:w="223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行政运行</w:t>
            </w:r>
          </w:p>
        </w:tc>
        <w:tc>
          <w:tcPr>
            <w:tcW w:w="10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1.77</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1.77</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2</w:t>
            </w:r>
            <w:r>
              <w:rPr>
                <w:rFonts w:ascii="宋体" w:hAnsi="宋体" w:cs="宋体"/>
                <w:color w:val="000000"/>
                <w:sz w:val="22"/>
              </w:rPr>
              <w:t>140199</w:t>
            </w:r>
          </w:p>
        </w:tc>
        <w:tc>
          <w:tcPr>
            <w:tcW w:w="223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其他公路水路运输支出</w:t>
            </w:r>
          </w:p>
        </w:tc>
        <w:tc>
          <w:tcPr>
            <w:tcW w:w="10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165.24</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165.24</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630" w:hRule="atLeast"/>
        </w:trPr>
        <w:tc>
          <w:tcPr>
            <w:tcW w:w="13988" w:type="dxa"/>
            <w:gridSpan w:val="15"/>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注：本表反映</w:t>
            </w:r>
            <w:r>
              <w:rPr>
                <w:rFonts w:hint="eastAsia" w:ascii="宋体" w:hAnsi="宋体" w:cs="宋体"/>
                <w:color w:val="000000"/>
                <w:kern w:val="0"/>
                <w:sz w:val="18"/>
                <w:szCs w:val="18"/>
                <w:lang w:val="en-US" w:eastAsia="zh-CN" w:bidi="ar"/>
              </w:rPr>
              <w:t>单位</w:t>
            </w:r>
            <w:r>
              <w:rPr>
                <w:rFonts w:hint="eastAsia" w:ascii="宋体" w:hAnsi="宋体" w:cs="宋体"/>
                <w:color w:val="000000"/>
                <w:kern w:val="0"/>
                <w:sz w:val="18"/>
                <w:szCs w:val="18"/>
                <w:lang w:bidi="ar"/>
              </w:rPr>
              <w:t>本年度各项支出情况。本表金额转换为万元时，因四舍五入可能存在尾差。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13907" w:type="dxa"/>
        <w:tblInd w:w="-15" w:type="dxa"/>
        <w:tblLayout w:type="fixed"/>
        <w:tblCellMar>
          <w:top w:w="0" w:type="dxa"/>
          <w:left w:w="0" w:type="dxa"/>
          <w:bottom w:w="0" w:type="dxa"/>
          <w:right w:w="0" w:type="dxa"/>
        </w:tblCellMar>
      </w:tblPr>
      <w:tblGrid>
        <w:gridCol w:w="1276"/>
        <w:gridCol w:w="2718"/>
        <w:gridCol w:w="720"/>
        <w:gridCol w:w="1210"/>
        <w:gridCol w:w="1276"/>
        <w:gridCol w:w="2124"/>
        <w:gridCol w:w="597"/>
        <w:gridCol w:w="708"/>
        <w:gridCol w:w="1152"/>
        <w:gridCol w:w="124"/>
        <w:gridCol w:w="868"/>
        <w:gridCol w:w="1134"/>
      </w:tblGrid>
      <w:tr>
        <w:trPr>
          <w:trHeight w:val="360" w:hRule="atLeast"/>
        </w:trPr>
        <w:tc>
          <w:tcPr>
            <w:tcW w:w="1276" w:type="dxa"/>
            <w:tcBorders>
              <w:top w:val="nil"/>
              <w:left w:val="nil"/>
              <w:bottom w:val="nil"/>
              <w:right w:val="nil"/>
            </w:tcBorders>
          </w:tcPr>
          <w:p>
            <w:pPr>
              <w:widowControl/>
              <w:jc w:val="center"/>
              <w:textAlignment w:val="center"/>
              <w:rPr>
                <w:rFonts w:ascii="华文中宋" w:hAnsi="华文中宋" w:eastAsia="华文中宋" w:cs="华文中宋"/>
                <w:color w:val="000000"/>
                <w:kern w:val="0"/>
                <w:sz w:val="32"/>
                <w:szCs w:val="32"/>
                <w:lang w:bidi="ar"/>
              </w:rPr>
            </w:pPr>
          </w:p>
        </w:tc>
        <w:tc>
          <w:tcPr>
            <w:tcW w:w="12631" w:type="dxa"/>
            <w:gridSpan w:val="11"/>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宋体" w:hAnsi="宋体" w:cs="宋体"/>
                <w:color w:val="000000"/>
                <w:kern w:val="0"/>
                <w:sz w:val="30"/>
                <w:szCs w:val="30"/>
                <w:lang w:bidi="ar"/>
              </w:rPr>
              <w:t>财政拨款收入支出决算总表</w:t>
            </w:r>
          </w:p>
        </w:tc>
      </w:tr>
      <w:tr>
        <w:tblPrEx>
          <w:tblCellMar>
            <w:top w:w="0" w:type="dxa"/>
            <w:left w:w="0" w:type="dxa"/>
            <w:bottom w:w="0" w:type="dxa"/>
            <w:right w:w="0" w:type="dxa"/>
          </w:tblCellMar>
        </w:tblPrEx>
        <w:trPr>
          <w:trHeight w:val="199" w:hRule="atLeast"/>
        </w:trPr>
        <w:tc>
          <w:tcPr>
            <w:tcW w:w="3994"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720"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210"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3400"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597"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708"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276" w:type="dxa"/>
            <w:gridSpan w:val="2"/>
            <w:tcBorders>
              <w:top w:val="nil"/>
              <w:left w:val="nil"/>
              <w:bottom w:val="nil"/>
              <w:right w:val="nil"/>
            </w:tcBorders>
            <w:shd w:val="clear" w:color="auto" w:fill="FFFFFF"/>
          </w:tcPr>
          <w:p>
            <w:pPr>
              <w:jc w:val="right"/>
              <w:rPr>
                <w:rFonts w:ascii="宋体" w:hAnsi="宋体" w:cs="宋体"/>
                <w:color w:val="000000"/>
                <w:sz w:val="20"/>
                <w:szCs w:val="20"/>
              </w:rPr>
            </w:pPr>
          </w:p>
        </w:tc>
        <w:tc>
          <w:tcPr>
            <w:tcW w:w="2002"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公开04表</w:t>
            </w:r>
          </w:p>
        </w:tc>
      </w:tr>
      <w:tr>
        <w:tblPrEx>
          <w:tblCellMar>
            <w:top w:w="0" w:type="dxa"/>
            <w:left w:w="0" w:type="dxa"/>
            <w:bottom w:w="0" w:type="dxa"/>
            <w:right w:w="0" w:type="dxa"/>
          </w:tblCellMar>
        </w:tblPrEx>
        <w:trPr>
          <w:trHeight w:val="300" w:hRule="atLeast"/>
        </w:trPr>
        <w:tc>
          <w:tcPr>
            <w:tcW w:w="3994" w:type="dxa"/>
            <w:gridSpan w:val="2"/>
            <w:tcBorders>
              <w:top w:val="nil"/>
              <w:left w:val="nil"/>
              <w:bottom w:val="nil"/>
              <w:right w:val="nil"/>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val="en-US" w:eastAsia="zh-CN" w:bidi="ar"/>
              </w:rPr>
              <w:t>单位</w:t>
            </w:r>
            <w:r>
              <w:rPr>
                <w:rFonts w:hint="eastAsia" w:ascii="宋体" w:hAnsi="宋体" w:cs="宋体"/>
                <w:color w:val="000000"/>
                <w:kern w:val="0"/>
                <w:sz w:val="18"/>
                <w:szCs w:val="18"/>
                <w:lang w:bidi="ar"/>
              </w:rPr>
              <w:t>：许昌市交通局交通工程定额质量监督站</w:t>
            </w:r>
          </w:p>
        </w:tc>
        <w:tc>
          <w:tcPr>
            <w:tcW w:w="720"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210"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3400"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597"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708"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276" w:type="dxa"/>
            <w:gridSpan w:val="2"/>
            <w:tcBorders>
              <w:top w:val="nil"/>
              <w:left w:val="nil"/>
              <w:bottom w:val="nil"/>
              <w:right w:val="nil"/>
            </w:tcBorders>
            <w:shd w:val="clear" w:color="auto" w:fill="FFFFFF"/>
          </w:tcPr>
          <w:p>
            <w:pPr>
              <w:jc w:val="right"/>
              <w:rPr>
                <w:rFonts w:ascii="宋体" w:hAnsi="宋体" w:cs="宋体"/>
                <w:color w:val="000000"/>
                <w:sz w:val="20"/>
                <w:szCs w:val="20"/>
              </w:rPr>
            </w:pPr>
          </w:p>
        </w:tc>
        <w:tc>
          <w:tcPr>
            <w:tcW w:w="2002"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单位：万元</w:t>
            </w:r>
          </w:p>
        </w:tc>
      </w:tr>
      <w:tr>
        <w:tblPrEx>
          <w:tblCellMar>
            <w:top w:w="0" w:type="dxa"/>
            <w:left w:w="0" w:type="dxa"/>
            <w:bottom w:w="0" w:type="dxa"/>
            <w:right w:w="0" w:type="dxa"/>
          </w:tblCellMar>
        </w:tblPrEx>
        <w:trPr>
          <w:trHeight w:val="402" w:hRule="atLeast"/>
        </w:trPr>
        <w:tc>
          <w:tcPr>
            <w:tcW w:w="5924" w:type="dxa"/>
            <w:gridSpan w:val="4"/>
            <w:tcBorders>
              <w:top w:val="single" w:color="000000" w:sz="8"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收入</w:t>
            </w:r>
          </w:p>
        </w:tc>
        <w:tc>
          <w:tcPr>
            <w:tcW w:w="1276" w:type="dxa"/>
            <w:tcBorders>
              <w:top w:val="single" w:color="000000" w:sz="8" w:space="0"/>
              <w:left w:val="single" w:color="000000" w:sz="4" w:space="0"/>
              <w:bottom w:val="single" w:color="000000" w:sz="4" w:space="0"/>
              <w:right w:val="single" w:color="000000" w:sz="4" w:space="0"/>
            </w:tcBorders>
            <w:shd w:val="clear" w:color="auto" w:fill="FFFFFF"/>
          </w:tcPr>
          <w:p>
            <w:pPr>
              <w:widowControl/>
              <w:jc w:val="center"/>
              <w:textAlignment w:val="center"/>
              <w:rPr>
                <w:rFonts w:ascii="宋体" w:hAnsi="宋体" w:cs="宋体"/>
                <w:color w:val="000000"/>
                <w:kern w:val="0"/>
                <w:sz w:val="22"/>
                <w:lang w:bidi="ar"/>
              </w:rPr>
            </w:pPr>
          </w:p>
        </w:tc>
        <w:tc>
          <w:tcPr>
            <w:tcW w:w="6707" w:type="dxa"/>
            <w:gridSpan w:val="7"/>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支出</w:t>
            </w:r>
          </w:p>
        </w:tc>
      </w:tr>
      <w:tr>
        <w:tblPrEx>
          <w:tblCellMar>
            <w:top w:w="0" w:type="dxa"/>
            <w:left w:w="0" w:type="dxa"/>
            <w:bottom w:w="0" w:type="dxa"/>
            <w:right w:w="0" w:type="dxa"/>
          </w:tblCellMar>
        </w:tblPrEx>
        <w:trPr>
          <w:trHeight w:val="630" w:hRule="atLeast"/>
        </w:trPr>
        <w:tc>
          <w:tcPr>
            <w:tcW w:w="3994"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    目</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行次</w:t>
            </w:r>
          </w:p>
        </w:tc>
        <w:tc>
          <w:tcPr>
            <w:tcW w:w="12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金额</w:t>
            </w:r>
          </w:p>
        </w:tc>
        <w:tc>
          <w:tcPr>
            <w:tcW w:w="340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    目</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行次</w:t>
            </w:r>
          </w:p>
        </w:tc>
        <w:tc>
          <w:tcPr>
            <w:tcW w:w="70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一般公共预算财政拨款</w:t>
            </w:r>
          </w:p>
        </w:tc>
        <w:tc>
          <w:tcPr>
            <w:tcW w:w="992" w:type="dxa"/>
            <w:gridSpan w:val="2"/>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政府性基金预算财政拨款</w:t>
            </w:r>
          </w:p>
        </w:tc>
        <w:tc>
          <w:tcPr>
            <w:tcW w:w="1134"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rPr>
              <w:t>国有资本经营</w:t>
            </w:r>
            <w:r>
              <w:rPr>
                <w:rFonts w:hint="eastAsia" w:ascii="宋体" w:hAnsi="宋体" w:cs="宋体"/>
                <w:color w:val="000000"/>
                <w:kern w:val="0"/>
                <w:sz w:val="22"/>
                <w:lang w:bidi="ar"/>
              </w:rPr>
              <w:t>预算财政拨款</w:t>
            </w:r>
          </w:p>
        </w:tc>
      </w:tr>
      <w:tr>
        <w:tblPrEx>
          <w:tblCellMar>
            <w:top w:w="0" w:type="dxa"/>
            <w:left w:w="0" w:type="dxa"/>
            <w:bottom w:w="0" w:type="dxa"/>
            <w:right w:w="0" w:type="dxa"/>
          </w:tblCellMar>
        </w:tblPrEx>
        <w:trPr>
          <w:trHeight w:val="402" w:hRule="atLeast"/>
        </w:trPr>
        <w:tc>
          <w:tcPr>
            <w:tcW w:w="3994"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    次</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340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    次</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1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FFFFFF"/>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4</w:t>
            </w:r>
          </w:p>
        </w:tc>
        <w:tc>
          <w:tcPr>
            <w:tcW w:w="1134"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CellMar>
            <w:top w:w="0" w:type="dxa"/>
            <w:left w:w="0" w:type="dxa"/>
            <w:bottom w:w="0" w:type="dxa"/>
            <w:right w:w="0" w:type="dxa"/>
          </w:tblCellMar>
        </w:tblPrEx>
        <w:trPr>
          <w:trHeight w:val="402" w:hRule="atLeast"/>
        </w:trPr>
        <w:tc>
          <w:tcPr>
            <w:tcW w:w="3994"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一、一般公共预算财政拨款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160.65</w:t>
            </w:r>
          </w:p>
        </w:tc>
        <w:tc>
          <w:tcPr>
            <w:tcW w:w="340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一、一般公共服务支出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15</w:t>
            </w:r>
          </w:p>
        </w:tc>
        <w:tc>
          <w:tcPr>
            <w:tcW w:w="70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2"/>
              </w:rPr>
            </w:pPr>
            <w:r>
              <w:rPr>
                <w:rFonts w:hint="eastAsia" w:ascii="宋体" w:hAnsi="宋体" w:cs="宋体"/>
                <w:color w:val="000000"/>
                <w:sz w:val="22"/>
              </w:rPr>
              <w:t>0.94</w:t>
            </w:r>
          </w:p>
        </w:tc>
        <w:tc>
          <w:tcPr>
            <w:tcW w:w="1152"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0.94</w:t>
            </w:r>
          </w:p>
        </w:tc>
        <w:tc>
          <w:tcPr>
            <w:tcW w:w="992" w:type="dxa"/>
            <w:gridSpan w:val="2"/>
            <w:tcBorders>
              <w:top w:val="single" w:color="000000" w:sz="4" w:space="0"/>
              <w:left w:val="single" w:color="000000" w:sz="4" w:space="0"/>
              <w:bottom w:val="single" w:color="000000" w:sz="4" w:space="0"/>
              <w:right w:val="single" w:color="000000" w:sz="4" w:space="0"/>
            </w:tcBorders>
          </w:tcPr>
          <w:p>
            <w:pPr>
              <w:jc w:val="right"/>
              <w:rPr>
                <w:rFonts w:ascii="宋体" w:hAnsi="宋体" w:cs="宋体"/>
                <w:color w:val="000000"/>
                <w:sz w:val="22"/>
              </w:rPr>
            </w:pPr>
          </w:p>
        </w:tc>
        <w:tc>
          <w:tcPr>
            <w:tcW w:w="1134"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402" w:hRule="atLeast"/>
        </w:trPr>
        <w:tc>
          <w:tcPr>
            <w:tcW w:w="3994"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二、政府性基金预算财政拨款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c>
          <w:tcPr>
            <w:tcW w:w="340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二、外交支出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16</w:t>
            </w:r>
          </w:p>
        </w:tc>
        <w:tc>
          <w:tcPr>
            <w:tcW w:w="70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2"/>
              </w:rPr>
            </w:pPr>
          </w:p>
        </w:tc>
        <w:tc>
          <w:tcPr>
            <w:tcW w:w="1152"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2"/>
              </w:rPr>
            </w:pPr>
          </w:p>
        </w:tc>
        <w:tc>
          <w:tcPr>
            <w:tcW w:w="992" w:type="dxa"/>
            <w:gridSpan w:val="2"/>
            <w:tcBorders>
              <w:top w:val="single" w:color="000000" w:sz="4" w:space="0"/>
              <w:left w:val="single" w:color="000000" w:sz="4" w:space="0"/>
              <w:bottom w:val="single" w:color="000000" w:sz="4" w:space="0"/>
              <w:right w:val="single" w:color="000000" w:sz="4" w:space="0"/>
            </w:tcBorders>
          </w:tcPr>
          <w:p>
            <w:pPr>
              <w:jc w:val="right"/>
              <w:rPr>
                <w:rFonts w:ascii="宋体" w:hAnsi="宋体" w:cs="宋体"/>
                <w:color w:val="000000"/>
                <w:sz w:val="22"/>
              </w:rPr>
            </w:pPr>
          </w:p>
        </w:tc>
        <w:tc>
          <w:tcPr>
            <w:tcW w:w="1134"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402" w:hRule="atLeast"/>
        </w:trPr>
        <w:tc>
          <w:tcPr>
            <w:tcW w:w="3994"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三、国有资本经营财政拨款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c>
          <w:tcPr>
            <w:tcW w:w="340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三、国防支出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17</w:t>
            </w:r>
          </w:p>
        </w:tc>
        <w:tc>
          <w:tcPr>
            <w:tcW w:w="70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2"/>
              </w:rPr>
            </w:pPr>
          </w:p>
        </w:tc>
        <w:tc>
          <w:tcPr>
            <w:tcW w:w="1152"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2"/>
              </w:rPr>
            </w:pPr>
          </w:p>
        </w:tc>
        <w:tc>
          <w:tcPr>
            <w:tcW w:w="992" w:type="dxa"/>
            <w:gridSpan w:val="2"/>
            <w:tcBorders>
              <w:top w:val="single" w:color="000000" w:sz="4" w:space="0"/>
              <w:left w:val="single" w:color="000000" w:sz="4" w:space="0"/>
              <w:bottom w:val="single" w:color="000000" w:sz="4" w:space="0"/>
              <w:right w:val="single" w:color="000000" w:sz="4" w:space="0"/>
            </w:tcBorders>
          </w:tcPr>
          <w:p>
            <w:pPr>
              <w:jc w:val="right"/>
              <w:rPr>
                <w:rFonts w:ascii="宋体" w:hAnsi="宋体" w:cs="宋体"/>
                <w:color w:val="000000"/>
                <w:sz w:val="22"/>
              </w:rPr>
            </w:pPr>
          </w:p>
        </w:tc>
        <w:tc>
          <w:tcPr>
            <w:tcW w:w="1134"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402" w:hRule="atLeast"/>
        </w:trPr>
        <w:tc>
          <w:tcPr>
            <w:tcW w:w="3994"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c>
          <w:tcPr>
            <w:tcW w:w="340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四、公共安全支出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18</w:t>
            </w:r>
          </w:p>
        </w:tc>
        <w:tc>
          <w:tcPr>
            <w:tcW w:w="70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2"/>
              </w:rPr>
            </w:pPr>
          </w:p>
        </w:tc>
        <w:tc>
          <w:tcPr>
            <w:tcW w:w="1152"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2"/>
              </w:rPr>
            </w:pPr>
          </w:p>
        </w:tc>
        <w:tc>
          <w:tcPr>
            <w:tcW w:w="992" w:type="dxa"/>
            <w:gridSpan w:val="2"/>
            <w:tcBorders>
              <w:top w:val="single" w:color="000000" w:sz="4" w:space="0"/>
              <w:left w:val="single" w:color="000000" w:sz="4" w:space="0"/>
              <w:bottom w:val="single" w:color="000000" w:sz="4" w:space="0"/>
              <w:right w:val="single" w:color="000000" w:sz="4" w:space="0"/>
            </w:tcBorders>
          </w:tcPr>
          <w:p>
            <w:pPr>
              <w:jc w:val="right"/>
              <w:rPr>
                <w:rFonts w:ascii="宋体" w:hAnsi="宋体" w:cs="宋体"/>
                <w:color w:val="000000"/>
                <w:sz w:val="22"/>
              </w:rPr>
            </w:pPr>
          </w:p>
        </w:tc>
        <w:tc>
          <w:tcPr>
            <w:tcW w:w="1134"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402" w:hRule="atLeast"/>
        </w:trPr>
        <w:tc>
          <w:tcPr>
            <w:tcW w:w="3994"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c>
          <w:tcPr>
            <w:tcW w:w="340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五、教育支出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w:t>
            </w:r>
          </w:p>
        </w:tc>
        <w:tc>
          <w:tcPr>
            <w:tcW w:w="70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2"/>
              </w:rPr>
            </w:pPr>
          </w:p>
        </w:tc>
        <w:tc>
          <w:tcPr>
            <w:tcW w:w="1152"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2"/>
              </w:rPr>
            </w:pPr>
          </w:p>
        </w:tc>
        <w:tc>
          <w:tcPr>
            <w:tcW w:w="992" w:type="dxa"/>
            <w:gridSpan w:val="2"/>
            <w:tcBorders>
              <w:top w:val="single" w:color="000000" w:sz="4" w:space="0"/>
              <w:left w:val="single" w:color="000000" w:sz="4" w:space="0"/>
              <w:bottom w:val="single" w:color="000000" w:sz="4" w:space="0"/>
              <w:right w:val="single" w:color="000000" w:sz="4" w:space="0"/>
            </w:tcBorders>
          </w:tcPr>
          <w:p>
            <w:pPr>
              <w:jc w:val="right"/>
              <w:rPr>
                <w:rFonts w:ascii="宋体" w:hAnsi="宋体" w:cs="宋体"/>
                <w:color w:val="000000"/>
                <w:sz w:val="22"/>
              </w:rPr>
            </w:pPr>
          </w:p>
        </w:tc>
        <w:tc>
          <w:tcPr>
            <w:tcW w:w="1134"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402" w:hRule="atLeast"/>
        </w:trPr>
        <w:tc>
          <w:tcPr>
            <w:tcW w:w="3994"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c>
          <w:tcPr>
            <w:tcW w:w="340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八、社会保障和就业支出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w:t>
            </w:r>
          </w:p>
        </w:tc>
        <w:tc>
          <w:tcPr>
            <w:tcW w:w="70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2"/>
              </w:rPr>
            </w:pPr>
            <w:r>
              <w:rPr>
                <w:rFonts w:hint="eastAsia" w:ascii="宋体" w:hAnsi="宋体" w:cs="宋体"/>
                <w:color w:val="000000"/>
                <w:sz w:val="22"/>
              </w:rPr>
              <w:t>17.51</w:t>
            </w:r>
          </w:p>
        </w:tc>
        <w:tc>
          <w:tcPr>
            <w:tcW w:w="115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17.51</w:t>
            </w:r>
          </w:p>
        </w:tc>
        <w:tc>
          <w:tcPr>
            <w:tcW w:w="992" w:type="dxa"/>
            <w:gridSpan w:val="2"/>
            <w:tcBorders>
              <w:top w:val="single" w:color="000000" w:sz="4" w:space="0"/>
              <w:left w:val="single" w:color="000000" w:sz="4" w:space="0"/>
              <w:bottom w:val="single" w:color="000000" w:sz="4" w:space="0"/>
              <w:right w:val="single" w:color="000000" w:sz="4" w:space="0"/>
            </w:tcBorders>
          </w:tcPr>
          <w:p>
            <w:pPr>
              <w:jc w:val="right"/>
              <w:rPr>
                <w:rFonts w:ascii="宋体" w:hAnsi="宋体" w:cs="宋体"/>
                <w:color w:val="000000"/>
                <w:sz w:val="22"/>
              </w:rPr>
            </w:pPr>
          </w:p>
        </w:tc>
        <w:tc>
          <w:tcPr>
            <w:tcW w:w="1134"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402" w:hRule="atLeast"/>
        </w:trPr>
        <w:tc>
          <w:tcPr>
            <w:tcW w:w="3994"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7</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c>
          <w:tcPr>
            <w:tcW w:w="3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sz w:val="22"/>
              </w:rPr>
              <w:t>九、卫生健康支出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21</w:t>
            </w:r>
          </w:p>
        </w:tc>
        <w:tc>
          <w:tcPr>
            <w:tcW w:w="70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2"/>
              </w:rPr>
            </w:pPr>
            <w:r>
              <w:rPr>
                <w:rFonts w:hint="eastAsia" w:ascii="宋体" w:hAnsi="宋体" w:cs="宋体"/>
                <w:color w:val="000000"/>
                <w:sz w:val="22"/>
              </w:rPr>
              <w:t>6.08</w:t>
            </w:r>
          </w:p>
        </w:tc>
        <w:tc>
          <w:tcPr>
            <w:tcW w:w="115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6.08</w:t>
            </w:r>
          </w:p>
        </w:tc>
        <w:tc>
          <w:tcPr>
            <w:tcW w:w="992" w:type="dxa"/>
            <w:gridSpan w:val="2"/>
            <w:tcBorders>
              <w:top w:val="single" w:color="000000" w:sz="4" w:space="0"/>
              <w:left w:val="single" w:color="000000" w:sz="4" w:space="0"/>
              <w:bottom w:val="single" w:color="000000" w:sz="4" w:space="0"/>
              <w:right w:val="single" w:color="000000" w:sz="4" w:space="0"/>
            </w:tcBorders>
          </w:tcPr>
          <w:p>
            <w:pPr>
              <w:jc w:val="right"/>
              <w:rPr>
                <w:rFonts w:ascii="宋体" w:hAnsi="宋体" w:cs="宋体"/>
                <w:color w:val="000000"/>
                <w:sz w:val="22"/>
              </w:rPr>
            </w:pPr>
          </w:p>
        </w:tc>
        <w:tc>
          <w:tcPr>
            <w:tcW w:w="1134"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402" w:hRule="atLeast"/>
        </w:trPr>
        <w:tc>
          <w:tcPr>
            <w:tcW w:w="3994"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lang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rPr>
            </w:pPr>
          </w:p>
        </w:tc>
        <w:tc>
          <w:tcPr>
            <w:tcW w:w="340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十、节能环保支出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lang w:bidi="ar"/>
              </w:rPr>
            </w:pPr>
          </w:p>
        </w:tc>
        <w:tc>
          <w:tcPr>
            <w:tcW w:w="708"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2"/>
              </w:rPr>
            </w:pPr>
          </w:p>
        </w:tc>
        <w:tc>
          <w:tcPr>
            <w:tcW w:w="1152"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p>
        </w:tc>
        <w:tc>
          <w:tcPr>
            <w:tcW w:w="992" w:type="dxa"/>
            <w:gridSpan w:val="2"/>
            <w:tcBorders>
              <w:top w:val="single" w:color="000000" w:sz="4" w:space="0"/>
              <w:left w:val="nil"/>
              <w:bottom w:val="single" w:color="000000" w:sz="4" w:space="0"/>
              <w:right w:val="nil"/>
            </w:tcBorders>
          </w:tcPr>
          <w:p>
            <w:pPr>
              <w:jc w:val="center"/>
              <w:rPr>
                <w:rFonts w:ascii="宋体" w:hAnsi="宋体" w:cs="宋体"/>
                <w:color w:val="000000"/>
                <w:sz w:val="22"/>
              </w:rPr>
            </w:pPr>
          </w:p>
        </w:tc>
        <w:tc>
          <w:tcPr>
            <w:tcW w:w="1134"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402" w:hRule="atLeast"/>
        </w:trPr>
        <w:tc>
          <w:tcPr>
            <w:tcW w:w="3994"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lang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rPr>
            </w:pPr>
          </w:p>
        </w:tc>
        <w:tc>
          <w:tcPr>
            <w:tcW w:w="340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十一、城乡社区支出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lang w:bidi="ar"/>
              </w:rPr>
            </w:pPr>
          </w:p>
        </w:tc>
        <w:tc>
          <w:tcPr>
            <w:tcW w:w="708"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2"/>
              </w:rPr>
            </w:pPr>
          </w:p>
        </w:tc>
        <w:tc>
          <w:tcPr>
            <w:tcW w:w="1152"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p>
        </w:tc>
        <w:tc>
          <w:tcPr>
            <w:tcW w:w="992" w:type="dxa"/>
            <w:gridSpan w:val="2"/>
            <w:tcBorders>
              <w:top w:val="single" w:color="000000" w:sz="4" w:space="0"/>
              <w:left w:val="nil"/>
              <w:bottom w:val="single" w:color="000000" w:sz="4" w:space="0"/>
              <w:right w:val="nil"/>
            </w:tcBorders>
          </w:tcPr>
          <w:p>
            <w:pPr>
              <w:jc w:val="center"/>
              <w:rPr>
                <w:rFonts w:ascii="宋体" w:hAnsi="宋体" w:cs="宋体"/>
                <w:color w:val="000000"/>
                <w:sz w:val="22"/>
              </w:rPr>
            </w:pPr>
          </w:p>
        </w:tc>
        <w:tc>
          <w:tcPr>
            <w:tcW w:w="1134"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402" w:hRule="atLeast"/>
        </w:trPr>
        <w:tc>
          <w:tcPr>
            <w:tcW w:w="3994"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lang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rPr>
            </w:pPr>
          </w:p>
        </w:tc>
        <w:tc>
          <w:tcPr>
            <w:tcW w:w="340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十二、农林水支出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lang w:bidi="ar"/>
              </w:rPr>
            </w:pPr>
          </w:p>
        </w:tc>
        <w:tc>
          <w:tcPr>
            <w:tcW w:w="708"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2"/>
              </w:rPr>
            </w:pPr>
          </w:p>
        </w:tc>
        <w:tc>
          <w:tcPr>
            <w:tcW w:w="1152"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p>
        </w:tc>
        <w:tc>
          <w:tcPr>
            <w:tcW w:w="992" w:type="dxa"/>
            <w:gridSpan w:val="2"/>
            <w:tcBorders>
              <w:top w:val="single" w:color="000000" w:sz="4" w:space="0"/>
              <w:left w:val="nil"/>
              <w:bottom w:val="single" w:color="000000" w:sz="4" w:space="0"/>
              <w:right w:val="nil"/>
            </w:tcBorders>
          </w:tcPr>
          <w:p>
            <w:pPr>
              <w:jc w:val="center"/>
              <w:rPr>
                <w:rFonts w:ascii="宋体" w:hAnsi="宋体" w:cs="宋体"/>
                <w:color w:val="000000"/>
                <w:sz w:val="22"/>
              </w:rPr>
            </w:pPr>
          </w:p>
        </w:tc>
        <w:tc>
          <w:tcPr>
            <w:tcW w:w="1134"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402" w:hRule="atLeast"/>
        </w:trPr>
        <w:tc>
          <w:tcPr>
            <w:tcW w:w="3994"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rPr>
            </w:pPr>
          </w:p>
        </w:tc>
        <w:tc>
          <w:tcPr>
            <w:tcW w:w="340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十三、交通运输支出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22</w:t>
            </w:r>
          </w:p>
        </w:tc>
        <w:tc>
          <w:tcPr>
            <w:tcW w:w="708"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w:t>
            </w:r>
            <w:r>
              <w:rPr>
                <w:rFonts w:ascii="宋体" w:hAnsi="宋体" w:cs="宋体"/>
                <w:color w:val="000000"/>
                <w:sz w:val="22"/>
              </w:rPr>
              <w:t>6</w:t>
            </w:r>
            <w:r>
              <w:rPr>
                <w:rFonts w:hint="eastAsia" w:ascii="宋体" w:hAnsi="宋体" w:cs="宋体"/>
                <w:color w:val="000000"/>
                <w:sz w:val="22"/>
              </w:rPr>
              <w:t>7.00</w:t>
            </w:r>
          </w:p>
        </w:tc>
        <w:tc>
          <w:tcPr>
            <w:tcW w:w="1152"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w:t>
            </w:r>
            <w:r>
              <w:rPr>
                <w:rFonts w:ascii="宋体" w:hAnsi="宋体" w:cs="宋体"/>
                <w:color w:val="000000"/>
                <w:sz w:val="22"/>
              </w:rPr>
              <w:t>6</w:t>
            </w:r>
            <w:r>
              <w:rPr>
                <w:rFonts w:hint="eastAsia" w:ascii="宋体" w:hAnsi="宋体" w:cs="宋体"/>
                <w:color w:val="000000"/>
                <w:sz w:val="22"/>
              </w:rPr>
              <w:t>7.00</w:t>
            </w:r>
          </w:p>
        </w:tc>
        <w:tc>
          <w:tcPr>
            <w:tcW w:w="992" w:type="dxa"/>
            <w:gridSpan w:val="2"/>
            <w:tcBorders>
              <w:top w:val="single" w:color="000000" w:sz="4" w:space="0"/>
              <w:left w:val="nil"/>
              <w:bottom w:val="single" w:color="000000" w:sz="4" w:space="0"/>
              <w:right w:val="nil"/>
            </w:tcBorders>
          </w:tcPr>
          <w:p>
            <w:pPr>
              <w:jc w:val="center"/>
              <w:rPr>
                <w:rFonts w:ascii="宋体" w:hAnsi="宋体" w:cs="宋体"/>
                <w:color w:val="000000"/>
                <w:sz w:val="22"/>
              </w:rPr>
            </w:pPr>
          </w:p>
        </w:tc>
        <w:tc>
          <w:tcPr>
            <w:tcW w:w="1134"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402" w:hRule="atLeast"/>
        </w:trPr>
        <w:tc>
          <w:tcPr>
            <w:tcW w:w="3994"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lang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rPr>
            </w:pPr>
          </w:p>
        </w:tc>
        <w:tc>
          <w:tcPr>
            <w:tcW w:w="340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十四、资源勘探信息等支出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lang w:bidi="ar"/>
              </w:rPr>
            </w:pPr>
          </w:p>
        </w:tc>
        <w:tc>
          <w:tcPr>
            <w:tcW w:w="708"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p>
        </w:tc>
        <w:tc>
          <w:tcPr>
            <w:tcW w:w="1152"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p>
        </w:tc>
        <w:tc>
          <w:tcPr>
            <w:tcW w:w="992" w:type="dxa"/>
            <w:gridSpan w:val="2"/>
            <w:tcBorders>
              <w:top w:val="single" w:color="000000" w:sz="4" w:space="0"/>
              <w:left w:val="nil"/>
              <w:bottom w:val="single" w:color="000000" w:sz="4" w:space="0"/>
              <w:right w:val="nil"/>
            </w:tcBorders>
          </w:tcPr>
          <w:p>
            <w:pPr>
              <w:jc w:val="center"/>
              <w:rPr>
                <w:rFonts w:ascii="宋体" w:hAnsi="宋体" w:cs="宋体"/>
                <w:color w:val="000000"/>
                <w:sz w:val="22"/>
              </w:rPr>
            </w:pPr>
          </w:p>
        </w:tc>
        <w:tc>
          <w:tcPr>
            <w:tcW w:w="1134"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402" w:hRule="atLeast"/>
        </w:trPr>
        <w:tc>
          <w:tcPr>
            <w:tcW w:w="3994"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lang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rPr>
            </w:pPr>
          </w:p>
        </w:tc>
        <w:tc>
          <w:tcPr>
            <w:tcW w:w="340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十五、商业服务业等支出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lang w:bidi="ar"/>
              </w:rPr>
            </w:pPr>
          </w:p>
        </w:tc>
        <w:tc>
          <w:tcPr>
            <w:tcW w:w="708"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p>
        </w:tc>
        <w:tc>
          <w:tcPr>
            <w:tcW w:w="1152"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p>
        </w:tc>
        <w:tc>
          <w:tcPr>
            <w:tcW w:w="992" w:type="dxa"/>
            <w:gridSpan w:val="2"/>
            <w:tcBorders>
              <w:top w:val="single" w:color="000000" w:sz="4" w:space="0"/>
              <w:left w:val="nil"/>
              <w:bottom w:val="single" w:color="000000" w:sz="4" w:space="0"/>
              <w:right w:val="nil"/>
            </w:tcBorders>
          </w:tcPr>
          <w:p>
            <w:pPr>
              <w:jc w:val="center"/>
              <w:rPr>
                <w:rFonts w:ascii="宋体" w:hAnsi="宋体" w:cs="宋体"/>
                <w:color w:val="000000"/>
                <w:sz w:val="22"/>
              </w:rPr>
            </w:pPr>
          </w:p>
        </w:tc>
        <w:tc>
          <w:tcPr>
            <w:tcW w:w="1134"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402" w:hRule="atLeast"/>
        </w:trPr>
        <w:tc>
          <w:tcPr>
            <w:tcW w:w="3994"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lang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rPr>
            </w:pPr>
          </w:p>
        </w:tc>
        <w:tc>
          <w:tcPr>
            <w:tcW w:w="340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十六、金融支出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lang w:bidi="ar"/>
              </w:rPr>
            </w:pPr>
          </w:p>
        </w:tc>
        <w:tc>
          <w:tcPr>
            <w:tcW w:w="708"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p>
        </w:tc>
        <w:tc>
          <w:tcPr>
            <w:tcW w:w="1152"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p>
        </w:tc>
        <w:tc>
          <w:tcPr>
            <w:tcW w:w="992" w:type="dxa"/>
            <w:gridSpan w:val="2"/>
            <w:tcBorders>
              <w:top w:val="single" w:color="000000" w:sz="4" w:space="0"/>
              <w:left w:val="nil"/>
              <w:bottom w:val="single" w:color="000000" w:sz="4" w:space="0"/>
              <w:right w:val="nil"/>
            </w:tcBorders>
          </w:tcPr>
          <w:p>
            <w:pPr>
              <w:jc w:val="center"/>
              <w:rPr>
                <w:rFonts w:ascii="宋体" w:hAnsi="宋体" w:cs="宋体"/>
                <w:color w:val="000000"/>
                <w:sz w:val="22"/>
              </w:rPr>
            </w:pPr>
          </w:p>
        </w:tc>
        <w:tc>
          <w:tcPr>
            <w:tcW w:w="1134"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402" w:hRule="atLeast"/>
        </w:trPr>
        <w:tc>
          <w:tcPr>
            <w:tcW w:w="3994"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lang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rPr>
            </w:pPr>
          </w:p>
        </w:tc>
        <w:tc>
          <w:tcPr>
            <w:tcW w:w="340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十七、援助其他地区支出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lang w:bidi="ar"/>
              </w:rPr>
            </w:pPr>
          </w:p>
        </w:tc>
        <w:tc>
          <w:tcPr>
            <w:tcW w:w="708"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p>
        </w:tc>
        <w:tc>
          <w:tcPr>
            <w:tcW w:w="1152"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p>
        </w:tc>
        <w:tc>
          <w:tcPr>
            <w:tcW w:w="992" w:type="dxa"/>
            <w:gridSpan w:val="2"/>
            <w:tcBorders>
              <w:top w:val="single" w:color="000000" w:sz="4" w:space="0"/>
              <w:left w:val="nil"/>
              <w:bottom w:val="single" w:color="000000" w:sz="4" w:space="0"/>
              <w:right w:val="nil"/>
            </w:tcBorders>
          </w:tcPr>
          <w:p>
            <w:pPr>
              <w:jc w:val="center"/>
              <w:rPr>
                <w:rFonts w:ascii="宋体" w:hAnsi="宋体" w:cs="宋体"/>
                <w:color w:val="000000"/>
                <w:sz w:val="22"/>
              </w:rPr>
            </w:pPr>
          </w:p>
        </w:tc>
        <w:tc>
          <w:tcPr>
            <w:tcW w:w="1134"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402" w:hRule="atLeast"/>
        </w:trPr>
        <w:tc>
          <w:tcPr>
            <w:tcW w:w="3994"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lang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rPr>
            </w:pPr>
          </w:p>
        </w:tc>
        <w:tc>
          <w:tcPr>
            <w:tcW w:w="340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十八、自然资源海洋气象等支出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lang w:bidi="ar"/>
              </w:rPr>
            </w:pPr>
          </w:p>
        </w:tc>
        <w:tc>
          <w:tcPr>
            <w:tcW w:w="708"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p>
        </w:tc>
        <w:tc>
          <w:tcPr>
            <w:tcW w:w="1152"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p>
        </w:tc>
        <w:tc>
          <w:tcPr>
            <w:tcW w:w="992" w:type="dxa"/>
            <w:gridSpan w:val="2"/>
            <w:tcBorders>
              <w:top w:val="single" w:color="000000" w:sz="4" w:space="0"/>
              <w:left w:val="nil"/>
              <w:bottom w:val="single" w:color="000000" w:sz="4" w:space="0"/>
              <w:right w:val="nil"/>
            </w:tcBorders>
          </w:tcPr>
          <w:p>
            <w:pPr>
              <w:jc w:val="center"/>
              <w:rPr>
                <w:rFonts w:ascii="宋体" w:hAnsi="宋体" w:cs="宋体"/>
                <w:color w:val="000000"/>
                <w:sz w:val="22"/>
              </w:rPr>
            </w:pPr>
          </w:p>
        </w:tc>
        <w:tc>
          <w:tcPr>
            <w:tcW w:w="1134"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402" w:hRule="atLeast"/>
        </w:trPr>
        <w:tc>
          <w:tcPr>
            <w:tcW w:w="3994"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lang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rPr>
            </w:pPr>
          </w:p>
        </w:tc>
        <w:tc>
          <w:tcPr>
            <w:tcW w:w="340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十九、住房保障支出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lang w:bidi="ar"/>
              </w:rPr>
            </w:pPr>
          </w:p>
        </w:tc>
        <w:tc>
          <w:tcPr>
            <w:tcW w:w="708"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p>
        </w:tc>
        <w:tc>
          <w:tcPr>
            <w:tcW w:w="1152"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p>
        </w:tc>
        <w:tc>
          <w:tcPr>
            <w:tcW w:w="992" w:type="dxa"/>
            <w:gridSpan w:val="2"/>
            <w:tcBorders>
              <w:top w:val="single" w:color="000000" w:sz="4" w:space="0"/>
              <w:left w:val="nil"/>
              <w:bottom w:val="single" w:color="000000" w:sz="4" w:space="0"/>
              <w:right w:val="nil"/>
            </w:tcBorders>
          </w:tcPr>
          <w:p>
            <w:pPr>
              <w:jc w:val="center"/>
              <w:rPr>
                <w:rFonts w:ascii="宋体" w:hAnsi="宋体" w:cs="宋体"/>
                <w:color w:val="000000"/>
                <w:sz w:val="22"/>
              </w:rPr>
            </w:pPr>
          </w:p>
        </w:tc>
        <w:tc>
          <w:tcPr>
            <w:tcW w:w="1134"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402" w:hRule="atLeast"/>
        </w:trPr>
        <w:tc>
          <w:tcPr>
            <w:tcW w:w="3994"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lang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rPr>
            </w:pPr>
          </w:p>
        </w:tc>
        <w:tc>
          <w:tcPr>
            <w:tcW w:w="340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二十、粮油物资储备支出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lang w:bidi="ar"/>
              </w:rPr>
            </w:pPr>
          </w:p>
        </w:tc>
        <w:tc>
          <w:tcPr>
            <w:tcW w:w="708"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p>
        </w:tc>
        <w:tc>
          <w:tcPr>
            <w:tcW w:w="1152"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p>
        </w:tc>
        <w:tc>
          <w:tcPr>
            <w:tcW w:w="992" w:type="dxa"/>
            <w:gridSpan w:val="2"/>
            <w:tcBorders>
              <w:top w:val="single" w:color="000000" w:sz="4" w:space="0"/>
              <w:left w:val="nil"/>
              <w:bottom w:val="single" w:color="000000" w:sz="4" w:space="0"/>
              <w:right w:val="nil"/>
            </w:tcBorders>
          </w:tcPr>
          <w:p>
            <w:pPr>
              <w:jc w:val="center"/>
              <w:rPr>
                <w:rFonts w:ascii="宋体" w:hAnsi="宋体" w:cs="宋体"/>
                <w:color w:val="000000"/>
                <w:sz w:val="22"/>
              </w:rPr>
            </w:pPr>
          </w:p>
        </w:tc>
        <w:tc>
          <w:tcPr>
            <w:tcW w:w="1134"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402" w:hRule="atLeast"/>
        </w:trPr>
        <w:tc>
          <w:tcPr>
            <w:tcW w:w="3994"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lang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rPr>
            </w:pPr>
          </w:p>
        </w:tc>
        <w:tc>
          <w:tcPr>
            <w:tcW w:w="340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二十一、灾害防治及应急管理支出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lang w:bidi="ar"/>
              </w:rPr>
            </w:pPr>
          </w:p>
        </w:tc>
        <w:tc>
          <w:tcPr>
            <w:tcW w:w="708"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p>
        </w:tc>
        <w:tc>
          <w:tcPr>
            <w:tcW w:w="1152"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p>
        </w:tc>
        <w:tc>
          <w:tcPr>
            <w:tcW w:w="992" w:type="dxa"/>
            <w:gridSpan w:val="2"/>
            <w:tcBorders>
              <w:top w:val="single" w:color="000000" w:sz="4" w:space="0"/>
              <w:left w:val="nil"/>
              <w:bottom w:val="single" w:color="000000" w:sz="4" w:space="0"/>
              <w:right w:val="nil"/>
            </w:tcBorders>
          </w:tcPr>
          <w:p>
            <w:pPr>
              <w:jc w:val="center"/>
              <w:rPr>
                <w:rFonts w:ascii="宋体" w:hAnsi="宋体" w:cs="宋体"/>
                <w:color w:val="000000"/>
                <w:sz w:val="22"/>
              </w:rPr>
            </w:pPr>
          </w:p>
        </w:tc>
        <w:tc>
          <w:tcPr>
            <w:tcW w:w="1134"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402" w:hRule="atLeast"/>
        </w:trPr>
        <w:tc>
          <w:tcPr>
            <w:tcW w:w="3994"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lang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rPr>
            </w:pPr>
          </w:p>
        </w:tc>
        <w:tc>
          <w:tcPr>
            <w:tcW w:w="340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二十二、其他支出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lang w:bidi="ar"/>
              </w:rPr>
            </w:pPr>
          </w:p>
        </w:tc>
        <w:tc>
          <w:tcPr>
            <w:tcW w:w="708"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p>
        </w:tc>
        <w:tc>
          <w:tcPr>
            <w:tcW w:w="1152"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p>
        </w:tc>
        <w:tc>
          <w:tcPr>
            <w:tcW w:w="992" w:type="dxa"/>
            <w:gridSpan w:val="2"/>
            <w:tcBorders>
              <w:top w:val="single" w:color="000000" w:sz="4" w:space="0"/>
              <w:left w:val="nil"/>
              <w:bottom w:val="single" w:color="000000" w:sz="4" w:space="0"/>
              <w:right w:val="nil"/>
            </w:tcBorders>
          </w:tcPr>
          <w:p>
            <w:pPr>
              <w:jc w:val="center"/>
              <w:rPr>
                <w:rFonts w:ascii="宋体" w:hAnsi="宋体" w:cs="宋体"/>
                <w:color w:val="000000"/>
                <w:sz w:val="22"/>
              </w:rPr>
            </w:pPr>
          </w:p>
        </w:tc>
        <w:tc>
          <w:tcPr>
            <w:tcW w:w="1134"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402" w:hRule="atLeast"/>
        </w:trPr>
        <w:tc>
          <w:tcPr>
            <w:tcW w:w="3994"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本年收入合计</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9</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160.65</w:t>
            </w:r>
          </w:p>
        </w:tc>
        <w:tc>
          <w:tcPr>
            <w:tcW w:w="340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本年支出合计</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23</w:t>
            </w:r>
          </w:p>
        </w:tc>
        <w:tc>
          <w:tcPr>
            <w:tcW w:w="708"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b/>
                <w:color w:val="000000"/>
                <w:sz w:val="22"/>
              </w:rPr>
              <w:t>191.53</w:t>
            </w:r>
          </w:p>
        </w:tc>
        <w:tc>
          <w:tcPr>
            <w:tcW w:w="1152"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b/>
                <w:color w:val="000000"/>
                <w:sz w:val="22"/>
              </w:rPr>
              <w:t>191.53</w:t>
            </w:r>
          </w:p>
        </w:tc>
        <w:tc>
          <w:tcPr>
            <w:tcW w:w="992" w:type="dxa"/>
            <w:gridSpan w:val="2"/>
            <w:tcBorders>
              <w:top w:val="single" w:color="000000" w:sz="4" w:space="0"/>
              <w:left w:val="nil"/>
              <w:bottom w:val="single" w:color="000000" w:sz="4" w:space="0"/>
              <w:right w:val="nil"/>
            </w:tcBorders>
          </w:tcPr>
          <w:p>
            <w:pPr>
              <w:rPr>
                <w:rFonts w:ascii="宋体" w:hAnsi="宋体" w:cs="宋体"/>
                <w:b/>
                <w:color w:val="000000"/>
                <w:sz w:val="22"/>
              </w:rPr>
            </w:pPr>
          </w:p>
        </w:tc>
        <w:tc>
          <w:tcPr>
            <w:tcW w:w="1134"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rPr>
                <w:rFonts w:ascii="宋体" w:hAnsi="宋体" w:cs="宋体"/>
                <w:b/>
                <w:color w:val="000000"/>
                <w:sz w:val="22"/>
              </w:rPr>
            </w:pPr>
          </w:p>
        </w:tc>
      </w:tr>
      <w:tr>
        <w:tblPrEx>
          <w:tblCellMar>
            <w:top w:w="0" w:type="dxa"/>
            <w:left w:w="0" w:type="dxa"/>
            <w:bottom w:w="0" w:type="dxa"/>
            <w:right w:w="0" w:type="dxa"/>
          </w:tblCellMar>
        </w:tblPrEx>
        <w:trPr>
          <w:trHeight w:val="402" w:hRule="atLeast"/>
        </w:trPr>
        <w:tc>
          <w:tcPr>
            <w:tcW w:w="3994"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年初财政拨款结转和结余</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30.88</w:t>
            </w:r>
          </w:p>
        </w:tc>
        <w:tc>
          <w:tcPr>
            <w:tcW w:w="340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24</w:t>
            </w:r>
          </w:p>
        </w:tc>
        <w:tc>
          <w:tcPr>
            <w:tcW w:w="708"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2"/>
              </w:rPr>
            </w:pPr>
          </w:p>
        </w:tc>
        <w:tc>
          <w:tcPr>
            <w:tcW w:w="11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22"/>
              </w:rPr>
            </w:pPr>
          </w:p>
        </w:tc>
        <w:tc>
          <w:tcPr>
            <w:tcW w:w="992" w:type="dxa"/>
            <w:gridSpan w:val="2"/>
            <w:tcBorders>
              <w:top w:val="single" w:color="000000" w:sz="4" w:space="0"/>
              <w:left w:val="nil"/>
              <w:bottom w:val="single" w:color="000000" w:sz="4" w:space="0"/>
              <w:right w:val="nil"/>
            </w:tcBorders>
          </w:tcPr>
          <w:p>
            <w:pPr>
              <w:rPr>
                <w:rFonts w:ascii="宋体" w:hAnsi="宋体" w:cs="宋体"/>
                <w:color w:val="000000"/>
                <w:sz w:val="22"/>
              </w:rPr>
            </w:pPr>
          </w:p>
        </w:tc>
        <w:tc>
          <w:tcPr>
            <w:tcW w:w="1134"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402" w:hRule="atLeast"/>
        </w:trPr>
        <w:tc>
          <w:tcPr>
            <w:tcW w:w="3994"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      一般公共预算财政拨款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11</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30.88</w:t>
            </w:r>
          </w:p>
        </w:tc>
        <w:tc>
          <w:tcPr>
            <w:tcW w:w="340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ascii="宋体" w:hAnsi="宋体" w:cs="宋体"/>
                <w:color w:val="000000"/>
                <w:sz w:val="22"/>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25</w:t>
            </w:r>
          </w:p>
        </w:tc>
        <w:tc>
          <w:tcPr>
            <w:tcW w:w="708"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2"/>
              </w:rPr>
            </w:pPr>
          </w:p>
        </w:tc>
        <w:tc>
          <w:tcPr>
            <w:tcW w:w="11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22"/>
              </w:rPr>
            </w:pPr>
          </w:p>
        </w:tc>
        <w:tc>
          <w:tcPr>
            <w:tcW w:w="992" w:type="dxa"/>
            <w:gridSpan w:val="2"/>
            <w:tcBorders>
              <w:top w:val="single" w:color="000000" w:sz="4" w:space="0"/>
              <w:left w:val="nil"/>
              <w:bottom w:val="single" w:color="000000" w:sz="4" w:space="0"/>
              <w:right w:val="nil"/>
            </w:tcBorders>
          </w:tcPr>
          <w:p>
            <w:pPr>
              <w:rPr>
                <w:rFonts w:ascii="宋体" w:hAnsi="宋体" w:cs="宋体"/>
                <w:color w:val="000000"/>
                <w:sz w:val="22"/>
              </w:rPr>
            </w:pPr>
          </w:p>
        </w:tc>
        <w:tc>
          <w:tcPr>
            <w:tcW w:w="1134"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402" w:hRule="atLeast"/>
        </w:trPr>
        <w:tc>
          <w:tcPr>
            <w:tcW w:w="3994" w:type="dxa"/>
            <w:gridSpan w:val="2"/>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        政府性基金预算财政拨款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w:t>
            </w:r>
          </w:p>
        </w:tc>
        <w:tc>
          <w:tcPr>
            <w:tcW w:w="12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c>
          <w:tcPr>
            <w:tcW w:w="3400"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left"/>
              <w:rPr>
                <w:rFonts w:ascii="宋体" w:hAnsi="宋体" w:cs="宋体"/>
                <w:color w:val="000000"/>
                <w:sz w:val="22"/>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26</w:t>
            </w:r>
          </w:p>
        </w:tc>
        <w:tc>
          <w:tcPr>
            <w:tcW w:w="708" w:type="dxa"/>
            <w:tcBorders>
              <w:top w:val="single" w:color="000000" w:sz="4" w:space="0"/>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2"/>
              </w:rPr>
            </w:pPr>
          </w:p>
        </w:tc>
        <w:tc>
          <w:tcPr>
            <w:tcW w:w="11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22"/>
              </w:rPr>
            </w:pPr>
          </w:p>
        </w:tc>
        <w:tc>
          <w:tcPr>
            <w:tcW w:w="992" w:type="dxa"/>
            <w:gridSpan w:val="2"/>
            <w:tcBorders>
              <w:top w:val="single" w:color="000000" w:sz="4" w:space="0"/>
              <w:left w:val="nil"/>
              <w:bottom w:val="nil"/>
              <w:right w:val="nil"/>
            </w:tcBorders>
          </w:tcPr>
          <w:p>
            <w:pPr>
              <w:rPr>
                <w:rFonts w:ascii="宋体" w:hAnsi="宋体" w:cs="宋体"/>
                <w:color w:val="000000"/>
                <w:sz w:val="22"/>
              </w:rPr>
            </w:pPr>
          </w:p>
        </w:tc>
        <w:tc>
          <w:tcPr>
            <w:tcW w:w="1134" w:type="dxa"/>
            <w:tcBorders>
              <w:top w:val="single" w:color="000000" w:sz="4" w:space="0"/>
              <w:left w:val="nil"/>
              <w:bottom w:val="nil"/>
              <w:right w:val="single" w:color="000000" w:sz="8" w:space="0"/>
            </w:tcBorders>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402" w:hRule="atLeast"/>
        </w:trPr>
        <w:tc>
          <w:tcPr>
            <w:tcW w:w="3994" w:type="dxa"/>
            <w:gridSpan w:val="2"/>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jc w:val="center"/>
              <w:rPr>
                <w:rFonts w:ascii="宋体" w:hAnsi="宋体" w:cs="宋体"/>
                <w:color w:val="000000"/>
                <w:sz w:val="22"/>
              </w:rPr>
            </w:pPr>
            <w:r>
              <w:rPr>
                <w:rFonts w:hint="eastAsia" w:ascii="宋体" w:hAnsi="宋体" w:cs="宋体"/>
                <w:color w:val="000000"/>
                <w:sz w:val="22"/>
              </w:rPr>
              <w:t>国有资本经营财政拨款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13</w:t>
            </w:r>
          </w:p>
        </w:tc>
        <w:tc>
          <w:tcPr>
            <w:tcW w:w="12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c>
          <w:tcPr>
            <w:tcW w:w="3400"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left"/>
              <w:rPr>
                <w:rFonts w:ascii="宋体" w:hAnsi="宋体" w:cs="宋体"/>
                <w:color w:val="000000"/>
                <w:sz w:val="22"/>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27</w:t>
            </w:r>
          </w:p>
        </w:tc>
        <w:tc>
          <w:tcPr>
            <w:tcW w:w="708" w:type="dxa"/>
            <w:tcBorders>
              <w:top w:val="single" w:color="000000" w:sz="4" w:space="0"/>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2"/>
              </w:rPr>
            </w:pPr>
          </w:p>
        </w:tc>
        <w:tc>
          <w:tcPr>
            <w:tcW w:w="11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22"/>
              </w:rPr>
            </w:pPr>
          </w:p>
        </w:tc>
        <w:tc>
          <w:tcPr>
            <w:tcW w:w="992" w:type="dxa"/>
            <w:gridSpan w:val="2"/>
            <w:tcBorders>
              <w:top w:val="single" w:color="000000" w:sz="4" w:space="0"/>
              <w:left w:val="nil"/>
              <w:bottom w:val="nil"/>
              <w:right w:val="nil"/>
            </w:tcBorders>
          </w:tcPr>
          <w:p>
            <w:pPr>
              <w:rPr>
                <w:rFonts w:ascii="宋体" w:hAnsi="宋体" w:cs="宋体"/>
                <w:color w:val="000000"/>
                <w:sz w:val="22"/>
              </w:rPr>
            </w:pPr>
          </w:p>
        </w:tc>
        <w:tc>
          <w:tcPr>
            <w:tcW w:w="1134" w:type="dxa"/>
            <w:tcBorders>
              <w:top w:val="single" w:color="000000" w:sz="4" w:space="0"/>
              <w:left w:val="nil"/>
              <w:bottom w:val="nil"/>
              <w:right w:val="single" w:color="000000" w:sz="8" w:space="0"/>
            </w:tcBorders>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402" w:hRule="atLeast"/>
        </w:trPr>
        <w:tc>
          <w:tcPr>
            <w:tcW w:w="3994"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总计</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14</w:t>
            </w:r>
          </w:p>
        </w:tc>
        <w:tc>
          <w:tcPr>
            <w:tcW w:w="1210"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191.53</w:t>
            </w:r>
          </w:p>
        </w:tc>
        <w:tc>
          <w:tcPr>
            <w:tcW w:w="3400" w:type="dxa"/>
            <w:gridSpan w:val="2"/>
            <w:tcBorders>
              <w:top w:val="single" w:color="000000" w:sz="4" w:space="0"/>
              <w:left w:val="single" w:color="000000" w:sz="4" w:space="0"/>
              <w:bottom w:val="single" w:color="000000" w:sz="8"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总计</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28</w:t>
            </w:r>
          </w:p>
        </w:tc>
        <w:tc>
          <w:tcPr>
            <w:tcW w:w="708" w:type="dxa"/>
            <w:tcBorders>
              <w:top w:val="single" w:color="000000" w:sz="4" w:space="0"/>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191.53</w:t>
            </w:r>
          </w:p>
        </w:tc>
        <w:tc>
          <w:tcPr>
            <w:tcW w:w="1152"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191.53</w:t>
            </w:r>
          </w:p>
        </w:tc>
        <w:tc>
          <w:tcPr>
            <w:tcW w:w="992" w:type="dxa"/>
            <w:gridSpan w:val="2"/>
            <w:tcBorders>
              <w:top w:val="single" w:color="000000" w:sz="4" w:space="0"/>
              <w:left w:val="nil"/>
              <w:bottom w:val="single" w:color="000000" w:sz="8" w:space="0"/>
              <w:right w:val="nil"/>
            </w:tcBorders>
          </w:tcPr>
          <w:p>
            <w:pPr>
              <w:rPr>
                <w:rFonts w:ascii="宋体" w:hAnsi="宋体" w:cs="宋体"/>
                <w:b/>
                <w:color w:val="000000"/>
                <w:sz w:val="22"/>
              </w:rPr>
            </w:pPr>
          </w:p>
        </w:tc>
        <w:tc>
          <w:tcPr>
            <w:tcW w:w="1134" w:type="dxa"/>
            <w:tcBorders>
              <w:top w:val="single" w:color="000000" w:sz="4" w:space="0"/>
              <w:left w:val="nil"/>
              <w:bottom w:val="single" w:color="000000" w:sz="8" w:space="0"/>
              <w:right w:val="single" w:color="000000" w:sz="8" w:space="0"/>
            </w:tcBorders>
            <w:tcMar>
              <w:top w:w="15" w:type="dxa"/>
              <w:left w:w="15" w:type="dxa"/>
              <w:right w:w="15" w:type="dxa"/>
            </w:tcMar>
            <w:vAlign w:val="center"/>
          </w:tcPr>
          <w:p>
            <w:pPr>
              <w:rPr>
                <w:rFonts w:ascii="宋体" w:hAnsi="宋体" w:cs="宋体"/>
                <w:b/>
                <w:color w:val="000000"/>
                <w:sz w:val="22"/>
              </w:rPr>
            </w:pPr>
          </w:p>
        </w:tc>
      </w:tr>
      <w:tr>
        <w:tblPrEx>
          <w:tblCellMar>
            <w:top w:w="0" w:type="dxa"/>
            <w:left w:w="0" w:type="dxa"/>
            <w:bottom w:w="0" w:type="dxa"/>
            <w:right w:w="0" w:type="dxa"/>
          </w:tblCellMar>
        </w:tblPrEx>
        <w:trPr>
          <w:trHeight w:val="585" w:hRule="atLeast"/>
        </w:trPr>
        <w:tc>
          <w:tcPr>
            <w:tcW w:w="13907" w:type="dxa"/>
            <w:gridSpan w:val="12"/>
            <w:tcBorders>
              <w:top w:val="single" w:color="000000" w:sz="8" w:space="0"/>
              <w:left w:val="nil"/>
              <w:bottom w:val="nil"/>
              <w:right w:val="nil"/>
            </w:tcBorders>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注：本表反映</w:t>
            </w:r>
            <w:r>
              <w:rPr>
                <w:rFonts w:hint="eastAsia" w:ascii="宋体" w:hAnsi="宋体" w:cs="宋体"/>
                <w:color w:val="000000"/>
                <w:kern w:val="0"/>
                <w:sz w:val="18"/>
                <w:szCs w:val="18"/>
                <w:lang w:val="en-US" w:eastAsia="zh-CN" w:bidi="ar"/>
              </w:rPr>
              <w:t>单位</w:t>
            </w:r>
            <w:r>
              <w:rPr>
                <w:rFonts w:hint="eastAsia" w:ascii="宋体" w:hAnsi="宋体" w:cs="宋体"/>
                <w:color w:val="000000"/>
                <w:kern w:val="0"/>
                <w:sz w:val="18"/>
                <w:szCs w:val="18"/>
                <w:lang w:bidi="ar"/>
              </w:rPr>
              <w:t>本年度一般公共预算财政拨款和政府性基金预算财政拨款的总收支和年末结转结余情况。本表金额转换为万元时，因四舍五入可能存在尾差。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13988" w:type="dxa"/>
        <w:tblInd w:w="0" w:type="dxa"/>
        <w:tblLayout w:type="fixed"/>
        <w:tblCellMar>
          <w:top w:w="0" w:type="dxa"/>
          <w:left w:w="0" w:type="dxa"/>
          <w:bottom w:w="0" w:type="dxa"/>
          <w:right w:w="0" w:type="dxa"/>
        </w:tblCellMar>
      </w:tblPr>
      <w:tblGrid>
        <w:gridCol w:w="726"/>
        <w:gridCol w:w="688"/>
        <w:gridCol w:w="2225"/>
        <w:gridCol w:w="3449"/>
        <w:gridCol w:w="3449"/>
        <w:gridCol w:w="3451"/>
      </w:tblGrid>
      <w:tr>
        <w:tblPrEx>
          <w:tblCellMar>
            <w:top w:w="0" w:type="dxa"/>
            <w:left w:w="0" w:type="dxa"/>
            <w:bottom w:w="0" w:type="dxa"/>
            <w:right w:w="0" w:type="dxa"/>
          </w:tblCellMar>
        </w:tblPrEx>
        <w:trPr>
          <w:trHeight w:val="600" w:hRule="atLeast"/>
        </w:trPr>
        <w:tc>
          <w:tcPr>
            <w:tcW w:w="13988" w:type="dxa"/>
            <w:gridSpan w:val="6"/>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宋体" w:hAnsi="宋体" w:cs="宋体"/>
                <w:color w:val="000000"/>
                <w:kern w:val="0"/>
                <w:sz w:val="30"/>
                <w:szCs w:val="30"/>
                <w:lang w:bidi="ar"/>
              </w:rPr>
              <w:t>一般公共预算财政拨款支出决算表</w:t>
            </w:r>
          </w:p>
        </w:tc>
      </w:tr>
      <w:tr>
        <w:tblPrEx>
          <w:tblCellMar>
            <w:top w:w="0" w:type="dxa"/>
            <w:left w:w="0" w:type="dxa"/>
            <w:bottom w:w="0" w:type="dxa"/>
            <w:right w:w="0" w:type="dxa"/>
          </w:tblCellMar>
        </w:tblPrEx>
        <w:trPr>
          <w:trHeight w:val="222" w:hRule="atLeast"/>
        </w:trPr>
        <w:tc>
          <w:tcPr>
            <w:tcW w:w="726"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688"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225"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3449"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18"/>
                <w:szCs w:val="18"/>
              </w:rPr>
            </w:pPr>
          </w:p>
        </w:tc>
        <w:tc>
          <w:tcPr>
            <w:tcW w:w="3449"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18"/>
                <w:szCs w:val="18"/>
              </w:rPr>
            </w:pPr>
          </w:p>
        </w:tc>
        <w:tc>
          <w:tcPr>
            <w:tcW w:w="3451"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公开0</w:t>
            </w:r>
            <w:r>
              <w:rPr>
                <w:rStyle w:val="19"/>
                <w:rFonts w:hint="default"/>
                <w:sz w:val="18"/>
                <w:szCs w:val="18"/>
                <w:lang w:bidi="ar"/>
              </w:rPr>
              <w:t>5表</w:t>
            </w:r>
          </w:p>
        </w:tc>
      </w:tr>
      <w:tr>
        <w:tblPrEx>
          <w:tblCellMar>
            <w:top w:w="0" w:type="dxa"/>
            <w:left w:w="0" w:type="dxa"/>
            <w:bottom w:w="0" w:type="dxa"/>
            <w:right w:w="0" w:type="dxa"/>
          </w:tblCellMar>
        </w:tblPrEx>
        <w:trPr>
          <w:trHeight w:val="300" w:hRule="atLeast"/>
        </w:trPr>
        <w:tc>
          <w:tcPr>
            <w:tcW w:w="7088" w:type="dxa"/>
            <w:gridSpan w:val="4"/>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18"/>
                <w:szCs w:val="18"/>
              </w:rPr>
            </w:pPr>
            <w:r>
              <w:rPr>
                <w:rFonts w:hint="eastAsia" w:ascii="宋体" w:hAnsi="宋体" w:cs="宋体"/>
                <w:color w:val="000000"/>
                <w:kern w:val="0"/>
                <w:sz w:val="18"/>
                <w:szCs w:val="18"/>
                <w:lang w:val="en-US" w:eastAsia="zh-CN" w:bidi="ar"/>
              </w:rPr>
              <w:t>单位</w:t>
            </w:r>
            <w:r>
              <w:rPr>
                <w:rFonts w:hint="eastAsia" w:ascii="宋体" w:hAnsi="宋体" w:cs="宋体"/>
                <w:color w:val="000000"/>
                <w:kern w:val="0"/>
                <w:sz w:val="18"/>
                <w:szCs w:val="18"/>
                <w:lang w:bidi="ar"/>
              </w:rPr>
              <w:t>：许昌市交通局交通工程定额质量监督站</w:t>
            </w:r>
          </w:p>
        </w:tc>
        <w:tc>
          <w:tcPr>
            <w:tcW w:w="3449"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18"/>
                <w:szCs w:val="18"/>
              </w:rPr>
            </w:pPr>
          </w:p>
        </w:tc>
        <w:tc>
          <w:tcPr>
            <w:tcW w:w="3451"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单位：万元</w:t>
            </w:r>
          </w:p>
        </w:tc>
      </w:tr>
      <w:tr>
        <w:tblPrEx>
          <w:tblCellMar>
            <w:top w:w="0" w:type="dxa"/>
            <w:left w:w="0" w:type="dxa"/>
            <w:bottom w:w="0" w:type="dxa"/>
            <w:right w:w="0" w:type="dxa"/>
          </w:tblCellMar>
        </w:tblPrEx>
        <w:trPr>
          <w:trHeight w:val="405" w:hRule="atLeast"/>
        </w:trPr>
        <w:tc>
          <w:tcPr>
            <w:tcW w:w="3639"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项 </w:t>
            </w:r>
            <w:r>
              <w:rPr>
                <w:rStyle w:val="16"/>
                <w:rFonts w:hint="default"/>
                <w:lang w:bidi="ar"/>
              </w:rPr>
              <w:t xml:space="preserve">   </w:t>
            </w:r>
            <w:r>
              <w:rPr>
                <w:rStyle w:val="17"/>
                <w:rFonts w:hint="default"/>
                <w:sz w:val="22"/>
                <w:szCs w:val="22"/>
                <w:lang w:bidi="ar"/>
              </w:rPr>
              <w:t>目</w:t>
            </w:r>
          </w:p>
        </w:tc>
        <w:tc>
          <w:tcPr>
            <w:tcW w:w="10349" w:type="dxa"/>
            <w:gridSpan w:val="3"/>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本年支出</w:t>
            </w:r>
          </w:p>
        </w:tc>
      </w:tr>
      <w:tr>
        <w:tblPrEx>
          <w:tblCellMar>
            <w:top w:w="0" w:type="dxa"/>
            <w:left w:w="0" w:type="dxa"/>
            <w:bottom w:w="0" w:type="dxa"/>
            <w:right w:w="0" w:type="dxa"/>
          </w:tblCellMar>
        </w:tblPrEx>
        <w:trPr>
          <w:trHeight w:val="495" w:hRule="atLeast"/>
        </w:trPr>
        <w:tc>
          <w:tcPr>
            <w:tcW w:w="1414"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功能分类</w:t>
            </w:r>
          </w:p>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科目编码</w:t>
            </w:r>
          </w:p>
        </w:tc>
        <w:tc>
          <w:tcPr>
            <w:tcW w:w="222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3449"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小计</w:t>
            </w:r>
          </w:p>
        </w:tc>
        <w:tc>
          <w:tcPr>
            <w:tcW w:w="3449"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基本支出</w:t>
            </w:r>
          </w:p>
        </w:tc>
        <w:tc>
          <w:tcPr>
            <w:tcW w:w="3451" w:type="dxa"/>
            <w:vMerge w:val="restart"/>
            <w:tcBorders>
              <w:top w:val="nil"/>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项目支出</w:t>
            </w:r>
          </w:p>
        </w:tc>
      </w:tr>
      <w:tr>
        <w:tblPrEx>
          <w:tblCellMar>
            <w:top w:w="0" w:type="dxa"/>
            <w:left w:w="0" w:type="dxa"/>
            <w:bottom w:w="0" w:type="dxa"/>
            <w:right w:w="0" w:type="dxa"/>
          </w:tblCellMar>
        </w:tblPrEx>
        <w:trPr>
          <w:trHeight w:val="36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c>
          <w:tcPr>
            <w:tcW w:w="22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c>
          <w:tcPr>
            <w:tcW w:w="3451" w:type="dxa"/>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45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c>
          <w:tcPr>
            <w:tcW w:w="22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c>
          <w:tcPr>
            <w:tcW w:w="3451" w:type="dxa"/>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450" w:hRule="atLeast"/>
        </w:trPr>
        <w:tc>
          <w:tcPr>
            <w:tcW w:w="3639"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r>
      <w:tr>
        <w:tblPrEx>
          <w:tblCellMar>
            <w:top w:w="0" w:type="dxa"/>
            <w:left w:w="0" w:type="dxa"/>
            <w:bottom w:w="0" w:type="dxa"/>
            <w:right w:w="0" w:type="dxa"/>
          </w:tblCellMar>
        </w:tblPrEx>
        <w:trPr>
          <w:trHeight w:val="450" w:hRule="atLeast"/>
        </w:trPr>
        <w:tc>
          <w:tcPr>
            <w:tcW w:w="3639"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191.53</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191.53</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450" w:hRule="atLeast"/>
        </w:trPr>
        <w:tc>
          <w:tcPr>
            <w:tcW w:w="1414"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kern w:val="0"/>
                <w:sz w:val="22"/>
                <w:lang w:bidi="ar"/>
              </w:rPr>
              <w:t>201</w:t>
            </w:r>
          </w:p>
        </w:tc>
        <w:tc>
          <w:tcPr>
            <w:tcW w:w="2225"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kern w:val="0"/>
                <w:sz w:val="22"/>
                <w:lang w:bidi="ar"/>
              </w:rPr>
              <w:t>一般公共服务支出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0.94</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0.94</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450" w:hRule="atLeast"/>
        </w:trPr>
        <w:tc>
          <w:tcPr>
            <w:tcW w:w="1414"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kern w:val="0"/>
                <w:sz w:val="22"/>
                <w:lang w:bidi="ar"/>
              </w:rPr>
              <w:t>20129</w:t>
            </w:r>
          </w:p>
        </w:tc>
        <w:tc>
          <w:tcPr>
            <w:tcW w:w="2225"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kern w:val="0"/>
                <w:sz w:val="22"/>
                <w:lang w:bidi="ar"/>
              </w:rPr>
              <w:t>群众团体事务</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0.94</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0.94</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2012906</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工会事务</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0.94</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0.94</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450" w:hRule="atLeast"/>
        </w:trPr>
        <w:tc>
          <w:tcPr>
            <w:tcW w:w="1414"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kern w:val="0"/>
                <w:sz w:val="22"/>
                <w:lang w:bidi="ar"/>
              </w:rPr>
              <w:t>208</w:t>
            </w:r>
          </w:p>
        </w:tc>
        <w:tc>
          <w:tcPr>
            <w:tcW w:w="2225"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kern w:val="0"/>
                <w:sz w:val="22"/>
                <w:lang w:bidi="ar"/>
              </w:rPr>
              <w:t>社会保障和就业支出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17.51</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17.51</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450" w:hRule="atLeast"/>
        </w:trPr>
        <w:tc>
          <w:tcPr>
            <w:tcW w:w="1414"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kern w:val="0"/>
                <w:sz w:val="22"/>
                <w:lang w:bidi="ar"/>
              </w:rPr>
              <w:t>20805</w:t>
            </w:r>
          </w:p>
        </w:tc>
        <w:tc>
          <w:tcPr>
            <w:tcW w:w="2225"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kern w:val="0"/>
                <w:sz w:val="22"/>
                <w:lang w:bidi="ar"/>
              </w:rPr>
              <w:t>行政事业单位养老支出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17.51</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17.51</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2080502</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事业单位离退休</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6.57</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6.57</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2080505</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机关事业单位基本养老保险缴费支出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10.94</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10.94</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450" w:hRule="atLeast"/>
        </w:trPr>
        <w:tc>
          <w:tcPr>
            <w:tcW w:w="1414"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kern w:val="0"/>
                <w:sz w:val="22"/>
                <w:lang w:bidi="ar"/>
              </w:rPr>
              <w:t>210</w:t>
            </w:r>
          </w:p>
        </w:tc>
        <w:tc>
          <w:tcPr>
            <w:tcW w:w="2225"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kern w:val="0"/>
                <w:sz w:val="22"/>
                <w:lang w:bidi="ar"/>
              </w:rPr>
              <w:t>卫生健康支出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6.08</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6.08</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450" w:hRule="atLeast"/>
        </w:trPr>
        <w:tc>
          <w:tcPr>
            <w:tcW w:w="1414"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kern w:val="0"/>
                <w:sz w:val="22"/>
                <w:lang w:bidi="ar"/>
              </w:rPr>
              <w:t>21011</w:t>
            </w:r>
          </w:p>
        </w:tc>
        <w:tc>
          <w:tcPr>
            <w:tcW w:w="2225"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kern w:val="0"/>
                <w:sz w:val="22"/>
                <w:lang w:bidi="ar"/>
              </w:rPr>
              <w:t>行政事业单位医疗</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6.08</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6.08</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2</w:t>
            </w:r>
            <w:r>
              <w:rPr>
                <w:rFonts w:ascii="宋体" w:hAnsi="宋体" w:cs="宋体"/>
                <w:color w:val="000000"/>
                <w:sz w:val="22"/>
              </w:rPr>
              <w:t>101102</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事业单位医疗</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6.08</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6.08</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2</w:t>
            </w:r>
            <w:r>
              <w:rPr>
                <w:rFonts w:ascii="宋体" w:hAnsi="宋体" w:cs="宋体"/>
                <w:color w:val="000000"/>
                <w:sz w:val="22"/>
              </w:rPr>
              <w:t>14</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交通运输支出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167.00</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167.00</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2</w:t>
            </w:r>
            <w:r>
              <w:rPr>
                <w:rFonts w:ascii="宋体" w:hAnsi="宋体" w:cs="宋体"/>
                <w:color w:val="000000"/>
                <w:sz w:val="22"/>
              </w:rPr>
              <w:t>1401</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公路水路运输</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167.00</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167.00</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2140101</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行政运行</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1.77</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1.77</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2</w:t>
            </w:r>
            <w:r>
              <w:rPr>
                <w:rFonts w:ascii="宋体" w:hAnsi="宋体" w:cs="宋体"/>
                <w:color w:val="000000"/>
                <w:sz w:val="22"/>
              </w:rPr>
              <w:t>140199</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其他公路水路运输支出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165.24</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165.24</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645" w:hRule="atLeast"/>
        </w:trPr>
        <w:tc>
          <w:tcPr>
            <w:tcW w:w="13988" w:type="dxa"/>
            <w:gridSpan w:val="6"/>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注：本表反映</w:t>
            </w:r>
            <w:r>
              <w:rPr>
                <w:rFonts w:hint="eastAsia" w:ascii="宋体" w:hAnsi="宋体" w:cs="宋体"/>
                <w:color w:val="000000"/>
                <w:kern w:val="0"/>
                <w:sz w:val="18"/>
                <w:szCs w:val="18"/>
                <w:lang w:val="en-US" w:eastAsia="zh-CN" w:bidi="ar"/>
              </w:rPr>
              <w:t>单位</w:t>
            </w:r>
            <w:r>
              <w:rPr>
                <w:rFonts w:hint="eastAsia" w:ascii="宋体" w:hAnsi="宋体" w:cs="宋体"/>
                <w:color w:val="000000"/>
                <w:kern w:val="0"/>
                <w:sz w:val="18"/>
                <w:szCs w:val="18"/>
                <w:lang w:bidi="ar"/>
              </w:rPr>
              <w:t>本年度一般公共预算财政拨款支出情况。本表金额转换为万元时，因四舍五入可能存在尾差。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13988" w:type="dxa"/>
        <w:tblInd w:w="0" w:type="dxa"/>
        <w:tblLayout w:type="fixed"/>
        <w:tblCellMar>
          <w:top w:w="0" w:type="dxa"/>
          <w:left w:w="0" w:type="dxa"/>
          <w:bottom w:w="0" w:type="dxa"/>
          <w:right w:w="0" w:type="dxa"/>
        </w:tblCellMar>
      </w:tblPr>
      <w:tblGrid>
        <w:gridCol w:w="870"/>
        <w:gridCol w:w="3114"/>
        <w:gridCol w:w="747"/>
        <w:gridCol w:w="870"/>
        <w:gridCol w:w="2352"/>
        <w:gridCol w:w="652"/>
        <w:gridCol w:w="870"/>
        <w:gridCol w:w="3575"/>
        <w:gridCol w:w="938"/>
      </w:tblGrid>
      <w:tr>
        <w:tblPrEx>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宋体" w:hAnsi="宋体" w:cs="宋体"/>
                <w:color w:val="000000"/>
                <w:kern w:val="0"/>
                <w:sz w:val="30"/>
                <w:szCs w:val="30"/>
                <w:lang w:bidi="ar"/>
              </w:rPr>
              <w:t>一般公共预算财政拨款基本支出决算表</w:t>
            </w:r>
          </w:p>
        </w:tc>
      </w:tr>
      <w:tr>
        <w:tblPrEx>
          <w:tblCellMar>
            <w:top w:w="0" w:type="dxa"/>
            <w:left w:w="0" w:type="dxa"/>
            <w:bottom w:w="0" w:type="dxa"/>
            <w:right w:w="0" w:type="dxa"/>
          </w:tblCellMar>
        </w:tblPrEx>
        <w:trPr>
          <w:trHeight w:val="405" w:hRule="atLeast"/>
        </w:trPr>
        <w:tc>
          <w:tcPr>
            <w:tcW w:w="870"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3114"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47"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7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2352"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652"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87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3575"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938"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公开06表</w:t>
            </w:r>
          </w:p>
        </w:tc>
      </w:tr>
      <w:tr>
        <w:tblPrEx>
          <w:tblCellMar>
            <w:top w:w="0" w:type="dxa"/>
            <w:left w:w="0" w:type="dxa"/>
            <w:bottom w:w="0" w:type="dxa"/>
            <w:right w:w="0" w:type="dxa"/>
          </w:tblCellMar>
        </w:tblPrEx>
        <w:trPr>
          <w:trHeight w:val="300" w:hRule="atLeast"/>
        </w:trPr>
        <w:tc>
          <w:tcPr>
            <w:tcW w:w="5601" w:type="dxa"/>
            <w:gridSpan w:val="4"/>
            <w:tcBorders>
              <w:top w:val="nil"/>
              <w:left w:val="nil"/>
              <w:bottom w:val="nil"/>
              <w:right w:val="nil"/>
            </w:tcBorders>
            <w:tcMar>
              <w:top w:w="15" w:type="dxa"/>
              <w:left w:w="15" w:type="dxa"/>
              <w:right w:w="15" w:type="dxa"/>
            </w:tcMar>
            <w:vAlign w:val="center"/>
          </w:tcPr>
          <w:p>
            <w:pPr>
              <w:rPr>
                <w:rFonts w:ascii="Arial" w:hAnsi="Arial" w:cs="Arial"/>
                <w:color w:val="000000"/>
                <w:sz w:val="20"/>
                <w:szCs w:val="20"/>
              </w:rPr>
            </w:pPr>
            <w:r>
              <w:rPr>
                <w:rFonts w:hint="eastAsia" w:ascii="宋体" w:hAnsi="宋体" w:cs="宋体"/>
                <w:color w:val="000000"/>
                <w:kern w:val="0"/>
                <w:sz w:val="18"/>
                <w:szCs w:val="18"/>
                <w:lang w:val="en-US" w:eastAsia="zh-CN" w:bidi="ar"/>
              </w:rPr>
              <w:t>单位</w:t>
            </w:r>
            <w:r>
              <w:rPr>
                <w:rFonts w:ascii="Arial" w:hAnsi="Arial" w:cs="Arial"/>
                <w:color w:val="000000"/>
                <w:kern w:val="0"/>
                <w:sz w:val="18"/>
                <w:szCs w:val="18"/>
                <w:lang w:bidi="ar"/>
              </w:rPr>
              <w:t>：</w:t>
            </w:r>
            <w:r>
              <w:rPr>
                <w:rFonts w:hint="eastAsia" w:ascii="Arial" w:hAnsi="Arial" w:cs="Arial"/>
                <w:color w:val="000000"/>
                <w:kern w:val="0"/>
                <w:sz w:val="18"/>
                <w:szCs w:val="18"/>
                <w:lang w:bidi="ar"/>
              </w:rPr>
              <w:t>许昌市交通局交通工程定额质量监督站</w:t>
            </w:r>
          </w:p>
        </w:tc>
        <w:tc>
          <w:tcPr>
            <w:tcW w:w="2352"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rPr>
            </w:pPr>
          </w:p>
        </w:tc>
        <w:tc>
          <w:tcPr>
            <w:tcW w:w="652"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rPr>
            </w:pPr>
          </w:p>
        </w:tc>
        <w:tc>
          <w:tcPr>
            <w:tcW w:w="870"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rPr>
            </w:pPr>
          </w:p>
        </w:tc>
        <w:tc>
          <w:tcPr>
            <w:tcW w:w="3575"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rPr>
            </w:pPr>
          </w:p>
        </w:tc>
        <w:tc>
          <w:tcPr>
            <w:tcW w:w="938" w:type="dxa"/>
            <w:tcBorders>
              <w:top w:val="nil"/>
              <w:left w:val="nil"/>
              <w:bottom w:val="nil"/>
              <w:right w:val="nil"/>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trHeight w:val="615" w:hRule="atLeast"/>
        </w:trPr>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经济分类科目编码</w:t>
            </w:r>
          </w:p>
        </w:tc>
        <w:tc>
          <w:tcPr>
            <w:tcW w:w="3114"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747"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决算数</w:t>
            </w:r>
          </w:p>
        </w:tc>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经济分类科目编码</w:t>
            </w:r>
          </w:p>
        </w:tc>
        <w:tc>
          <w:tcPr>
            <w:tcW w:w="2352"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652"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决算数</w:t>
            </w:r>
          </w:p>
        </w:tc>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经济分类科目编码</w:t>
            </w:r>
          </w:p>
        </w:tc>
        <w:tc>
          <w:tcPr>
            <w:tcW w:w="3575"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938" w:type="dxa"/>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决算数</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工资福利支出</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177.69</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商品和服务支出</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7.08</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资本性支出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30101</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基本工资</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4</w:t>
            </w:r>
            <w:r>
              <w:rPr>
                <w:rFonts w:ascii="宋体" w:hAnsi="宋体" w:cs="宋体"/>
                <w:color w:val="000000"/>
                <w:sz w:val="22"/>
              </w:rPr>
              <w:t>7.</w:t>
            </w:r>
            <w:r>
              <w:rPr>
                <w:rFonts w:hint="eastAsia" w:ascii="宋体" w:hAnsi="宋体" w:cs="宋体"/>
                <w:color w:val="000000"/>
                <w:sz w:val="22"/>
              </w:rPr>
              <w:t>17</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30201</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办公费</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2.04</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房屋建筑物购建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30102</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津贴补贴</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31.22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30202</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印刷费</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0.04</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办公设备购置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30103</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奖金</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39.65</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30203</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咨询费</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专用设备购置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30106</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伙食补助费</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30204</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手续费</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31005</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基础设施建设</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30107</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绩效工资</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31.11</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30205</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水费</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31006</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大型修缮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30108</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机关事业单位基本养老保险费</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10.94</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30206</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电费</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31007</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信息网络及软件购置更新</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30109</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职业年金缴费</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30207</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邮电费</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0</w:t>
            </w:r>
            <w:r>
              <w:rPr>
                <w:rFonts w:ascii="宋体" w:hAnsi="宋体" w:cs="宋体"/>
                <w:color w:val="000000"/>
                <w:sz w:val="22"/>
              </w:rPr>
              <w:t>.23</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31008</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物资储备</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30110</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职工基本医疗保险缴费</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5</w:t>
            </w:r>
            <w:r>
              <w:rPr>
                <w:rFonts w:ascii="宋体" w:hAnsi="宋体" w:cs="宋体"/>
                <w:color w:val="000000"/>
                <w:sz w:val="22"/>
              </w:rPr>
              <w:t>.</w:t>
            </w:r>
            <w:r>
              <w:rPr>
                <w:rFonts w:hint="eastAsia" w:ascii="宋体" w:hAnsi="宋体" w:cs="宋体"/>
                <w:color w:val="000000"/>
                <w:sz w:val="22"/>
              </w:rPr>
              <w:t>43</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30208</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取暖费</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土地补偿</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30111</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公务员医疗补助缴费</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30209</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物业管理费</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31010</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安置补助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30112</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其他社会保障缴费</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0.84</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30211</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差旅费</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0.16</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31011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地上附着物和青苗补偿</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30113</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住房公积金</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11</w:t>
            </w:r>
            <w:r>
              <w:rPr>
                <w:rFonts w:ascii="宋体" w:hAnsi="宋体" w:cs="宋体"/>
                <w:color w:val="000000"/>
                <w:sz w:val="22"/>
              </w:rPr>
              <w:t>.33</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30212</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因公出国（境）费用</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31012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拆迁补偿</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30114</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医疗费</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30213</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维修（护）费</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0</w:t>
            </w:r>
            <w:r>
              <w:rPr>
                <w:rFonts w:ascii="宋体" w:hAnsi="宋体" w:cs="宋体"/>
                <w:color w:val="000000"/>
                <w:sz w:val="22"/>
              </w:rPr>
              <w:t>.54</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31013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公务用车购置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30199</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其他工资福利支出</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30214</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租赁费</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31019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其他交通工具购置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对个人和家庭的补助</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6.77</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30215</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会议费</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31021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文物和陈列品购置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30301</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离休费</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30216</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培训费</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0</w:t>
            </w:r>
            <w:r>
              <w:rPr>
                <w:rFonts w:ascii="宋体" w:hAnsi="宋体" w:cs="宋体"/>
                <w:color w:val="000000"/>
                <w:sz w:val="22"/>
              </w:rPr>
              <w:t>.0</w:t>
            </w:r>
            <w:r>
              <w:rPr>
                <w:rFonts w:hint="eastAsia" w:ascii="宋体" w:hAnsi="宋体" w:cs="宋体"/>
                <w:color w:val="000000"/>
                <w:sz w:val="22"/>
              </w:rPr>
              <w:t>3</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31022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无形资产购置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30302</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退休费</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6.77</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30217</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公务招待费</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其他资本性支出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30303</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退职（役）费</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30218</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专用材料费</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对企业补助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30304</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抚恤金</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30224</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被装购置费</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31201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资本金注入</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30305</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生活补助</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30225</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专用燃料费</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31203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政府投资基金股权投资</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30306</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救济费</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30226</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劳务费</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31204</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费用补贴</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30307</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医疗费补助</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30227</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委托业务费</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31205</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利息补贴</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30308</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助学金</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30228</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工会经费</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0.94</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31299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其他对企业补助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30309</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奖励金</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30229</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福利费</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w:t>
            </w:r>
            <w:r>
              <w:rPr>
                <w:rFonts w:ascii="宋体" w:hAnsi="宋体" w:cs="宋体"/>
                <w:color w:val="000000"/>
                <w:sz w:val="22"/>
              </w:rPr>
              <w:t>.</w:t>
            </w:r>
            <w:r>
              <w:rPr>
                <w:rFonts w:hint="eastAsia" w:ascii="宋体" w:hAnsi="宋体" w:cs="宋体"/>
                <w:color w:val="000000"/>
                <w:sz w:val="22"/>
              </w:rPr>
              <w:t>31</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对社会保障基金补助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30310</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个人农业生产补贴</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30231</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公务用车运行维护费</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w:t>
            </w:r>
            <w:r>
              <w:rPr>
                <w:rFonts w:ascii="宋体" w:hAnsi="宋体" w:cs="宋体"/>
                <w:color w:val="000000"/>
                <w:sz w:val="22"/>
              </w:rPr>
              <w:t>.</w:t>
            </w:r>
            <w:r>
              <w:rPr>
                <w:rFonts w:hint="eastAsia" w:ascii="宋体" w:hAnsi="宋体" w:cs="宋体"/>
                <w:color w:val="000000"/>
                <w:sz w:val="22"/>
              </w:rPr>
              <w:t>79</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31302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对社会保险基金补助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30399</w:t>
            </w: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对其他个人和家庭的补助支出</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30239</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其他交通费用</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31303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补充全国社会保障基金</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30240</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税金及附加费用</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其他支出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30299</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其他商品和服务支出</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39906</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赠与</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307</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债务利息及费用支出</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39907</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国家赔偿费用支出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30701</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国内债务付息</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39908</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30702</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国外债务付息</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39999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3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30703</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国内债务发行费用</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252" w:hRule="atLeast"/>
        </w:trPr>
        <w:tc>
          <w:tcPr>
            <w:tcW w:w="398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30704</w:t>
            </w:r>
          </w:p>
        </w:tc>
        <w:tc>
          <w:tcPr>
            <w:tcW w:w="2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国外债务发行费用</w:t>
            </w:r>
          </w:p>
        </w:tc>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252" w:hRule="atLeast"/>
        </w:trPr>
        <w:tc>
          <w:tcPr>
            <w:tcW w:w="398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人员经费合计</w:t>
            </w:r>
          </w:p>
        </w:tc>
        <w:tc>
          <w:tcPr>
            <w:tcW w:w="74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184.45</w:t>
            </w:r>
          </w:p>
        </w:tc>
        <w:tc>
          <w:tcPr>
            <w:tcW w:w="831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公用经费合计</w:t>
            </w:r>
          </w:p>
        </w:tc>
        <w:tc>
          <w:tcPr>
            <w:tcW w:w="938"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7.08</w:t>
            </w:r>
          </w:p>
        </w:tc>
      </w:tr>
      <w:tr>
        <w:tblPrEx>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注：本表反映</w:t>
            </w:r>
            <w:r>
              <w:rPr>
                <w:rFonts w:hint="eastAsia" w:ascii="宋体" w:hAnsi="宋体" w:cs="宋体"/>
                <w:color w:val="000000"/>
                <w:kern w:val="0"/>
                <w:sz w:val="18"/>
                <w:szCs w:val="18"/>
                <w:lang w:val="en-US" w:eastAsia="zh-CN" w:bidi="ar"/>
              </w:rPr>
              <w:t>单位</w:t>
            </w:r>
            <w:r>
              <w:rPr>
                <w:rFonts w:hint="eastAsia" w:ascii="宋体" w:hAnsi="宋体" w:cs="宋体"/>
                <w:color w:val="000000"/>
                <w:kern w:val="0"/>
                <w:sz w:val="18"/>
                <w:szCs w:val="18"/>
                <w:lang w:bidi="ar"/>
              </w:rPr>
              <w:t>本年度一般公共预算财政拨款基本支出明细情况。本表金额转换为万元时，因四舍五入可能存在尾差。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13807" w:type="dxa"/>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华文中宋"/>
                <w:color w:val="000000"/>
                <w:sz w:val="32"/>
                <w:szCs w:val="32"/>
              </w:rPr>
            </w:pPr>
            <w:r>
              <w:rPr>
                <w:rFonts w:hint="eastAsia" w:ascii="宋体" w:hAnsi="宋体" w:cs="华文中宋"/>
                <w:color w:val="000000"/>
                <w:kern w:val="0"/>
                <w:sz w:val="30"/>
                <w:szCs w:val="30"/>
                <w:lang w:bidi="ar"/>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18"/>
                <w:szCs w:val="18"/>
              </w:rPr>
            </w:pPr>
          </w:p>
        </w:tc>
        <w:tc>
          <w:tcPr>
            <w:tcW w:w="1149"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18"/>
                <w:szCs w:val="18"/>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18"/>
                <w:szCs w:val="18"/>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18"/>
                <w:szCs w:val="18"/>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18"/>
                <w:szCs w:val="18"/>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18"/>
                <w:szCs w:val="18"/>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18"/>
                <w:szCs w:val="18"/>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18"/>
                <w:szCs w:val="18"/>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18"/>
                <w:szCs w:val="18"/>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18"/>
                <w:szCs w:val="18"/>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18"/>
                <w:szCs w:val="18"/>
              </w:rPr>
            </w:pPr>
          </w:p>
        </w:tc>
        <w:tc>
          <w:tcPr>
            <w:tcW w:w="1151"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公开07表</w:t>
            </w:r>
          </w:p>
        </w:tc>
      </w:tr>
      <w:tr>
        <w:tblPrEx>
          <w:tblCellMar>
            <w:top w:w="0" w:type="dxa"/>
            <w:left w:w="0" w:type="dxa"/>
            <w:bottom w:w="0" w:type="dxa"/>
            <w:right w:w="0" w:type="dxa"/>
          </w:tblCellMar>
        </w:tblPrEx>
        <w:trPr>
          <w:trHeight w:val="300" w:hRule="atLeast"/>
        </w:trPr>
        <w:tc>
          <w:tcPr>
            <w:tcW w:w="5751" w:type="dxa"/>
            <w:gridSpan w:val="5"/>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18"/>
                <w:szCs w:val="18"/>
              </w:rPr>
            </w:pPr>
            <w:r>
              <w:rPr>
                <w:rFonts w:hint="eastAsia" w:ascii="宋体" w:hAnsi="宋体" w:cs="宋体"/>
                <w:color w:val="000000"/>
                <w:kern w:val="0"/>
                <w:sz w:val="18"/>
                <w:szCs w:val="18"/>
                <w:lang w:val="en-US" w:eastAsia="zh-CN" w:bidi="ar"/>
              </w:rPr>
              <w:t>单位</w:t>
            </w:r>
            <w:r>
              <w:rPr>
                <w:rFonts w:hint="eastAsia" w:ascii="宋体" w:hAnsi="宋体" w:cs="宋体"/>
                <w:color w:val="000000"/>
                <w:kern w:val="0"/>
                <w:sz w:val="18"/>
                <w:szCs w:val="18"/>
                <w:lang w:bidi="ar"/>
              </w:rPr>
              <w:t>：许昌市交通局交通工程定额质量监督站</w:t>
            </w:r>
          </w:p>
        </w:tc>
        <w:tc>
          <w:tcPr>
            <w:tcW w:w="1150"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18"/>
                <w:szCs w:val="18"/>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18"/>
                <w:szCs w:val="18"/>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18"/>
                <w:szCs w:val="18"/>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18"/>
                <w:szCs w:val="18"/>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18"/>
                <w:szCs w:val="18"/>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18"/>
                <w:szCs w:val="18"/>
              </w:rPr>
            </w:pPr>
          </w:p>
        </w:tc>
        <w:tc>
          <w:tcPr>
            <w:tcW w:w="1151"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公务接待费</w:t>
            </w:r>
          </w:p>
        </w:tc>
        <w:tc>
          <w:tcPr>
            <w:tcW w:w="115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小计</w:t>
            </w: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公务用车</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公务用车</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c>
          <w:tcPr>
            <w:tcW w:w="115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c>
          <w:tcPr>
            <w:tcW w:w="11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小计</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公务用车</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公务用车</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7</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9</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10</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11</w:t>
            </w:r>
          </w:p>
        </w:tc>
        <w:tc>
          <w:tcPr>
            <w:tcW w:w="11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2</w:t>
            </w:r>
            <w:r>
              <w:rPr>
                <w:rFonts w:ascii="宋体" w:hAnsi="宋体" w:cs="宋体"/>
                <w:color w:val="000000"/>
                <w:sz w:val="22"/>
              </w:rPr>
              <w:t>.24</w:t>
            </w:r>
          </w:p>
        </w:tc>
        <w:tc>
          <w:tcPr>
            <w:tcW w:w="11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2</w:t>
            </w:r>
            <w:r>
              <w:rPr>
                <w:rFonts w:ascii="宋体" w:hAnsi="宋体" w:cs="宋体"/>
                <w:color w:val="000000"/>
                <w:sz w:val="22"/>
              </w:rPr>
              <w:t>.00</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2</w:t>
            </w:r>
            <w:r>
              <w:rPr>
                <w:rFonts w:ascii="宋体" w:hAnsi="宋体" w:cs="宋体"/>
                <w:color w:val="000000"/>
                <w:sz w:val="22"/>
              </w:rPr>
              <w:t>.00</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0</w:t>
            </w:r>
            <w:r>
              <w:rPr>
                <w:rFonts w:ascii="宋体" w:hAnsi="宋体" w:cs="宋体"/>
                <w:color w:val="000000"/>
                <w:sz w:val="22"/>
              </w:rPr>
              <w:t>.24</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cs="宋体"/>
                <w:color w:val="000000"/>
                <w:sz w:val="22"/>
              </w:rPr>
              <w:t>1</w:t>
            </w:r>
            <w:r>
              <w:rPr>
                <w:rFonts w:ascii="宋体" w:hAnsi="宋体" w:cs="宋体"/>
                <w:color w:val="000000"/>
                <w:sz w:val="22"/>
              </w:rPr>
              <w:t>.</w:t>
            </w:r>
            <w:r>
              <w:rPr>
                <w:rFonts w:hint="eastAsia" w:ascii="宋体" w:hAnsi="宋体" w:cs="宋体"/>
                <w:color w:val="000000"/>
                <w:sz w:val="22"/>
                <w:lang w:val="en-US" w:eastAsia="zh-CN"/>
              </w:rPr>
              <w:t>79</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w:t>
            </w:r>
            <w:r>
              <w:rPr>
                <w:rFonts w:ascii="宋体" w:hAnsi="宋体" w:cs="宋体"/>
                <w:color w:val="000000"/>
                <w:sz w:val="22"/>
              </w:rPr>
              <w:t>.</w:t>
            </w:r>
            <w:r>
              <w:rPr>
                <w:rFonts w:hint="eastAsia" w:ascii="宋体" w:hAnsi="宋体" w:cs="宋体"/>
                <w:color w:val="000000"/>
                <w:sz w:val="22"/>
              </w:rPr>
              <w:t>79</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151"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w:t>
            </w:r>
            <w:r>
              <w:rPr>
                <w:rFonts w:ascii="宋体" w:hAnsi="宋体" w:cs="宋体"/>
                <w:color w:val="000000"/>
                <w:sz w:val="22"/>
              </w:rPr>
              <w:t>.</w:t>
            </w:r>
            <w:r>
              <w:rPr>
                <w:rFonts w:hint="eastAsia" w:ascii="宋体" w:hAnsi="宋体" w:cs="宋体"/>
                <w:color w:val="000000"/>
                <w:sz w:val="22"/>
              </w:rPr>
              <w:t>79</w:t>
            </w:r>
          </w:p>
        </w:tc>
        <w:tc>
          <w:tcPr>
            <w:tcW w:w="11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注：本表反映</w:t>
            </w:r>
            <w:r>
              <w:rPr>
                <w:rFonts w:hint="eastAsia" w:ascii="宋体" w:hAnsi="宋体" w:cs="宋体"/>
                <w:color w:val="000000"/>
                <w:kern w:val="0"/>
                <w:sz w:val="18"/>
                <w:szCs w:val="18"/>
                <w:lang w:val="en-US" w:eastAsia="zh-CN" w:bidi="ar"/>
              </w:rPr>
              <w:t>单位</w:t>
            </w:r>
            <w:r>
              <w:rPr>
                <w:rFonts w:hint="eastAsia" w:ascii="宋体" w:hAnsi="宋体" w:cs="宋体"/>
                <w:color w:val="000000"/>
                <w:kern w:val="0"/>
                <w:sz w:val="18"/>
                <w:szCs w:val="18"/>
                <w:lang w:bidi="ar"/>
              </w:rPr>
              <w:t>本年度“三公”经费支出预决算情况。其中，预算数为“三公”经费全年预算数，反映按规定程序调整后的预算数；决算数是包括当年一般公共预算财政拨款和以前年度结转资金安排的实际支出。</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8"/>
        <w:tblW w:w="13988" w:type="dxa"/>
        <w:tblInd w:w="0" w:type="dxa"/>
        <w:tblLayout w:type="fixed"/>
        <w:tblCellMar>
          <w:top w:w="0" w:type="dxa"/>
          <w:left w:w="0" w:type="dxa"/>
          <w:bottom w:w="0" w:type="dxa"/>
          <w:right w:w="0" w:type="dxa"/>
        </w:tblCellMar>
      </w:tblPr>
      <w:tblGrid>
        <w:gridCol w:w="612"/>
        <w:gridCol w:w="536"/>
        <w:gridCol w:w="1276"/>
        <w:gridCol w:w="1926"/>
        <w:gridCol w:w="1926"/>
        <w:gridCol w:w="1926"/>
        <w:gridCol w:w="1927"/>
        <w:gridCol w:w="1926"/>
        <w:gridCol w:w="1933"/>
      </w:tblGrid>
      <w:tr>
        <w:tblPrEx>
          <w:tblCellMar>
            <w:top w:w="0" w:type="dxa"/>
            <w:left w:w="0" w:type="dxa"/>
            <w:bottom w:w="0" w:type="dxa"/>
            <w:right w:w="0" w:type="dxa"/>
          </w:tblCellMar>
        </w:tblPrEx>
        <w:trPr>
          <w:trHeight w:val="600" w:hRule="atLeast"/>
        </w:trPr>
        <w:tc>
          <w:tcPr>
            <w:tcW w:w="13988" w:type="dxa"/>
            <w:gridSpan w:val="9"/>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华文中宋"/>
                <w:color w:val="000000"/>
                <w:sz w:val="32"/>
                <w:szCs w:val="32"/>
              </w:rPr>
            </w:pPr>
            <w:r>
              <w:rPr>
                <w:rFonts w:hint="eastAsia" w:ascii="宋体" w:hAnsi="宋体" w:cs="华文中宋"/>
                <w:color w:val="000000"/>
                <w:kern w:val="0"/>
                <w:sz w:val="30"/>
                <w:szCs w:val="30"/>
                <w:lang w:bidi="ar"/>
              </w:rPr>
              <w:t>政府性基金预算财政拨款收入支出决算表</w:t>
            </w:r>
          </w:p>
        </w:tc>
      </w:tr>
      <w:tr>
        <w:tblPrEx>
          <w:tblCellMar>
            <w:top w:w="0" w:type="dxa"/>
            <w:left w:w="0" w:type="dxa"/>
            <w:bottom w:w="0" w:type="dxa"/>
            <w:right w:w="0" w:type="dxa"/>
          </w:tblCellMar>
        </w:tblPrEx>
        <w:trPr>
          <w:trHeight w:val="222" w:hRule="atLeast"/>
        </w:trPr>
        <w:tc>
          <w:tcPr>
            <w:tcW w:w="612"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536"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76"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7"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33"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公开08表</w:t>
            </w:r>
          </w:p>
        </w:tc>
      </w:tr>
      <w:tr>
        <w:tblPrEx>
          <w:tblCellMar>
            <w:top w:w="0" w:type="dxa"/>
            <w:left w:w="0" w:type="dxa"/>
            <w:bottom w:w="0" w:type="dxa"/>
            <w:right w:w="0" w:type="dxa"/>
          </w:tblCellMar>
        </w:tblPrEx>
        <w:trPr>
          <w:trHeight w:val="300" w:hRule="atLeast"/>
        </w:trPr>
        <w:tc>
          <w:tcPr>
            <w:tcW w:w="6276" w:type="dxa"/>
            <w:gridSpan w:val="5"/>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18"/>
                <w:szCs w:val="18"/>
              </w:rPr>
            </w:pPr>
            <w:r>
              <w:rPr>
                <w:rFonts w:hint="eastAsia" w:ascii="宋体" w:hAnsi="宋体" w:cs="宋体"/>
                <w:color w:val="000000"/>
                <w:kern w:val="0"/>
                <w:sz w:val="18"/>
                <w:szCs w:val="18"/>
                <w:lang w:val="en-US" w:eastAsia="zh-CN" w:bidi="ar"/>
              </w:rPr>
              <w:t>单位</w:t>
            </w:r>
            <w:r>
              <w:rPr>
                <w:rFonts w:hint="eastAsia" w:ascii="宋体" w:hAnsi="宋体" w:cs="宋体"/>
                <w:color w:val="000000"/>
                <w:kern w:val="0"/>
                <w:sz w:val="18"/>
                <w:szCs w:val="18"/>
                <w:lang w:bidi="ar"/>
              </w:rPr>
              <w:t>：许昌市交通局交通工程定额质量监督站</w:t>
            </w:r>
          </w:p>
        </w:tc>
        <w:tc>
          <w:tcPr>
            <w:tcW w:w="1926"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7"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33"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单位：万元</w:t>
            </w:r>
          </w:p>
        </w:tc>
      </w:tr>
      <w:tr>
        <w:tblPrEx>
          <w:tblCellMar>
            <w:top w:w="0" w:type="dxa"/>
            <w:left w:w="0" w:type="dxa"/>
            <w:bottom w:w="0" w:type="dxa"/>
            <w:right w:w="0" w:type="dxa"/>
          </w:tblCellMar>
        </w:tblPrEx>
        <w:trPr>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    目</w:t>
            </w:r>
          </w:p>
        </w:tc>
        <w:tc>
          <w:tcPr>
            <w:tcW w:w="1926" w:type="dxa"/>
            <w:vMerge w:val="restart"/>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年初结转和结余</w:t>
            </w:r>
          </w:p>
        </w:tc>
        <w:tc>
          <w:tcPr>
            <w:tcW w:w="1926" w:type="dxa"/>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本年收入</w:t>
            </w:r>
          </w:p>
        </w:tc>
        <w:tc>
          <w:tcPr>
            <w:tcW w:w="5779" w:type="dxa"/>
            <w:gridSpan w:val="3"/>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本年支出</w:t>
            </w:r>
          </w:p>
        </w:tc>
        <w:tc>
          <w:tcPr>
            <w:tcW w:w="1933" w:type="dxa"/>
            <w:vMerge w:val="restart"/>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年末结转和结余</w:t>
            </w:r>
          </w:p>
        </w:tc>
      </w:tr>
      <w:tr>
        <w:tblPrEx>
          <w:tblCellMar>
            <w:top w:w="0" w:type="dxa"/>
            <w:left w:w="0" w:type="dxa"/>
            <w:bottom w:w="0" w:type="dxa"/>
            <w:right w:w="0" w:type="dxa"/>
          </w:tblCellMar>
        </w:tblPrEx>
        <w:trPr>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功能分类</w:t>
            </w:r>
          </w:p>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2"/>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c>
          <w:tcPr>
            <w:tcW w:w="1926"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小计</w:t>
            </w:r>
          </w:p>
        </w:tc>
        <w:tc>
          <w:tcPr>
            <w:tcW w:w="1927"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基本支出</w:t>
            </w:r>
          </w:p>
        </w:tc>
        <w:tc>
          <w:tcPr>
            <w:tcW w:w="1926" w:type="dxa"/>
            <w:vMerge w:val="restart"/>
            <w:tcBorders>
              <w:top w:val="nil"/>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项目支出</w:t>
            </w:r>
          </w:p>
        </w:tc>
        <w:tc>
          <w:tcPr>
            <w:tcW w:w="1933"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2"/>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c>
          <w:tcPr>
            <w:tcW w:w="192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c>
          <w:tcPr>
            <w:tcW w:w="192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c>
          <w:tcPr>
            <w:tcW w:w="1926" w:type="dxa"/>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2"/>
              </w:rPr>
            </w:pPr>
          </w:p>
        </w:tc>
        <w:tc>
          <w:tcPr>
            <w:tcW w:w="1933"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2"/>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c>
          <w:tcPr>
            <w:tcW w:w="192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c>
          <w:tcPr>
            <w:tcW w:w="192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c>
          <w:tcPr>
            <w:tcW w:w="1926" w:type="dxa"/>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2"/>
              </w:rPr>
            </w:pPr>
          </w:p>
        </w:tc>
        <w:tc>
          <w:tcPr>
            <w:tcW w:w="1933"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r>
      <w:tr>
        <w:tblPrEx>
          <w:tblCellMar>
            <w:top w:w="0" w:type="dxa"/>
            <w:left w:w="0" w:type="dxa"/>
            <w:bottom w:w="0" w:type="dxa"/>
            <w:right w:w="0" w:type="dxa"/>
          </w:tblCellMar>
        </w:tblPrEx>
        <w:trPr>
          <w:trHeight w:val="450" w:hRule="atLeast"/>
        </w:trPr>
        <w:tc>
          <w:tcPr>
            <w:tcW w:w="2424" w:type="dxa"/>
            <w:gridSpan w:val="3"/>
            <w:tcBorders>
              <w:top w:val="nil"/>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2"/>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000000"/>
                <w:sz w:val="22"/>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000000"/>
                <w:sz w:val="22"/>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000000"/>
                <w:sz w:val="22"/>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000000"/>
                <w:sz w:val="22"/>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000000"/>
                <w:sz w:val="22"/>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2"/>
              </w:rPr>
            </w:pPr>
          </w:p>
        </w:tc>
        <w:tc>
          <w:tcPr>
            <w:tcW w:w="127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192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192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192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192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2"/>
              </w:rPr>
            </w:pPr>
          </w:p>
        </w:tc>
        <w:tc>
          <w:tcPr>
            <w:tcW w:w="1926"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rPr>
                <w:rFonts w:ascii="宋体" w:hAnsi="宋体" w:cs="宋体"/>
                <w:color w:val="000000"/>
                <w:sz w:val="22"/>
              </w:rPr>
            </w:pPr>
          </w:p>
        </w:tc>
        <w:tc>
          <w:tcPr>
            <w:tcW w:w="1933"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645" w:hRule="atLeast"/>
        </w:trPr>
        <w:tc>
          <w:tcPr>
            <w:tcW w:w="13988" w:type="dxa"/>
            <w:gridSpan w:val="9"/>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注：本表反映</w:t>
            </w:r>
            <w:r>
              <w:rPr>
                <w:rFonts w:hint="eastAsia" w:ascii="宋体" w:hAnsi="宋体" w:cs="宋体"/>
                <w:color w:val="000000"/>
                <w:kern w:val="0"/>
                <w:sz w:val="18"/>
                <w:szCs w:val="18"/>
                <w:lang w:val="en-US" w:eastAsia="zh-CN" w:bidi="ar"/>
              </w:rPr>
              <w:t>单位</w:t>
            </w:r>
            <w:r>
              <w:rPr>
                <w:rFonts w:hint="eastAsia" w:ascii="宋体" w:hAnsi="宋体" w:cs="宋体"/>
                <w:color w:val="000000"/>
                <w:kern w:val="0"/>
                <w:sz w:val="18"/>
                <w:szCs w:val="18"/>
                <w:lang w:bidi="ar"/>
              </w:rPr>
              <w:t>本年度政府性基金预算财政拨款收入、支出及结转和结余情况。</w:t>
            </w:r>
          </w:p>
        </w:tc>
      </w:tr>
    </w:tbl>
    <w:p>
      <w:pPr>
        <w:jc w:val="left"/>
        <w:rPr>
          <w:rFonts w:ascii="宋体" w:hAnsi="宋体" w:cs="宋体"/>
          <w:sz w:val="18"/>
          <w:szCs w:val="18"/>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cs="宋体"/>
          <w:sz w:val="18"/>
          <w:szCs w:val="18"/>
        </w:rPr>
        <w:t>说明：我</w:t>
      </w:r>
      <w:r>
        <w:rPr>
          <w:rFonts w:hint="eastAsia" w:ascii="宋体" w:hAnsi="宋体" w:cs="宋体"/>
          <w:color w:val="000000"/>
          <w:kern w:val="0"/>
          <w:sz w:val="18"/>
          <w:szCs w:val="18"/>
          <w:lang w:val="en-US" w:eastAsia="zh-CN" w:bidi="ar"/>
        </w:rPr>
        <w:t>单位</w:t>
      </w:r>
      <w:r>
        <w:rPr>
          <w:rFonts w:hint="eastAsia" w:ascii="宋体" w:hAnsi="宋体" w:cs="宋体"/>
          <w:sz w:val="18"/>
          <w:szCs w:val="18"/>
        </w:rPr>
        <w:t>没有政府性基金收入，也没有使用政府性基金安排的支出，故本表无数据。</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48"/>
          <w:szCs w:val="48"/>
        </w:rPr>
      </w:pPr>
    </w:p>
    <w:p>
      <w:pPr>
        <w:widowControl/>
        <w:jc w:val="left"/>
        <w:rPr>
          <w:rFonts w:ascii="黑体" w:hAnsi="宋体" w:eastAsia="黑体" w:cs="宋体"/>
          <w:kern w:val="0"/>
          <w:sz w:val="48"/>
          <w:szCs w:val="48"/>
        </w:rPr>
      </w:pPr>
    </w:p>
    <w:p>
      <w:pPr>
        <w:widowControl/>
        <w:jc w:val="left"/>
        <w:rPr>
          <w:rFonts w:ascii="黑体" w:hAnsi="宋体" w:eastAsia="黑体" w:cs="宋体"/>
          <w:kern w:val="0"/>
          <w:sz w:val="48"/>
          <w:szCs w:val="4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  2021年度</w:t>
      </w:r>
      <w:r>
        <w:rPr>
          <w:rFonts w:hint="eastAsia" w:ascii="黑体" w:hAnsi="黑体" w:eastAsia="黑体" w:cs="黑体"/>
          <w:sz w:val="48"/>
          <w:szCs w:val="48"/>
          <w:lang w:eastAsia="zh-CN"/>
        </w:rPr>
        <w:t>单位</w:t>
      </w:r>
      <w:r>
        <w:rPr>
          <w:rFonts w:hint="eastAsia" w:ascii="黑体" w:hAnsi="黑体" w:eastAsia="黑体" w:cs="黑体"/>
          <w:sz w:val="48"/>
          <w:szCs w:val="48"/>
        </w:rPr>
        <w:t>决算情况说明</w:t>
      </w:r>
    </w:p>
    <w:p>
      <w:pPr>
        <w:widowControl/>
        <w:jc w:val="left"/>
        <w:rPr>
          <w:rFonts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2021年度收、支总计均为191.53万元。与上年度相比，收、支总计各减少21.43万元，下降10.06%。主要原因是单位减少人员1人。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2021年度收入合计160.65万元，其中：财政拨款收入160.65万元</w:t>
      </w:r>
      <w:bookmarkStart w:id="0" w:name="_Hlk127177310"/>
      <w:r>
        <w:rPr>
          <w:rFonts w:hint="eastAsia" w:ascii="仿宋_GB2312" w:hAnsi="仿宋_GB2312" w:eastAsia="仿宋_GB2312" w:cs="仿宋_GB2312"/>
          <w:sz w:val="32"/>
          <w:szCs w:val="32"/>
        </w:rPr>
        <w:t>，占1</w:t>
      </w:r>
      <w:r>
        <w:rPr>
          <w:rFonts w:ascii="仿宋_GB2312" w:hAnsi="仿宋_GB2312" w:eastAsia="仿宋_GB2312" w:cs="仿宋_GB2312"/>
          <w:sz w:val="32"/>
          <w:szCs w:val="32"/>
        </w:rPr>
        <w:t>00.00</w:t>
      </w:r>
      <w:r>
        <w:rPr>
          <w:rFonts w:hint="eastAsia" w:ascii="仿宋_GB2312" w:hAnsi="仿宋_GB2312" w:eastAsia="仿宋_GB2312" w:cs="仿宋_GB2312"/>
          <w:sz w:val="32"/>
          <w:szCs w:val="32"/>
        </w:rPr>
        <w:t>%</w:t>
      </w:r>
      <w:bookmarkEnd w:id="0"/>
      <w:r>
        <w:rPr>
          <w:rFonts w:hint="eastAsia" w:ascii="仿宋_GB2312" w:hAnsi="仿宋_GB2312" w:eastAsia="仿宋_GB2312" w:cs="仿宋_GB2312"/>
          <w:sz w:val="32"/>
          <w:szCs w:val="32"/>
        </w:rPr>
        <w:t>；上级补助收入0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w:t>
      </w:r>
      <w:bookmarkStart w:id="1" w:name="_Hlk127177329"/>
      <w:r>
        <w:rPr>
          <w:rFonts w:hint="eastAsia" w:ascii="仿宋_GB2312" w:hAnsi="仿宋_GB2312" w:eastAsia="仿宋_GB2312" w:cs="仿宋_GB2312"/>
          <w:sz w:val="32"/>
          <w:szCs w:val="32"/>
        </w:rPr>
        <w:t>，占</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w:t>
      </w:r>
      <w:bookmarkEnd w:id="1"/>
      <w:r>
        <w:rPr>
          <w:rFonts w:hint="eastAsia" w:ascii="仿宋_GB2312" w:hAnsi="仿宋_GB2312" w:eastAsia="仿宋_GB2312" w:cs="仿宋_GB2312"/>
          <w:sz w:val="32"/>
          <w:szCs w:val="32"/>
        </w:rPr>
        <w:t>；事业收入0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%；经营收入0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%；附属单位上缴收入0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%；其他收入0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2021年度支出合计191.53万元，其中：基本支出191.53万元，占1</w:t>
      </w:r>
      <w:r>
        <w:rPr>
          <w:rFonts w:ascii="仿宋_GB2312" w:hAnsi="仿宋_GB2312" w:eastAsia="仿宋_GB2312" w:cs="仿宋_GB2312"/>
          <w:sz w:val="32"/>
          <w:szCs w:val="32"/>
        </w:rPr>
        <w:t>00.00</w:t>
      </w:r>
      <w:r>
        <w:rPr>
          <w:rFonts w:hint="eastAsia" w:ascii="仿宋_GB2312" w:hAnsi="仿宋_GB2312" w:eastAsia="仿宋_GB2312" w:cs="仿宋_GB2312"/>
          <w:sz w:val="32"/>
          <w:szCs w:val="32"/>
        </w:rPr>
        <w:t>%；项目支出0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%；上缴上级支出0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%；经营支出0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%；对附属单位补助支出0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2021年度财政拨款收、支总计均为191.53万元。与上年度相比，财政拨款收、支总计各减少21.43万元，下降</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0.06%。主要原因是单位减少人员1人。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2021年度一般公共预算财政拨款支出191.53万元，占本年支出合计的1</w:t>
      </w:r>
      <w:r>
        <w:rPr>
          <w:rFonts w:ascii="仿宋_GB2312" w:hAnsi="仿宋_GB2312" w:eastAsia="仿宋_GB2312" w:cs="仿宋_GB2312"/>
          <w:sz w:val="32"/>
          <w:szCs w:val="32"/>
        </w:rPr>
        <w:t>00.00</w:t>
      </w:r>
      <w:r>
        <w:rPr>
          <w:rFonts w:hint="eastAsia" w:ascii="仿宋_GB2312" w:hAnsi="仿宋_GB2312" w:eastAsia="仿宋_GB2312" w:cs="仿宋_GB2312"/>
          <w:sz w:val="32"/>
          <w:szCs w:val="32"/>
        </w:rPr>
        <w:t>%。与上年度相比，一般公共预算财政拨款支出增加8.68万元，增加4.75%。主要原因是单位人员增资。</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2021年度一般公共预算财政拨款支出191.53万元，主要用于以下方面：一般公共服务</w:t>
      </w:r>
      <w:bookmarkStart w:id="2" w:name="_Hlk81389545"/>
      <w:r>
        <w:rPr>
          <w:rFonts w:hint="eastAsia" w:ascii="仿宋_GB2312" w:hAnsi="仿宋_GB2312" w:eastAsia="仿宋_GB2312" w:cs="仿宋_GB2312"/>
          <w:sz w:val="32"/>
          <w:szCs w:val="32"/>
        </w:rPr>
        <w:t>（类）支出0.94万元，占0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49%；社会保障和就业（类）支出17.51万元，占9.14%；</w:t>
      </w:r>
      <w:bookmarkEnd w:id="2"/>
      <w:r>
        <w:rPr>
          <w:rFonts w:hint="eastAsia" w:ascii="仿宋_GB2312" w:hAnsi="仿宋_GB2312" w:eastAsia="仿宋_GB2312" w:cs="仿宋_GB2312"/>
          <w:sz w:val="32"/>
          <w:szCs w:val="32"/>
        </w:rPr>
        <w:t>卫生健康（类）支出6.08万元，占3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17%；交通运输（类）支出167.00万元，占87.19%。</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2021年度一般公共预算财政拨款支出年初预算为174.94万元，支出决算为191.53万元，完成年初预算的109.48%。其中：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1．一般公共服务支出（类）群众团体事务（款）工会事务（项）。</w:t>
      </w:r>
      <w:r>
        <w:rPr>
          <w:rFonts w:hint="eastAsia" w:ascii="仿宋_GB2312" w:hAnsi="仿宋_GB2312" w:eastAsia="仿宋_GB2312" w:cs="仿宋_GB2312"/>
          <w:sz w:val="32"/>
          <w:szCs w:val="32"/>
        </w:rPr>
        <w:t>年初预算为0.94万元，支出决算为0.94万元，完成年初预算的1</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%。决算数与年初预算数没有存在差异。</w:t>
      </w:r>
    </w:p>
    <w:p>
      <w:pPr>
        <w:widowControl/>
        <w:spacing w:line="590" w:lineRule="exact"/>
        <w:ind w:firstLine="643" w:firstLineChars="200"/>
        <w:rPr>
          <w:rFonts w:ascii="仿宋_GB2312" w:hAnsi="仿宋_GB2312" w:eastAsia="仿宋_GB2312" w:cs="仿宋_GB2312"/>
          <w:sz w:val="32"/>
          <w:szCs w:val="32"/>
        </w:rPr>
      </w:pPr>
      <w:bookmarkStart w:id="3" w:name="_Hlk50131092"/>
      <w:r>
        <w:rPr>
          <w:rFonts w:hint="eastAsia" w:ascii="仿宋_GB2312" w:hAnsi="仿宋_GB2312" w:eastAsia="仿宋_GB2312" w:cs="仿宋_GB2312"/>
          <w:b/>
          <w:bCs/>
          <w:sz w:val="32"/>
          <w:szCs w:val="32"/>
        </w:rPr>
        <w:t>2．社会保障和就业支出（类）行政事业单位养老支出（款）事业单位离退休（项）。</w:t>
      </w:r>
      <w:r>
        <w:rPr>
          <w:rFonts w:hint="eastAsia" w:ascii="仿宋_GB2312" w:hAnsi="仿宋_GB2312" w:eastAsia="仿宋_GB2312" w:cs="仿宋_GB2312"/>
          <w:sz w:val="32"/>
          <w:szCs w:val="32"/>
        </w:rPr>
        <w:t>年初预算为6.57万元，支出决算为6.57万元，完成年初预算的</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00%。</w:t>
      </w:r>
      <w:bookmarkEnd w:id="3"/>
      <w:r>
        <w:rPr>
          <w:rFonts w:hint="eastAsia" w:ascii="仿宋_GB2312" w:hAnsi="仿宋_GB2312" w:eastAsia="仿宋_GB2312" w:cs="仿宋_GB2312"/>
          <w:sz w:val="32"/>
          <w:szCs w:val="32"/>
        </w:rPr>
        <w:t>决算数与年初预算数没有存在差异。</w:t>
      </w:r>
    </w:p>
    <w:p>
      <w:pPr>
        <w:widowControl/>
        <w:spacing w:line="59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．社会保障和就业支出（类）行政事业单位养老支出（款）机关事业单位基本养老保险缴费支出（项）。</w:t>
      </w:r>
      <w:r>
        <w:rPr>
          <w:rFonts w:hint="eastAsia" w:ascii="仿宋_GB2312" w:hAnsi="仿宋_GB2312" w:eastAsia="仿宋_GB2312" w:cs="仿宋_GB2312"/>
          <w:sz w:val="32"/>
          <w:szCs w:val="32"/>
        </w:rPr>
        <w:t>年初预算为10.82万元，支出决算为</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0.94万元，完成年初预算的101.11%。决算数与年初预算数存在差异的主要原因是本年支出中包含的有上年结转资金。</w:t>
      </w:r>
    </w:p>
    <w:p>
      <w:pPr>
        <w:widowControl/>
        <w:spacing w:line="59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．卫生健康支出（类）行政事业单位医疗（款）事业单位医疗（项）。</w:t>
      </w: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47万元，支出决算为6.08万元，完成年初预算的111.15%。决算数与年初预算数存在差异的主要原因是</w:t>
      </w:r>
      <w:bookmarkStart w:id="4" w:name="_Hlk50290818"/>
      <w:r>
        <w:rPr>
          <w:rFonts w:hint="eastAsia" w:ascii="仿宋_GB2312" w:hAnsi="仿宋_GB2312" w:eastAsia="仿宋_GB2312" w:cs="仿宋_GB2312"/>
          <w:sz w:val="32"/>
          <w:szCs w:val="32"/>
        </w:rPr>
        <w:t>本年支出中包含的有上年结转资金。</w:t>
      </w:r>
      <w:bookmarkEnd w:id="4"/>
    </w:p>
    <w:p>
      <w:pPr>
        <w:widowControl/>
        <w:spacing w:line="590" w:lineRule="exact"/>
        <w:ind w:firstLine="643" w:firstLineChars="200"/>
        <w:rPr>
          <w:rFonts w:ascii="仿宋_GB2312" w:hAnsi="仿宋_GB2312" w:eastAsia="仿宋_GB2312" w:cs="仿宋_GB2312"/>
          <w:sz w:val="32"/>
          <w:szCs w:val="32"/>
        </w:rPr>
      </w:pPr>
      <w:bookmarkStart w:id="5" w:name="_Hlk50131679"/>
      <w:r>
        <w:rPr>
          <w:rFonts w:ascii="仿宋_GB2312" w:hAnsi="仿宋_GB2312" w:eastAsia="仿宋_GB2312" w:cs="仿宋_GB2312"/>
          <w:b/>
          <w:bCs/>
          <w:sz w:val="32"/>
          <w:szCs w:val="32"/>
        </w:rPr>
        <w:t>5</w:t>
      </w:r>
      <w:r>
        <w:rPr>
          <w:rFonts w:hint="eastAsia" w:ascii="仿宋_GB2312" w:hAnsi="仿宋_GB2312" w:eastAsia="仿宋_GB2312" w:cs="仿宋_GB2312"/>
          <w:b/>
          <w:bCs/>
          <w:sz w:val="32"/>
          <w:szCs w:val="32"/>
        </w:rPr>
        <w:t>．交通</w:t>
      </w:r>
      <w:bookmarkStart w:id="6" w:name="_Hlk50131581"/>
      <w:r>
        <w:rPr>
          <w:rFonts w:hint="eastAsia" w:ascii="仿宋_GB2312" w:hAnsi="仿宋_GB2312" w:eastAsia="仿宋_GB2312" w:cs="仿宋_GB2312"/>
          <w:b/>
          <w:bCs/>
          <w:sz w:val="32"/>
          <w:szCs w:val="32"/>
        </w:rPr>
        <w:t>运输支出</w:t>
      </w:r>
      <w:bookmarkEnd w:id="6"/>
      <w:r>
        <w:rPr>
          <w:rFonts w:hint="eastAsia" w:ascii="仿宋_GB2312" w:hAnsi="仿宋_GB2312" w:eastAsia="仿宋_GB2312" w:cs="仿宋_GB2312"/>
          <w:b/>
          <w:bCs/>
          <w:sz w:val="32"/>
          <w:szCs w:val="32"/>
        </w:rPr>
        <w:t>（类）</w:t>
      </w:r>
      <w:bookmarkStart w:id="7" w:name="_Hlk50131589"/>
      <w:r>
        <w:rPr>
          <w:rFonts w:hint="eastAsia" w:ascii="仿宋_GB2312" w:hAnsi="仿宋_GB2312" w:eastAsia="仿宋_GB2312" w:cs="仿宋_GB2312"/>
          <w:b/>
          <w:bCs/>
          <w:sz w:val="32"/>
          <w:szCs w:val="32"/>
        </w:rPr>
        <w:t>公路水路</w:t>
      </w:r>
      <w:bookmarkEnd w:id="7"/>
      <w:r>
        <w:rPr>
          <w:rFonts w:hint="eastAsia" w:ascii="仿宋_GB2312" w:hAnsi="仿宋_GB2312" w:eastAsia="仿宋_GB2312" w:cs="仿宋_GB2312"/>
          <w:b/>
          <w:bCs/>
          <w:sz w:val="32"/>
          <w:szCs w:val="32"/>
        </w:rPr>
        <w:t>运输（款）其他公路水路运输支出（项）。</w:t>
      </w: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51.14万元，支出决算为</w:t>
      </w:r>
      <w:r>
        <w:rPr>
          <w:rFonts w:ascii="仿宋_GB2312" w:hAnsi="仿宋_GB2312" w:eastAsia="仿宋_GB2312" w:cs="仿宋_GB2312"/>
          <w:sz w:val="32"/>
          <w:szCs w:val="32"/>
        </w:rPr>
        <w:t>16</w:t>
      </w:r>
      <w:r>
        <w:rPr>
          <w:rFonts w:hint="eastAsia" w:ascii="仿宋_GB2312" w:hAnsi="仿宋_GB2312" w:eastAsia="仿宋_GB2312" w:cs="仿宋_GB2312"/>
          <w:sz w:val="32"/>
          <w:szCs w:val="32"/>
        </w:rPr>
        <w:t>5.23万元，完成年初预算的109.32%。决算数与年初预算数存在差异的主要原因是本年支出中包含的有上年结转资金。</w:t>
      </w:r>
    </w:p>
    <w:bookmarkEnd w:id="5"/>
    <w:p>
      <w:pPr>
        <w:widowControl/>
        <w:spacing w:line="59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6</w:t>
      </w:r>
      <w:r>
        <w:rPr>
          <w:rFonts w:hint="eastAsia" w:ascii="仿宋_GB2312" w:hAnsi="仿宋_GB2312" w:eastAsia="仿宋_GB2312" w:cs="仿宋_GB2312"/>
          <w:b/>
          <w:bCs/>
          <w:sz w:val="32"/>
          <w:szCs w:val="32"/>
        </w:rPr>
        <w:t>．交通运输支出（类）公路水路运输（款）行政运行（项）。</w:t>
      </w: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万元，支出决算为1.77万元。决算数与年初预算数存在差异的主要原因是支出使用的上年结转资金。</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一般公共预算财政拨款基本支出191.53万元。其中：人员经费184.45万元，主要包括：基本工资、津贴补贴、奖金、绩效工资、机关事业单位基本养老保险缴费、职工基本医疗保险缴费、其他社会保障缴费、住房公积金、退休费；公用经费7</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万元，主要包括：办公费、印刷费、邮电费、差旅费、维修（护）费、培训费、工会经费、福利费、公务用车运行维护费。</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2021年度“三公”经费财政拨款支出预算为2</w:t>
      </w:r>
      <w:r>
        <w:rPr>
          <w:rFonts w:ascii="仿宋_GB2312" w:hAnsi="仿宋_GB2312" w:eastAsia="仿宋_GB2312" w:cs="仿宋_GB2312"/>
          <w:sz w:val="32"/>
          <w:szCs w:val="32"/>
        </w:rPr>
        <w:t>.24</w:t>
      </w:r>
      <w:r>
        <w:rPr>
          <w:rFonts w:hint="eastAsia" w:ascii="仿宋_GB2312" w:hAnsi="仿宋_GB2312" w:eastAsia="仿宋_GB2312" w:cs="仿宋_GB2312"/>
          <w:sz w:val="32"/>
          <w:szCs w:val="32"/>
        </w:rPr>
        <w:t>万元，支出决算为1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79万元</w:t>
      </w:r>
      <w:bookmarkStart w:id="8" w:name="_Hlk127192416"/>
      <w:r>
        <w:rPr>
          <w:rFonts w:hint="eastAsia" w:ascii="仿宋_GB2312" w:hAnsi="仿宋_GB2312" w:eastAsia="仿宋_GB2312" w:cs="仿宋_GB2312"/>
          <w:sz w:val="32"/>
          <w:szCs w:val="32"/>
        </w:rPr>
        <w:t>，完成预算的79.91%</w:t>
      </w:r>
      <w:bookmarkEnd w:id="8"/>
      <w:r>
        <w:rPr>
          <w:rFonts w:hint="eastAsia" w:ascii="仿宋_GB2312" w:hAnsi="仿宋_GB2312" w:eastAsia="仿宋_GB2312" w:cs="仿宋_GB2312"/>
          <w:sz w:val="32"/>
          <w:szCs w:val="32"/>
        </w:rPr>
        <w:t>。2021年度“三公”经费支出决算数与预算数存在差异的主要原因是公务接待费未支出和厉行节约，严格控制公务用车运行费。</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2021年度“三公”经费财政拨款支出决算中，因公出国（境）费支出决算0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万元；公务用车购置及运行费支出决算1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79万元，完成预算的</w:t>
      </w:r>
      <w:r>
        <w:rPr>
          <w:rFonts w:hint="eastAsia" w:ascii="仿宋_GB2312" w:hAnsi="仿宋_GB2312" w:eastAsia="仿宋_GB2312" w:cs="仿宋_GB2312"/>
          <w:sz w:val="32"/>
          <w:szCs w:val="32"/>
          <w:lang w:val="en-US" w:eastAsia="zh-CN"/>
        </w:rPr>
        <w:t>89.50</w:t>
      </w:r>
      <w:r>
        <w:rPr>
          <w:rFonts w:hint="eastAsia" w:ascii="仿宋_GB2312" w:hAnsi="仿宋_GB2312" w:eastAsia="仿宋_GB2312" w:cs="仿宋_GB2312"/>
          <w:sz w:val="32"/>
          <w:szCs w:val="32"/>
        </w:rPr>
        <w:t>%，占1</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%；公务接待费支出决算0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万元，占0.00%。具体情况如下：</w:t>
      </w:r>
    </w:p>
    <w:p>
      <w:pPr>
        <w:widowControl/>
        <w:numPr>
          <w:ilvl w:val="0"/>
          <w:numId w:val="2"/>
        </w:numPr>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因公出国（境）费</w:t>
      </w:r>
      <w:r>
        <w:rPr>
          <w:rFonts w:hint="eastAsia" w:ascii="仿宋_GB2312" w:hAnsi="仿宋_GB2312" w:eastAsia="仿宋_GB2312" w:cs="仿宋_GB2312"/>
          <w:sz w:val="32"/>
          <w:szCs w:val="32"/>
        </w:rPr>
        <w:t>预算为0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万元，支出决算为0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万元。2021年度“三公”经费支出决算数与预算数不存在差异。全年因公出国（境）团组0个，累计0人次。</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预算为2</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万元，支出决算为1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79万元，完成预算的89.5</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%。决算数与预算数存在差异的主要原因是厉行节约，严格控制公务用车运行费。其中：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公务用车购置支出为</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万元，购置车辆0辆。</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79万元。主要用于车辆修理、加油和保险等。20</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1年期末，</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开支财政拨款的公务用车保有量为2辆。</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预算为0.24万元，支出决算为0.00万元，完成预算的</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%。决算数与预算数存在差异的主要原因是未发生公务接待费。其中：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0.00万元。2021年共接待国（境）外来访团组0个、来访外宾0人次（不包括陪同人员）。</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0.00万元。2021年共接待国内来访团组0个、来宾0人次（不包括陪同人员）。</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八、政府性基金预算财政拨款支出决算情况说明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年度政府性基金预算财政拨款支出年初预算为0.00万元，支出决算为0.00万元。不存在项目年末结转和结余资金数额较大，情况说明：我</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2021年度没有政府性基金收入，也没有使用政府性基金安排的支出。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九、机关运行经费支出情况说明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我单位不是行政机关，也不是参照公务员管理事业单位，没有机关运行经费支出。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十、政府采购支出情况说明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年度政府采购支出总额0.00万元，其中：政府采购货物支出0.00万元、政府采购工程支出0.00万元、政府采购服务支出0.00万元。授予中小企业合同金额0.00万元，其中：授予小微企业合同金额0.00万元。</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十一、国有资产占用情况说明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单位共有车辆2辆，其中：省级领导干部用车0辆、主要领导干部用车0辆、机要通信用车0辆、应急保障车0辆、执法执勤用车0辆、特种专业技术用车0辆、离退休干部用车0辆、其他用车2辆；单位价值50万元以上通用设备0台（套），单位价值100万元以上专用设备0台（套）。</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十二、预算绩效情况说明</w:t>
      </w:r>
    </w:p>
    <w:p>
      <w:pPr>
        <w:widowControl/>
        <w:spacing w:line="360" w:lineRule="auto"/>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我单位按照《中共许昌市委 许昌市人民政府关于全面实施预算绩效管理的实施意见》（许发〔2021〕13号）文件要求，对本单位整体支出和项目支出开展全过程预算绩效管理。2021年我单位纳入预算绩效管理的支出总额为191.53万元，其中：基本支出191.53万元；支出项目0个，支出金额0.00万元。开展项目绩效自评项目0个，自评金额0.00万元；纳入重点绩效评价0个，评价金额0.00万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2021年，我单位预算绩效管理工作在市财政</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指导下，进一步扩大预算绩效管理范围，认真开展预算绩效评价使绩效评价管理机制不断完善。加强了绩效评价管理与财政资金监管、财政监督检查工作的相互融合，绩效评价在预算分配、预算执行、结果应用的全过程管理机制不断完善。规范了工作程序，明确了分阶段工作任务，强化了预算绩效在预算编制、执行中的全过程管理。认真组织对2021年整体预算支出开展绩效自评，评价过程中，针对存在问题，立即进行整改。不断加强制度建设，明确绩效管理责任，充分发挥资金使用效益。</w:t>
      </w:r>
    </w:p>
    <w:p>
      <w:pPr>
        <w:widowControl/>
        <w:spacing w:line="360" w:lineRule="auto"/>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（二）单位整体和项目绩效自评结果。</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按照《许昌市财政局关于开展2021年度市级预算绩效自评工作的通知》（许财效</w:t>
      </w:r>
      <w:bookmarkStart w:id="9" w:name="_GoBack"/>
      <w:bookmarkEnd w:id="9"/>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〕1号）等文件精神，我单位对本单位整体绩效目标和项目支出绩效目标进行了自评。一是整体绩效自评情况本着清晰明确</w:t>
      </w:r>
      <w:r>
        <w:rPr>
          <w:rFonts w:hint="eastAsia" w:ascii="仿宋_GB2312" w:hAnsi="仿宋_GB2312" w:eastAsia="仿宋_GB2312" w:cs="仿宋_GB2312"/>
          <w:color w:val="333333"/>
          <w:sz w:val="32"/>
          <w:szCs w:val="32"/>
          <w:shd w:val="clear" w:color="auto" w:fill="FFFFFF"/>
        </w:rPr>
        <w:t>可量化</w:t>
      </w:r>
      <w:r>
        <w:rPr>
          <w:rFonts w:hint="eastAsia" w:ascii="仿宋_GB2312" w:hAnsi="仿宋_GB2312" w:eastAsia="仿宋_GB2312" w:cs="仿宋_GB2312"/>
          <w:sz w:val="32"/>
          <w:szCs w:val="32"/>
        </w:rPr>
        <w:t>、</w:t>
      </w:r>
      <w:r>
        <w:rPr>
          <w:rFonts w:hint="eastAsia" w:ascii="仿宋_GB2312" w:hAnsi="仿宋_GB2312" w:eastAsia="仿宋_GB2312" w:cs="仿宋_GB2312"/>
          <w:color w:val="333333"/>
          <w:sz w:val="32"/>
          <w:szCs w:val="32"/>
          <w:shd w:val="clear" w:color="auto" w:fill="FFFFFF"/>
        </w:rPr>
        <w:t>可实现的原则，切实结合我单位工作实际，使单位整体绩效评价指标具有较强的针对性，充分体现出我单位的工作的性质、工作内容和特点。</w:t>
      </w:r>
      <w:r>
        <w:rPr>
          <w:rFonts w:hint="eastAsia" w:ascii="仿宋_GB2312" w:hAnsi="仿宋_GB2312" w:eastAsia="仿宋_GB2312" w:cs="仿宋_GB2312"/>
          <w:sz w:val="32"/>
          <w:szCs w:val="32"/>
        </w:rPr>
        <w:t>二是项目绩效自评情况。我单位共有0个项目批复了绩效目标，项目金额0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基于项目预期目标的实现程度，对2021年度项目支出绩效进行自评，绩效自评平均得分为0.00分。其中：0个项目评价等级为“优”、0个项目评价等级为“良”、0个项目评价等级为“中”、0个项目评价等级为“差”。</w:t>
      </w:r>
    </w:p>
    <w:p>
      <w:pPr>
        <w:widowControl/>
        <w:spacing w:line="360" w:lineRule="auto"/>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2021年度我单位没有开展重点绩效评价的项目。</w:t>
      </w:r>
    </w:p>
    <w:p>
      <w:pPr>
        <w:widowControl/>
        <w:jc w:val="left"/>
        <w:rPr>
          <w:rFonts w:ascii="黑体" w:hAnsi="宋体" w:eastAsia="黑体" w:cs="宋体"/>
          <w:kern w:val="0"/>
          <w:sz w:val="28"/>
          <w:szCs w:val="28"/>
        </w:rPr>
      </w:pPr>
    </w:p>
    <w:p>
      <w:pPr>
        <w:widowControl/>
        <w:spacing w:line="590" w:lineRule="exact"/>
        <w:ind w:firstLine="640" w:firstLineChars="200"/>
        <w:rPr>
          <w:rFonts w:ascii="仿宋_GB2312" w:hAnsi="仿宋_GB2312" w:eastAsia="仿宋_GB2312" w:cs="仿宋_GB2312"/>
          <w:sz w:val="32"/>
          <w:szCs w:val="32"/>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第四部分  名词解释</w:t>
      </w:r>
    </w:p>
    <w:p>
      <w:pPr>
        <w:jc w:val="center"/>
        <w:rPr>
          <w:rFonts w:ascii="黑体" w:hAnsi="黑体" w:eastAsia="黑体" w:cs="黑体"/>
          <w:sz w:val="48"/>
          <w:szCs w:val="48"/>
        </w:rPr>
      </w:pPr>
    </w:p>
    <w:p>
      <w:pPr>
        <w:jc w:val="center"/>
        <w:outlineLvl w:val="0"/>
        <w:rPr>
          <w:rFonts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p>
      <w:pPr>
        <w:widowControl/>
        <w:spacing w:line="590" w:lineRule="exact"/>
        <w:ind w:firstLine="640" w:firstLineChars="200"/>
        <w:jc w:val="left"/>
        <w:rPr>
          <w:rFonts w:ascii="仿宋_GB2312" w:hAnsi="仿宋_GB2312" w:eastAsia="仿宋_GB2312" w:cs="仿宋_GB2312"/>
          <w:sz w:val="32"/>
          <w:szCs w:val="32"/>
        </w:rPr>
      </w:pP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0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- 3 -</w:t>
                          </w:r>
                          <w:r>
                            <w:rPr>
                              <w:rFonts w:hint="eastAsia"/>
                              <w:sz w:val="18"/>
                            </w:rPr>
                            <w:fldChar w:fldCharType="end"/>
                          </w:r>
                        </w:p>
                      </w:txbxContent>
                    </wps:txbx>
                    <wps:bodyPr wrap="none" lIns="0" tIns="0" rIns="0" bIns="0">
                      <a:spAutoFit/>
                    </wps:bodyPr>
                  </wps:wsp>
                </a:graphicData>
              </a:graphic>
            </wp:anchor>
          </w:drawing>
        </mc:Choice>
        <mc:Fallback>
          <w:pict>
            <v:shape id="文本框 205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d2gQtsQBAACQAwAADgAAAAAAAAABACAAAAAeAQAAZHJzL2Uyb0RvYy54bWxQ&#10;SwUGAAAAAAYABgBZAQAAVA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dOyytsQBAACQAwAADgAAAAAAAAABACAAAAAeAQAAZHJzL2Uyb0RvYy54bWxQ&#10;SwUGAAAAAAYABgBZAQAAVAU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0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- 2 -</w:t>
                          </w:r>
                          <w:r>
                            <w:rPr>
                              <w:rFonts w:hint="eastAsia"/>
                              <w:sz w:val="18"/>
                            </w:rPr>
                            <w:fldChar w:fldCharType="end"/>
                          </w:r>
                        </w:p>
                      </w:txbxContent>
                    </wps:txbx>
                    <wps:bodyPr wrap="none" lIns="0" tIns="0" rIns="0" bIns="0">
                      <a:spAutoFit/>
                    </wps:bodyPr>
                  </wps:wsp>
                </a:graphicData>
              </a:graphic>
            </wp:anchor>
          </w:drawing>
        </mc:Choice>
        <mc:Fallback>
          <w:pict>
            <v:shape id="文本框 205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QdFhSsQBAACQAwAADgAAAAAAAAABACAAAAAeAQAAZHJzL2Uyb0RvYy54bWxQ&#10;SwUGAAAAAAYABgBZAQAAVA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63FC3A"/>
    <w:multiLevelType w:val="singleLevel"/>
    <w:tmpl w:val="C563FC3A"/>
    <w:lvl w:ilvl="0" w:tentative="0">
      <w:start w:val="1"/>
      <w:numFmt w:val="decimal"/>
      <w:suff w:val="nothing"/>
      <w:lvlText w:val="%1．"/>
      <w:lvlJc w:val="left"/>
    </w:lvl>
  </w:abstractNum>
  <w:abstractNum w:abstractNumId="1">
    <w:nsid w:val="00000006"/>
    <w:multiLevelType w:val="singleLevel"/>
    <w:tmpl w:val="00000006"/>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2MzhhNjgyMzc5MGRhZmM0YmUwNDcyMmNmMjQzZjYifQ=="/>
  </w:docVars>
  <w:rsids>
    <w:rsidRoot w:val="00172A27"/>
    <w:rsid w:val="00007292"/>
    <w:rsid w:val="00031DA9"/>
    <w:rsid w:val="00046649"/>
    <w:rsid w:val="00071DB2"/>
    <w:rsid w:val="0009337D"/>
    <w:rsid w:val="0009675E"/>
    <w:rsid w:val="000B4E6C"/>
    <w:rsid w:val="000F42EE"/>
    <w:rsid w:val="001213E2"/>
    <w:rsid w:val="001254BF"/>
    <w:rsid w:val="00147362"/>
    <w:rsid w:val="00172A27"/>
    <w:rsid w:val="001738AA"/>
    <w:rsid w:val="00196514"/>
    <w:rsid w:val="001A19AD"/>
    <w:rsid w:val="001B6E43"/>
    <w:rsid w:val="001C18F3"/>
    <w:rsid w:val="001C6722"/>
    <w:rsid w:val="001D30B3"/>
    <w:rsid w:val="001F3340"/>
    <w:rsid w:val="002527B1"/>
    <w:rsid w:val="00257F95"/>
    <w:rsid w:val="00260A64"/>
    <w:rsid w:val="0027031C"/>
    <w:rsid w:val="0027690A"/>
    <w:rsid w:val="00286E6D"/>
    <w:rsid w:val="002C0D3F"/>
    <w:rsid w:val="002C5EB1"/>
    <w:rsid w:val="002D749F"/>
    <w:rsid w:val="00302789"/>
    <w:rsid w:val="003853E8"/>
    <w:rsid w:val="003B152A"/>
    <w:rsid w:val="003B63B4"/>
    <w:rsid w:val="003D65A2"/>
    <w:rsid w:val="003E402C"/>
    <w:rsid w:val="003E6C8E"/>
    <w:rsid w:val="00402DE8"/>
    <w:rsid w:val="004629B0"/>
    <w:rsid w:val="005202BD"/>
    <w:rsid w:val="00533092"/>
    <w:rsid w:val="00543AAF"/>
    <w:rsid w:val="00552185"/>
    <w:rsid w:val="00583EFF"/>
    <w:rsid w:val="00584FD0"/>
    <w:rsid w:val="005A1DE7"/>
    <w:rsid w:val="005B0D78"/>
    <w:rsid w:val="005C2BBE"/>
    <w:rsid w:val="005E1C3B"/>
    <w:rsid w:val="005F10E6"/>
    <w:rsid w:val="00611E40"/>
    <w:rsid w:val="00641F62"/>
    <w:rsid w:val="00645CDD"/>
    <w:rsid w:val="00651C5F"/>
    <w:rsid w:val="006628A3"/>
    <w:rsid w:val="00692C20"/>
    <w:rsid w:val="006B3A19"/>
    <w:rsid w:val="007212FD"/>
    <w:rsid w:val="00794520"/>
    <w:rsid w:val="007C7D0D"/>
    <w:rsid w:val="007D3156"/>
    <w:rsid w:val="007D67D6"/>
    <w:rsid w:val="007E3038"/>
    <w:rsid w:val="007E590E"/>
    <w:rsid w:val="008401E7"/>
    <w:rsid w:val="0084092A"/>
    <w:rsid w:val="00866C56"/>
    <w:rsid w:val="00873077"/>
    <w:rsid w:val="00884C8A"/>
    <w:rsid w:val="008877C4"/>
    <w:rsid w:val="008B649A"/>
    <w:rsid w:val="008B790F"/>
    <w:rsid w:val="008D601E"/>
    <w:rsid w:val="008E6497"/>
    <w:rsid w:val="008F1FAF"/>
    <w:rsid w:val="00975D7B"/>
    <w:rsid w:val="0097761C"/>
    <w:rsid w:val="009C5EB9"/>
    <w:rsid w:val="009D5035"/>
    <w:rsid w:val="009E01F2"/>
    <w:rsid w:val="009E7B24"/>
    <w:rsid w:val="009F28C0"/>
    <w:rsid w:val="009F6702"/>
    <w:rsid w:val="009F7907"/>
    <w:rsid w:val="00A157D1"/>
    <w:rsid w:val="00AA0B2D"/>
    <w:rsid w:val="00AB137F"/>
    <w:rsid w:val="00AB1A65"/>
    <w:rsid w:val="00AB6087"/>
    <w:rsid w:val="00AE7930"/>
    <w:rsid w:val="00AF3863"/>
    <w:rsid w:val="00B05A55"/>
    <w:rsid w:val="00B309C6"/>
    <w:rsid w:val="00B43410"/>
    <w:rsid w:val="00B5333D"/>
    <w:rsid w:val="00B62B55"/>
    <w:rsid w:val="00BD000D"/>
    <w:rsid w:val="00BD16AF"/>
    <w:rsid w:val="00BD218B"/>
    <w:rsid w:val="00C13299"/>
    <w:rsid w:val="00C22143"/>
    <w:rsid w:val="00C30EB3"/>
    <w:rsid w:val="00C40B8B"/>
    <w:rsid w:val="00C43ED5"/>
    <w:rsid w:val="00C621FC"/>
    <w:rsid w:val="00C92654"/>
    <w:rsid w:val="00CC58EC"/>
    <w:rsid w:val="00CD372C"/>
    <w:rsid w:val="00D36949"/>
    <w:rsid w:val="00D575A3"/>
    <w:rsid w:val="00D61F16"/>
    <w:rsid w:val="00D712B4"/>
    <w:rsid w:val="00D870F5"/>
    <w:rsid w:val="00DC62BB"/>
    <w:rsid w:val="00DC63C3"/>
    <w:rsid w:val="00DD25AE"/>
    <w:rsid w:val="00DF47DC"/>
    <w:rsid w:val="00E11CC3"/>
    <w:rsid w:val="00E11FCA"/>
    <w:rsid w:val="00E145AB"/>
    <w:rsid w:val="00E55DC1"/>
    <w:rsid w:val="00E65164"/>
    <w:rsid w:val="00E70D33"/>
    <w:rsid w:val="00E855C5"/>
    <w:rsid w:val="00E863BC"/>
    <w:rsid w:val="00EA3DED"/>
    <w:rsid w:val="00EB4A47"/>
    <w:rsid w:val="00EB5C90"/>
    <w:rsid w:val="00EE1D53"/>
    <w:rsid w:val="00F120CB"/>
    <w:rsid w:val="00F25E9E"/>
    <w:rsid w:val="00F543F4"/>
    <w:rsid w:val="00F8584C"/>
    <w:rsid w:val="00F90DD9"/>
    <w:rsid w:val="00F96EF8"/>
    <w:rsid w:val="00FC0D59"/>
    <w:rsid w:val="00FC6E33"/>
    <w:rsid w:val="00FE745D"/>
    <w:rsid w:val="02EB248C"/>
    <w:rsid w:val="02F5341A"/>
    <w:rsid w:val="032A3ADC"/>
    <w:rsid w:val="038D5743"/>
    <w:rsid w:val="03DD44B4"/>
    <w:rsid w:val="056722B4"/>
    <w:rsid w:val="064F62E4"/>
    <w:rsid w:val="07437D6B"/>
    <w:rsid w:val="095F7737"/>
    <w:rsid w:val="09A32BE1"/>
    <w:rsid w:val="0AD17E8E"/>
    <w:rsid w:val="0AE2744A"/>
    <w:rsid w:val="0F4B3F62"/>
    <w:rsid w:val="0F8E520F"/>
    <w:rsid w:val="11C7019B"/>
    <w:rsid w:val="11D41219"/>
    <w:rsid w:val="11ED5D93"/>
    <w:rsid w:val="12286671"/>
    <w:rsid w:val="125435CF"/>
    <w:rsid w:val="1256483D"/>
    <w:rsid w:val="12DC3AAD"/>
    <w:rsid w:val="17057F44"/>
    <w:rsid w:val="1A7B5675"/>
    <w:rsid w:val="1A836041"/>
    <w:rsid w:val="1B257B77"/>
    <w:rsid w:val="1C06142C"/>
    <w:rsid w:val="1C39277A"/>
    <w:rsid w:val="1D0A76D0"/>
    <w:rsid w:val="1D68375E"/>
    <w:rsid w:val="1F5F19BD"/>
    <w:rsid w:val="215C1159"/>
    <w:rsid w:val="21996072"/>
    <w:rsid w:val="220215FD"/>
    <w:rsid w:val="23762126"/>
    <w:rsid w:val="25700F8A"/>
    <w:rsid w:val="271D5FD8"/>
    <w:rsid w:val="28435A2B"/>
    <w:rsid w:val="28730004"/>
    <w:rsid w:val="28756E5B"/>
    <w:rsid w:val="2B7E6F24"/>
    <w:rsid w:val="2B8F48CA"/>
    <w:rsid w:val="2B9A7015"/>
    <w:rsid w:val="2E4D7D75"/>
    <w:rsid w:val="2F09571F"/>
    <w:rsid w:val="347D6A46"/>
    <w:rsid w:val="349D0915"/>
    <w:rsid w:val="35397591"/>
    <w:rsid w:val="35CA725B"/>
    <w:rsid w:val="363D45EE"/>
    <w:rsid w:val="37D173D7"/>
    <w:rsid w:val="38EC7C76"/>
    <w:rsid w:val="3A3A4487"/>
    <w:rsid w:val="3D850BDB"/>
    <w:rsid w:val="3DAD7269"/>
    <w:rsid w:val="40D11BAF"/>
    <w:rsid w:val="41744A5E"/>
    <w:rsid w:val="42A6618E"/>
    <w:rsid w:val="43F6712D"/>
    <w:rsid w:val="457C6F42"/>
    <w:rsid w:val="46912A76"/>
    <w:rsid w:val="489C56E7"/>
    <w:rsid w:val="49E77188"/>
    <w:rsid w:val="4AE81F8D"/>
    <w:rsid w:val="4B025E11"/>
    <w:rsid w:val="4C1A6730"/>
    <w:rsid w:val="4CAC66E1"/>
    <w:rsid w:val="4CB441E9"/>
    <w:rsid w:val="4D09493E"/>
    <w:rsid w:val="4D323E00"/>
    <w:rsid w:val="4D8A2861"/>
    <w:rsid w:val="4EB33338"/>
    <w:rsid w:val="4FF21026"/>
    <w:rsid w:val="4FFE6835"/>
    <w:rsid w:val="53A959CE"/>
    <w:rsid w:val="53AE358D"/>
    <w:rsid w:val="53C3175C"/>
    <w:rsid w:val="53FD2A7A"/>
    <w:rsid w:val="54CA04D9"/>
    <w:rsid w:val="56305D7C"/>
    <w:rsid w:val="578B59EB"/>
    <w:rsid w:val="5B7C79DA"/>
    <w:rsid w:val="5BC5523F"/>
    <w:rsid w:val="5BF60D08"/>
    <w:rsid w:val="5CBC08B4"/>
    <w:rsid w:val="5E084D23"/>
    <w:rsid w:val="60E3477B"/>
    <w:rsid w:val="60FD14AB"/>
    <w:rsid w:val="612851DC"/>
    <w:rsid w:val="623F58E2"/>
    <w:rsid w:val="62E11A6C"/>
    <w:rsid w:val="63612641"/>
    <w:rsid w:val="661B43F7"/>
    <w:rsid w:val="6A190140"/>
    <w:rsid w:val="6ED30A1D"/>
    <w:rsid w:val="70A408DB"/>
    <w:rsid w:val="711B3D71"/>
    <w:rsid w:val="72EE22E1"/>
    <w:rsid w:val="72F87AB6"/>
    <w:rsid w:val="736630A6"/>
    <w:rsid w:val="73E060CE"/>
    <w:rsid w:val="746A7856"/>
    <w:rsid w:val="75254D3E"/>
    <w:rsid w:val="76390CB1"/>
    <w:rsid w:val="7682612E"/>
    <w:rsid w:val="77FC4D9E"/>
    <w:rsid w:val="7BA2680E"/>
    <w:rsid w:val="7F0C32D2"/>
    <w:rsid w:val="FBED7B19"/>
    <w:rsid w:val="FDFF5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3"/>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qFormat/>
    <w:uiPriority w:val="0"/>
    <w:pPr>
      <w:snapToGrid w:val="0"/>
      <w:jc w:val="left"/>
    </w:pPr>
    <w:rPr>
      <w:sz w:val="18"/>
    </w:rPr>
  </w:style>
  <w:style w:type="character" w:styleId="10">
    <w:name w:val="FollowedHyperlink"/>
    <w:qFormat/>
    <w:uiPriority w:val="0"/>
    <w:rPr>
      <w:color w:val="800080"/>
      <w:u w:val="single"/>
    </w:rPr>
  </w:style>
  <w:style w:type="character" w:styleId="11">
    <w:name w:val="Hyperlink"/>
    <w:qFormat/>
    <w:uiPriority w:val="0"/>
    <w:rPr>
      <w:color w:val="0000FF"/>
      <w:u w:val="single"/>
    </w:rPr>
  </w:style>
  <w:style w:type="character" w:styleId="12">
    <w:name w:val="footnote reference"/>
    <w:qFormat/>
    <w:uiPriority w:val="0"/>
    <w:rPr>
      <w:vertAlign w:val="superscript"/>
    </w:rPr>
  </w:style>
  <w:style w:type="character" w:customStyle="1" w:styleId="13">
    <w:name w:val="批注框文本 字符"/>
    <w:link w:val="4"/>
    <w:qFormat/>
    <w:uiPriority w:val="0"/>
    <w:rPr>
      <w:kern w:val="2"/>
      <w:sz w:val="18"/>
      <w:szCs w:val="18"/>
    </w:rPr>
  </w:style>
  <w:style w:type="character" w:customStyle="1" w:styleId="14">
    <w:name w:val="页脚 字符"/>
    <w:link w:val="5"/>
    <w:qFormat/>
    <w:uiPriority w:val="0"/>
    <w:rPr>
      <w:kern w:val="2"/>
      <w:sz w:val="18"/>
      <w:szCs w:val="18"/>
    </w:rPr>
  </w:style>
  <w:style w:type="character" w:customStyle="1" w:styleId="15">
    <w:name w:val="页眉 字符"/>
    <w:link w:val="6"/>
    <w:qFormat/>
    <w:uiPriority w:val="0"/>
    <w:rPr>
      <w:kern w:val="2"/>
      <w:sz w:val="18"/>
      <w:szCs w:val="18"/>
    </w:rPr>
  </w:style>
  <w:style w:type="character" w:customStyle="1" w:styleId="16">
    <w:name w:val="font01"/>
    <w:qFormat/>
    <w:uiPriority w:val="0"/>
    <w:rPr>
      <w:rFonts w:hint="eastAsia" w:ascii="宋体" w:hAnsi="宋体" w:eastAsia="宋体" w:cs="宋体"/>
      <w:color w:val="000000"/>
      <w:sz w:val="22"/>
      <w:szCs w:val="22"/>
      <w:u w:val="none"/>
    </w:rPr>
  </w:style>
  <w:style w:type="character" w:customStyle="1" w:styleId="17">
    <w:name w:val="font51"/>
    <w:qFormat/>
    <w:uiPriority w:val="0"/>
    <w:rPr>
      <w:rFonts w:hint="eastAsia" w:ascii="宋体" w:hAnsi="宋体" w:eastAsia="宋体" w:cs="宋体"/>
      <w:color w:val="000000"/>
      <w:sz w:val="24"/>
      <w:szCs w:val="24"/>
      <w:u w:val="none"/>
    </w:rPr>
  </w:style>
  <w:style w:type="character" w:customStyle="1" w:styleId="18">
    <w:name w:val="font41"/>
    <w:qFormat/>
    <w:uiPriority w:val="0"/>
    <w:rPr>
      <w:rFonts w:hint="eastAsia" w:ascii="宋体" w:hAnsi="宋体" w:eastAsia="宋体" w:cs="宋体"/>
      <w:color w:val="000000"/>
      <w:sz w:val="24"/>
      <w:szCs w:val="24"/>
      <w:u w:val="none"/>
    </w:rPr>
  </w:style>
  <w:style w:type="character" w:customStyle="1" w:styleId="19">
    <w:name w:val="font11"/>
    <w:qFormat/>
    <w:uiPriority w:val="0"/>
    <w:rPr>
      <w:rFonts w:hint="eastAsia" w:ascii="宋体" w:hAnsi="宋体" w:eastAsia="宋体" w:cs="宋体"/>
      <w:color w:val="000000"/>
      <w:sz w:val="20"/>
      <w:szCs w:val="20"/>
      <w:u w:val="none"/>
    </w:rPr>
  </w:style>
  <w:style w:type="character" w:customStyle="1" w:styleId="20">
    <w:name w:val="font21"/>
    <w:qFormat/>
    <w:uiPriority w:val="0"/>
    <w:rPr>
      <w:rFonts w:hint="eastAsia" w:ascii="宋体" w:hAnsi="宋体" w:eastAsia="宋体" w:cs="宋体"/>
      <w:color w:val="000000"/>
      <w:sz w:val="22"/>
      <w:szCs w:val="22"/>
      <w:u w:val="none"/>
    </w:rPr>
  </w:style>
  <w:style w:type="paragraph" w:customStyle="1" w:styleId="21">
    <w:name w:val="标题1"/>
    <w:basedOn w:val="2"/>
    <w:qFormat/>
    <w:uiPriority w:val="0"/>
    <w:pPr>
      <w:spacing w:before="0" w:after="0" w:line="240" w:lineRule="auto"/>
      <w:jc w:val="center"/>
    </w:pPr>
    <w:rPr>
      <w:rFonts w:ascii="华文中宋" w:hAnsi="华文中宋" w:eastAsia="华文中宋"/>
      <w:sz w:val="36"/>
      <w:szCs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 User</Company>
  <Pages>33</Pages>
  <Words>7963</Words>
  <Characters>9731</Characters>
  <Lines>83</Lines>
  <Paragraphs>23</Paragraphs>
  <TotalTime>26</TotalTime>
  <ScaleCrop>false</ScaleCrop>
  <LinksUpToDate>false</LinksUpToDate>
  <CharactersWithSpaces>10005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载入中. . .</cp:lastModifiedBy>
  <cp:lastPrinted>2018-07-25T02:50:00Z</cp:lastPrinted>
  <dcterms:modified xsi:type="dcterms:W3CDTF">2023-09-13T01:51:52Z</dcterms:modified>
  <dc:title>2020年度</dc:title>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71E27D5808494E888575C6DF79378DC4</vt:lpwstr>
  </property>
</Properties>
</file>