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许昌市中小学综合实践教育教学研究中心</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许昌市中小学综合实践教育教学研究中心概况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52"/>
          <w:szCs w:val="52"/>
          <w:highlight w:val="none"/>
        </w:rPr>
        <w:t>许昌市中小学综合实践教育教学研究中心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adjustRightInd w:val="0"/>
        <w:snapToGrid w:val="0"/>
        <w:spacing w:line="62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许昌市</w:t>
      </w:r>
      <w:r>
        <w:rPr>
          <w:rFonts w:hint="eastAsia" w:ascii="仿宋_GB2312" w:hAnsi="宋体" w:eastAsia="仿宋_GB2312" w:cs="宋体"/>
          <w:kern w:val="0"/>
          <w:sz w:val="32"/>
          <w:szCs w:val="32"/>
          <w:highlight w:val="none"/>
          <w:lang w:eastAsia="zh-CN"/>
        </w:rPr>
        <w:t>中小学综合实践教育教学研究中心</w:t>
      </w:r>
      <w:r>
        <w:rPr>
          <w:rFonts w:hint="eastAsia" w:ascii="仿宋_GB2312" w:hAnsi="宋体" w:eastAsia="仿宋_GB2312" w:cs="宋体"/>
          <w:kern w:val="0"/>
          <w:sz w:val="32"/>
          <w:szCs w:val="32"/>
          <w:highlight w:val="none"/>
        </w:rPr>
        <w:t>是具有独立法人资格的正科级事业单位，属许昌市教育局直属二级机构。</w:t>
      </w:r>
      <w:r>
        <w:rPr>
          <w:rFonts w:hint="eastAsia" w:ascii="仿宋_GB2312" w:hAnsi="宋体" w:eastAsia="仿宋_GB2312" w:cs="宋体"/>
          <w:kern w:val="0"/>
          <w:sz w:val="32"/>
          <w:szCs w:val="32"/>
          <w:highlight w:val="none"/>
          <w:lang w:eastAsia="zh-CN"/>
        </w:rPr>
        <w:t>我</w:t>
      </w:r>
      <w:r>
        <w:rPr>
          <w:rFonts w:hint="eastAsia" w:ascii="仿宋" w:hAnsi="仿宋" w:eastAsia="仿宋"/>
          <w:sz w:val="32"/>
          <w:szCs w:val="28"/>
          <w:highlight w:val="none"/>
          <w:lang w:eastAsia="zh-CN"/>
        </w:rPr>
        <w:t>中心</w:t>
      </w:r>
      <w:r>
        <w:rPr>
          <w:rFonts w:hint="eastAsia" w:ascii="仿宋" w:hAnsi="仿宋" w:eastAsia="仿宋"/>
          <w:sz w:val="32"/>
          <w:szCs w:val="28"/>
          <w:highlight w:val="none"/>
        </w:rPr>
        <w:t>的主要职能是</w:t>
      </w:r>
      <w:r>
        <w:rPr>
          <w:rFonts w:hint="eastAsia" w:ascii="仿宋" w:hAnsi="仿宋" w:eastAsia="仿宋"/>
          <w:sz w:val="32"/>
          <w:szCs w:val="28"/>
          <w:highlight w:val="none"/>
          <w:lang w:eastAsia="zh-CN"/>
        </w:rPr>
        <w:t>：</w:t>
      </w:r>
      <w:r>
        <w:rPr>
          <w:rFonts w:hint="eastAsia" w:ascii="仿宋_GB2312" w:hAnsi="宋体" w:eastAsia="仿宋_GB2312" w:cs="宋体"/>
          <w:kern w:val="0"/>
          <w:sz w:val="32"/>
          <w:szCs w:val="32"/>
          <w:highlight w:val="none"/>
        </w:rPr>
        <w:t>中小学综合实践教育教学研究、教育实施与研学旅行活动指导，校园安全指导。助学事务服务，生源地助学贷款服务。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许昌市中小学综合实践教育教学研究中心内设机构6个，包括：</w:t>
      </w:r>
      <w:r>
        <w:rPr>
          <w:rFonts w:hint="eastAsia" w:ascii="仿宋" w:hAnsi="仿宋" w:eastAsia="仿宋"/>
          <w:sz w:val="32"/>
          <w:szCs w:val="32"/>
          <w:highlight w:val="none"/>
        </w:rPr>
        <w:t>中职资助科、普通高中资助科、学前教育资助科、生源地信用助学贷款办公室、综合实践管理科、综合科。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kern w:val="0"/>
          <w:sz w:val="32"/>
          <w:szCs w:val="32"/>
          <w:highlight w:val="none"/>
        </w:rPr>
        <w:t>许昌市中小学综合实践教育教学研究中心</w:t>
      </w:r>
      <w:r>
        <w:rPr>
          <w:rFonts w:hint="eastAsia" w:ascii="仿宋_GB2312" w:hAnsi="仿宋_GB2312" w:eastAsia="仿宋_GB2312" w:cs="仿宋_GB2312"/>
          <w:color w:val="auto"/>
          <w:kern w:val="0"/>
          <w:sz w:val="32"/>
          <w:szCs w:val="32"/>
          <w:highlight w:val="none"/>
          <w:lang w:val="en-US" w:eastAsia="zh-CN"/>
        </w:rPr>
        <w:t>单位决算包括：本级决算。</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单位决算</w:t>
      </w:r>
      <w:r>
        <w:rPr>
          <w:rFonts w:hint="eastAsia" w:ascii="仿宋_GB2312" w:hAnsi="仿宋_GB2312" w:eastAsia="仿宋_GB2312" w:cs="仿宋_GB2312"/>
          <w:kern w:val="0"/>
          <w:sz w:val="32"/>
          <w:szCs w:val="32"/>
          <w:highlight w:val="none"/>
        </w:rPr>
        <w:t>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1.许昌市中小学综合实践教育教学研究中心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94"/>
        <w:gridCol w:w="786"/>
        <w:gridCol w:w="1050"/>
        <w:gridCol w:w="4215"/>
        <w:gridCol w:w="786"/>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部门：许昌市中小学综合实践教育教学研究中心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265.37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262.98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528.35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9"/>
        <w:gridCol w:w="278"/>
        <w:gridCol w:w="311"/>
        <w:gridCol w:w="4136"/>
        <w:gridCol w:w="1142"/>
        <w:gridCol w:w="519"/>
        <w:gridCol w:w="623"/>
        <w:gridCol w:w="1142"/>
        <w:gridCol w:w="1043"/>
        <w:gridCol w:w="99"/>
        <w:gridCol w:w="374"/>
        <w:gridCol w:w="473"/>
        <w:gridCol w:w="295"/>
        <w:gridCol w:w="1142"/>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90" w:hRule="atLeast"/>
        </w:trPr>
        <w:tc>
          <w:tcPr>
            <w:tcW w:w="5000" w:type="pct"/>
            <w:gridSpan w:val="1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55" w:hRule="atLeast"/>
        </w:trPr>
        <w:tc>
          <w:tcPr>
            <w:tcW w:w="511"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9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0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459"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86"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90" w:type="pct"/>
            <w:gridSpan w:val="3"/>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6"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11"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55" w:hRule="atLeast"/>
        </w:trPr>
        <w:tc>
          <w:tcPr>
            <w:tcW w:w="2178" w:type="pct"/>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部门：许昌市中小学综合实践教育教学研究中心</w:t>
            </w:r>
          </w:p>
        </w:tc>
        <w:tc>
          <w:tcPr>
            <w:tcW w:w="586"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90" w:type="pct"/>
            <w:gridSpan w:val="3"/>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6"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6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11"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217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40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本年收入合计</w:t>
            </w:r>
          </w:p>
        </w:tc>
        <w:tc>
          <w:tcPr>
            <w:tcW w:w="402"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财政拨款收入</w:t>
            </w:r>
          </w:p>
        </w:tc>
        <w:tc>
          <w:tcPr>
            <w:tcW w:w="40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上级补助收入</w:t>
            </w:r>
          </w:p>
        </w:tc>
        <w:tc>
          <w:tcPr>
            <w:tcW w:w="402" w:type="pct"/>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事业收入</w:t>
            </w:r>
          </w:p>
        </w:tc>
        <w:tc>
          <w:tcPr>
            <w:tcW w:w="402"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经营收入</w:t>
            </w:r>
          </w:p>
        </w:tc>
        <w:tc>
          <w:tcPr>
            <w:tcW w:w="40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附属单位上缴收入</w:t>
            </w:r>
          </w:p>
        </w:tc>
        <w:tc>
          <w:tcPr>
            <w:tcW w:w="40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145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5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45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217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4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02"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217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265.37</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213.67</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229.96</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178.26</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20501</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教育管理事务</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221.31</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169.61</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2050199</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其他教育管理事务支出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221.31</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169.61</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8.65</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8.65</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2050201</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学前教育</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17.88</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17.88</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12.31</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12.31</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145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40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w:t>
            </w:r>
          </w:p>
        </w:tc>
        <w:tc>
          <w:tcPr>
            <w:tcW w:w="40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4.17</w:t>
            </w: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08" w:hRule="atLeast"/>
        </w:trPr>
        <w:tc>
          <w:tcPr>
            <w:tcW w:w="5000" w:type="pct"/>
            <w:gridSpan w:val="1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9"/>
        <w:gridCol w:w="231"/>
        <w:gridCol w:w="247"/>
        <w:gridCol w:w="2784"/>
        <w:gridCol w:w="1607"/>
        <w:gridCol w:w="197"/>
        <w:gridCol w:w="1328"/>
        <w:gridCol w:w="82"/>
        <w:gridCol w:w="1607"/>
        <w:gridCol w:w="1607"/>
        <w:gridCol w:w="583"/>
        <w:gridCol w:w="488"/>
        <w:gridCol w:w="488"/>
        <w:gridCol w:w="48"/>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7"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8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87"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98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636"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68" w:type="pct"/>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84"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8" w:type="pct"/>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部门：许昌市中小学综合实践教育教学研究中心</w:t>
            </w:r>
          </w:p>
        </w:tc>
        <w:tc>
          <w:tcPr>
            <w:tcW w:w="636" w:type="pct"/>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68" w:type="pct"/>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7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84"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98"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56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本年支出合计</w:t>
            </w:r>
          </w:p>
        </w:tc>
        <w:tc>
          <w:tcPr>
            <w:tcW w:w="566" w:type="pct"/>
            <w:gridSpan w:val="3"/>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56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c>
          <w:tcPr>
            <w:tcW w:w="56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上缴上级支出</w:t>
            </w:r>
          </w:p>
        </w:tc>
        <w:tc>
          <w:tcPr>
            <w:tcW w:w="566" w:type="pct"/>
            <w:gridSpan w:val="4"/>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982"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8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982"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gridSpan w:val="3"/>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6" w:type="pct"/>
            <w:gridSpan w:val="4"/>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6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9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56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566"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56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56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66" w:type="pct"/>
            <w:gridSpan w:val="4"/>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56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98"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513.60</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225.04</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288.55</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473.62</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185.07</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288.55</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20501</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教育管理事务</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257.99</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185.07</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72.92</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2050199</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其他教育管理事务支出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257.99</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185.07</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72.92</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215.63</w:t>
            </w:r>
          </w:p>
        </w:tc>
        <w:tc>
          <w:tcPr>
            <w:tcW w:w="566"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215.63</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2050201</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学前教育</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c>
          <w:tcPr>
            <w:tcW w:w="566"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210.59</w:t>
            </w:r>
          </w:p>
        </w:tc>
        <w:tc>
          <w:tcPr>
            <w:tcW w:w="566" w:type="pct"/>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210.59</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21.55</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21.55</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12.47</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12.47</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98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56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56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6" w:type="pct"/>
            <w:gridSpan w:val="4"/>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2"/>
        <w:gridCol w:w="727"/>
        <w:gridCol w:w="888"/>
        <w:gridCol w:w="3693"/>
        <w:gridCol w:w="715"/>
        <w:gridCol w:w="831"/>
        <w:gridCol w:w="1315"/>
        <w:gridCol w:w="1226"/>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11"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25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1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0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9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6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81" w:type="pct"/>
            <w:gridSpan w:val="3"/>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部门：许昌市中小学综合实践教育教学研究中心</w:t>
            </w:r>
          </w:p>
        </w:tc>
        <w:tc>
          <w:tcPr>
            <w:tcW w:w="130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9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63"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7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1"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收     入</w:t>
            </w:r>
          </w:p>
        </w:tc>
        <w:tc>
          <w:tcPr>
            <w:tcW w:w="3318"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1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31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w:t>
            </w:r>
          </w:p>
        </w:tc>
        <w:tc>
          <w:tcPr>
            <w:tcW w:w="130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2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行次</w:t>
            </w:r>
          </w:p>
        </w:tc>
        <w:tc>
          <w:tcPr>
            <w:tcW w:w="29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46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一般公共预算财政拨款</w:t>
            </w:r>
          </w:p>
        </w:tc>
        <w:tc>
          <w:tcPr>
            <w:tcW w:w="43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政府性基金预算财政拨款</w:t>
            </w:r>
          </w:p>
        </w:tc>
        <w:tc>
          <w:tcPr>
            <w:tcW w:w="57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1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5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1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30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9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46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3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7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5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31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5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3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5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一、一般公共预算财政拨款</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213.67</w:t>
            </w: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一、一般公共服务支出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二、政府性基金预算财政拨款</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二、外交支出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三、国有资本经营财政拨款</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三、国防支出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四、公共安全支出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五、教育支出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420.84</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420.84</w:t>
            </w: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六、科学技术支出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七、文化旅游体育与传媒支出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八、社会保障和就业支出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九、卫生健康支出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十、节能环保支出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十一、城乡社区支出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十二、农林水支出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十三、交通运输支出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十四、资源勘探工业信息等支出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十五、商业服务业等支出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十六、金融支出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十七、援助其他地区支出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十八、自然资源海洋气象等支出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十九、住房保障支出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二十、粮油物资储备支出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二十一、国有资本经营预算支出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二十二、灾害防治及应急管理支出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二十三、其他支出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二十四、债务还本支出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二十五、债务付息支出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二十六、抗疫特别国债安排的支出</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本年收入合计</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3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213.67</w:t>
            </w: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本年支出合计</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460.81</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460.81</w:t>
            </w: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年初财政拨款结转和结余</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3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247.15</w:t>
            </w: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年末财政拨款结转和结余</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一般公共预算财政拨款</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3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247.15</w:t>
            </w:r>
          </w:p>
        </w:tc>
        <w:tc>
          <w:tcPr>
            <w:tcW w:w="130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政府性基金预算财政拨款</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国有资本经营预算财政拨款</w:t>
            </w:r>
          </w:p>
        </w:tc>
        <w:tc>
          <w:tcPr>
            <w:tcW w:w="2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31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1302"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29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25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31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460.81</w:t>
            </w:r>
          </w:p>
        </w:tc>
        <w:tc>
          <w:tcPr>
            <w:tcW w:w="130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总计</w:t>
            </w:r>
          </w:p>
        </w:tc>
        <w:tc>
          <w:tcPr>
            <w:tcW w:w="2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29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460.81</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460.81</w:t>
            </w: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57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8"/>
        <w:gridCol w:w="614"/>
        <w:gridCol w:w="5830"/>
        <w:gridCol w:w="2327"/>
        <w:gridCol w:w="734"/>
        <w:gridCol w:w="1344"/>
        <w:gridCol w:w="249"/>
        <w:gridCol w:w="2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328"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61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5830"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061" w:type="dxa"/>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4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7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099" w:type="dxa"/>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部门：许昌市中小学综合实践教育教学研究中心</w:t>
            </w:r>
          </w:p>
        </w:tc>
        <w:tc>
          <w:tcPr>
            <w:tcW w:w="3061" w:type="dxa"/>
            <w:gridSpan w:val="2"/>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344" w:type="dxa"/>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257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w:t>
            </w:r>
          </w:p>
        </w:tc>
        <w:tc>
          <w:tcPr>
            <w:tcW w:w="6982"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功能分类科目编码</w:t>
            </w:r>
          </w:p>
        </w:tc>
        <w:tc>
          <w:tcPr>
            <w:tcW w:w="583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23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p>
        </w:tc>
        <w:tc>
          <w:tcPr>
            <w:tcW w:w="2327" w:type="dxa"/>
            <w:gridSpan w:val="3"/>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基本支出</w:t>
            </w:r>
          </w:p>
        </w:tc>
        <w:tc>
          <w:tcPr>
            <w:tcW w:w="23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6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83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3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27" w:type="dxa"/>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583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highlight w:val="none"/>
                <w:u w:val="none"/>
              </w:rPr>
            </w:pPr>
          </w:p>
        </w:tc>
        <w:tc>
          <w:tcPr>
            <w:tcW w:w="23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27" w:type="dxa"/>
            <w:gridSpan w:val="3"/>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23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栏次</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460.81</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223.96</w:t>
            </w: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236.85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一般公共服务支出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群众团体事务</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2012906</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工会事务</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420.84</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183.98</w:t>
            </w: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20501</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教育管理事务</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205.20</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183.98</w:t>
            </w: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2050199</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其他教育管理事务支出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205.20</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183.98</w:t>
            </w: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普通教育</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215.63</w:t>
            </w:r>
          </w:p>
        </w:tc>
        <w:tc>
          <w:tcPr>
            <w:tcW w:w="2327"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2050201</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学前教育</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c>
          <w:tcPr>
            <w:tcW w:w="2327"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2050299</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其他普通教育支出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210.59</w:t>
            </w:r>
          </w:p>
        </w:tc>
        <w:tc>
          <w:tcPr>
            <w:tcW w:w="2327" w:type="dxa"/>
            <w:gridSpan w:val="3"/>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232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社会保障和就业支出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行政事业单位养老支出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34.01</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2080502</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事业单位离退休</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21.55</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21.55</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2080505</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12.47</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12.47</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卫生健康支出</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行政事业单位医疗</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2101102</w:t>
            </w:r>
          </w:p>
        </w:tc>
        <w:tc>
          <w:tcPr>
            <w:tcW w:w="58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事业单位医疗</w:t>
            </w:r>
          </w:p>
        </w:tc>
        <w:tc>
          <w:tcPr>
            <w:tcW w:w="23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2327" w:type="dxa"/>
            <w:gridSpan w:val="3"/>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4.91</w:t>
            </w:r>
          </w:p>
        </w:tc>
        <w:tc>
          <w:tcPr>
            <w:tcW w:w="23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0"/>
        <w:gridCol w:w="2527"/>
        <w:gridCol w:w="1006"/>
        <w:gridCol w:w="1151"/>
        <w:gridCol w:w="2123"/>
        <w:gridCol w:w="924"/>
        <w:gridCol w:w="1165"/>
        <w:gridCol w:w="3277"/>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highlight w:val="none"/>
                <w:u w:val="none"/>
              </w:rPr>
            </w:pPr>
            <w:r>
              <w:rPr>
                <w:rFonts w:hint="eastAsia" w:ascii="宋体" w:hAnsi="宋体" w:eastAsia="宋体" w:cs="宋体"/>
                <w:i w:val="0"/>
                <w:iCs w:val="0"/>
                <w:color w:val="000000"/>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1" w:type="pct"/>
            <w:tcBorders>
              <w:top w:val="nil"/>
              <w:left w:val="nil"/>
              <w:bottom w:val="nil"/>
              <w:right w:val="nil"/>
            </w:tcBorders>
            <w:noWrap/>
            <w:vAlign w:val="bottom"/>
          </w:tcPr>
          <w:p>
            <w:pPr>
              <w:rPr>
                <w:rFonts w:hint="eastAsia" w:ascii="Arial" w:hAnsi="Arial" w:cs="Arial"/>
                <w:i w:val="0"/>
                <w:iCs w:val="0"/>
                <w:color w:val="000000"/>
                <w:sz w:val="20"/>
                <w:szCs w:val="20"/>
                <w:highlight w:val="none"/>
                <w:u w:val="none"/>
              </w:rPr>
            </w:pPr>
          </w:p>
        </w:tc>
        <w:tc>
          <w:tcPr>
            <w:tcW w:w="891"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54"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06"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74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2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15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14"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43" w:type="pct"/>
            <w:gridSpan w:val="4"/>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部门：许昌市中小学综合实践教育教学研究中心</w:t>
            </w:r>
          </w:p>
        </w:tc>
        <w:tc>
          <w:tcPr>
            <w:tcW w:w="748"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325"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410" w:type="pct"/>
            <w:tcBorders>
              <w:top w:val="nil"/>
              <w:left w:val="nil"/>
              <w:bottom w:val="nil"/>
              <w:right w:val="nil"/>
            </w:tcBorders>
            <w:noWrap/>
            <w:vAlign w:val="bottom"/>
          </w:tcPr>
          <w:p>
            <w:pPr>
              <w:rPr>
                <w:rFonts w:hint="default" w:ascii="Arial" w:hAnsi="Arial" w:cs="Arial"/>
                <w:i w:val="0"/>
                <w:iCs w:val="0"/>
                <w:color w:val="000000"/>
                <w:sz w:val="20"/>
                <w:szCs w:val="20"/>
                <w:highlight w:val="none"/>
                <w:u w:val="none"/>
              </w:rPr>
            </w:pPr>
          </w:p>
        </w:tc>
        <w:tc>
          <w:tcPr>
            <w:tcW w:w="1470"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37"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w:t>
            </w:r>
          </w:p>
        </w:tc>
        <w:tc>
          <w:tcPr>
            <w:tcW w:w="3362"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89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40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74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2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c>
          <w:tcPr>
            <w:tcW w:w="41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科目编码</w:t>
            </w:r>
          </w:p>
        </w:tc>
        <w:tc>
          <w:tcPr>
            <w:tcW w:w="115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科目名称</w:t>
            </w:r>
          </w:p>
        </w:tc>
        <w:tc>
          <w:tcPr>
            <w:tcW w:w="31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891"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0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74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2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41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115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c>
          <w:tcPr>
            <w:tcW w:w="31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工资福利支出</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184.20</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商品和服务支出</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债务利息及费用支出</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30101</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基本工资</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53.15</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30201</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4.93</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30701</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国内债务付息</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30102</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津贴补贴</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26.73</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30202</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印刷费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1.74</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30702</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国外债务付息</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30103</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奖金</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17.99</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30203</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咨询费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资本性支出</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30106</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伙食补助费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30204</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手续费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31001</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房屋建筑物购建</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30107</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绩效工资</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49.60</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30205</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水费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31002</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办公设备购置</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30108</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机关事业单位基本养老保险缴费</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13.34</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30206</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电费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31003</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专用设备购置</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30109</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职业年金缴费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30207</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邮电费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0.07</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31005</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基础设施建设</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职工基本医疗保险缴费</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5.40</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30208</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取暖费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31006</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大型修缮</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30111</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公务员医疗补助缴费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30209</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物业管理费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31007</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信息网络及软件购置更新</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30112</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其他社会保障缴费</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0.74</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30211</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差旅费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0.92</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31008</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物资储备</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30113</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住房公积金</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11.69</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30212</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因公出国（境）费用</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31009</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土地补偿</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30114</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30213</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维修（护）费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0.39</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31010</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安置补助</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30199</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其他工资福利支出</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5.56</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30214</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租赁费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31011</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地上附着物和青苗补偿</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对个人和家庭的补助</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22.76</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30215</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会议费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0.63</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31012</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拆迁补偿</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30301</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离休费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30216</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培训费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0.06</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31013</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公务用车购置</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30302</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退休费</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21.86</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30217</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公务接待费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31019</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其他交通工具购置</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30303</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退职（役）费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30218</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专用材料费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31021</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文物和陈列品购置</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30304</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抚恤金</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30224</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被装购置费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31022</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无形资产购置</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30305</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生活补助</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0.90</w:t>
            </w: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30225</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专用燃料费</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31099</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其他资本性支出</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30306</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救济费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30226</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劳务费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1.44</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其他支出</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30307</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医疗费补助</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30227</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委托业务费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0.55</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39906</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赠与</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30308</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助学金</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30228</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工会经费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39907</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国家赔偿费用支出</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30309</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奖励金</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30229</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福利费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2.88</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39908</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对民间非营利组织和群众性自治组织补贴</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30310</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个人农业生产补贴</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30231</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公务用车运行维护费</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0.70</w:t>
            </w:r>
          </w:p>
        </w:tc>
        <w:tc>
          <w:tcPr>
            <w:tcW w:w="41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39999</w:t>
            </w:r>
          </w:p>
        </w:tc>
        <w:tc>
          <w:tcPr>
            <w:tcW w:w="115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其他支出</w:t>
            </w: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30311</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代缴社会保险费</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30239</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其他交通费用</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w:t>
            </w:r>
          </w:p>
        </w:tc>
        <w:tc>
          <w:tcPr>
            <w:tcW w:w="41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15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30399</w:t>
            </w:r>
          </w:p>
        </w:tc>
        <w:tc>
          <w:tcPr>
            <w:tcW w:w="89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其他对个人和家庭的补助</w:t>
            </w: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30240</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税金及附加费用</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15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1"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891"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0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30299</w:t>
            </w:r>
          </w:p>
        </w:tc>
        <w:tc>
          <w:tcPr>
            <w:tcW w:w="74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其他商品和服务支出</w:t>
            </w:r>
          </w:p>
        </w:tc>
        <w:tc>
          <w:tcPr>
            <w:tcW w:w="32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c>
          <w:tcPr>
            <w:tcW w:w="410"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115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highlight w:val="none"/>
                <w:u w:val="none"/>
              </w:rPr>
            </w:pPr>
          </w:p>
        </w:tc>
        <w:tc>
          <w:tcPr>
            <w:tcW w:w="31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2"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人员经费合计</w:t>
            </w:r>
          </w:p>
        </w:tc>
        <w:tc>
          <w:tcPr>
            <w:tcW w:w="3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206.96</w:t>
            </w:r>
          </w:p>
        </w:tc>
        <w:tc>
          <w:tcPr>
            <w:tcW w:w="3047"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公用经费合计</w:t>
            </w:r>
          </w:p>
        </w:tc>
        <w:tc>
          <w:tcPr>
            <w:tcW w:w="31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highlight w:val="none"/>
                <w:u w:val="none"/>
                <w:lang w:val="en-US" w:eastAsia="zh-CN" w:bidi="ar"/>
              </w:rPr>
              <w:t>许昌市中小学综合实践教育教学研究中心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0.70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0.70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0.70</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Before w:w="0" w:type="auto"/>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Before w:w="0" w:type="auto"/>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wBefore w:w="0" w:type="auto"/>
          <w:wAfter w:w="0" w:type="auto"/>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highlight w:val="none"/>
                <w:u w:val="none"/>
                <w:lang w:val="en-US" w:eastAsia="zh-CN" w:bidi="ar"/>
              </w:rPr>
              <w:t>许昌市中小学综合实践教育教学研究中心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Before w:w="0" w:type="auto"/>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Before w:w="0" w:type="auto"/>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Before w:w="0" w:type="auto"/>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Before w:w="0" w:type="auto"/>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spacing w:beforeLines="0" w:afterLines="0" w:line="590" w:lineRule="exact"/>
        <w:ind w:firstLine="640"/>
        <w:rPr>
          <w:rFonts w:hint="eastAsia" w:ascii="黑体" w:hAnsi="黑体" w:eastAsia="黑体" w:cs="黑体"/>
          <w:sz w:val="32"/>
          <w:szCs w:val="32"/>
          <w:highlight w:val="none"/>
        </w:rPr>
      </w:pPr>
      <w:r>
        <w:rPr>
          <w:rFonts w:hint="eastAsia" w:ascii="仿宋_GB2312" w:hAnsi="仿宋_GB2312" w:eastAsia="仿宋_GB2312"/>
          <w:sz w:val="32"/>
          <w:szCs w:val="24"/>
          <w:highlight w:val="none"/>
        </w:rPr>
        <w:t>2021年度收、支总计均为528.35万元。与上年度相比，收、支总计各增加35.38万元，增长7.18%。主要原因是</w:t>
      </w:r>
      <w:r>
        <w:rPr>
          <w:rFonts w:hint="eastAsia" w:ascii="仿宋_GB2312" w:hAnsi="仿宋_GB2312" w:eastAsia="仿宋_GB2312"/>
          <w:sz w:val="32"/>
          <w:szCs w:val="24"/>
          <w:highlight w:val="none"/>
          <w:lang w:val="en-US" w:eastAsia="zh-CN"/>
        </w:rPr>
        <w:t>1.收到中国教育基金拨付的贫困教师补贴，相关收支增加；2.正常工资薪金调增。</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spacing w:beforeLines="0" w:afterLines="0" w:line="590" w:lineRule="exact"/>
        <w:ind w:firstLine="640"/>
        <w:rPr>
          <w:rFonts w:hint="eastAsia" w:ascii="黑体" w:hAnsi="黑体" w:eastAsia="黑体" w:cs="黑体"/>
          <w:sz w:val="32"/>
          <w:szCs w:val="32"/>
          <w:highlight w:val="none"/>
        </w:rPr>
      </w:pPr>
      <w:r>
        <w:rPr>
          <w:rFonts w:hint="eastAsia" w:ascii="仿宋_GB2312" w:hAnsi="仿宋_GB2312" w:eastAsia="仿宋_GB2312"/>
          <w:sz w:val="32"/>
          <w:szCs w:val="24"/>
          <w:highlight w:val="none"/>
          <w:lang w:val="en-US"/>
        </w:rPr>
        <w:t>2021年度收入合计265.37万元，其中：财政拨款收入213.67万元，占80.52%；上级补助收入0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%；事业收入0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%；附属单位上缴收入0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%；其他收入51.7万元，占19.48%。</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spacing w:beforeLines="0" w:afterLines="0" w:line="590" w:lineRule="exact"/>
        <w:ind w:firstLine="640"/>
        <w:rPr>
          <w:rFonts w:hint="default" w:ascii="Times New Roman" w:hAnsi="Times New Roman" w:eastAsia="Times New Roman"/>
          <w:kern w:val="0"/>
          <w:sz w:val="18"/>
          <w:szCs w:val="24"/>
          <w:highlight w:val="none"/>
          <w:lang w:val="zh-CN"/>
        </w:rPr>
      </w:pPr>
      <w:r>
        <w:rPr>
          <w:rFonts w:hint="eastAsia" w:ascii="仿宋_GB2312" w:hAnsi="仿宋_GB2312" w:eastAsia="仿宋_GB2312"/>
          <w:sz w:val="32"/>
          <w:szCs w:val="24"/>
          <w:highlight w:val="none"/>
          <w:lang w:val="en-US"/>
        </w:rPr>
        <w:t>2021年度支出合计513.6万元，其中：基本支出225.04万元，占43.82%；项目支出288.55万元，占56.18%；上缴上级支出0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%；经营支出0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%；对附属单位补助支出0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万元，占0</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highlight w:val="none"/>
          <w:lang w:val="en-US"/>
        </w:rPr>
        <w:t>2021年度财政拨款收、支总计均为460.81万元。与上年度相比，财政拨款收、支总计各减少6.25万元，下降1.34%。主要原因是</w:t>
      </w:r>
      <w:r>
        <w:rPr>
          <w:rFonts w:hint="eastAsia" w:ascii="仿宋_GB2312" w:hAnsi="仿宋_GB2312" w:eastAsia="仿宋_GB2312"/>
          <w:sz w:val="32"/>
          <w:szCs w:val="24"/>
          <w:highlight w:val="none"/>
          <w:lang w:val="en-US" w:eastAsia="zh-CN"/>
        </w:rPr>
        <w:t>本年度财政拨款结转经费较上年减少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highlight w:val="none"/>
          <w:lang w:val="en-US"/>
        </w:rPr>
        <w:t>2021年度一般公共预算财政拨款支出460.81万元，占支出合计的89.72%。与上年度相比，一般公共预算财政拨款支出增加247.35万元，增长115.87%。主要原因是</w:t>
      </w:r>
      <w:r>
        <w:rPr>
          <w:rFonts w:hint="eastAsia" w:ascii="仿宋_GB2312" w:hAnsi="仿宋_GB2312" w:eastAsia="仿宋_GB2312"/>
          <w:sz w:val="32"/>
          <w:szCs w:val="24"/>
          <w:highlight w:val="none"/>
          <w:lang w:val="en-US" w:eastAsia="zh-CN"/>
        </w:rPr>
        <w:t>1.上年度年底拨付的生源地信用助学贷款风险补偿金等项目经费于本年度支出，上年度结转经费未纳入年初预算；2.</w:t>
      </w:r>
      <w:r>
        <w:rPr>
          <w:rFonts w:hint="eastAsia" w:ascii="仿宋_GB2312" w:hAnsi="仿宋_GB2312" w:eastAsia="仿宋_GB2312"/>
          <w:sz w:val="32"/>
          <w:szCs w:val="24"/>
          <w:highlight w:val="none"/>
          <w:lang w:eastAsia="zh-CN"/>
        </w:rPr>
        <w:t>本年度因疫情缓解，综合实践评审等活动恢复，并开展全市学生资助工作会，相关商品服务费用增加</w:t>
      </w:r>
      <w:r>
        <w:rPr>
          <w:rFonts w:hint="eastAsia" w:ascii="仿宋_GB2312" w:hAnsi="仿宋_GB2312" w:eastAsia="仿宋_GB2312"/>
          <w:sz w:val="32"/>
          <w:szCs w:val="24"/>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highlight w:val="none"/>
          <w:lang w:val="en-US"/>
        </w:rPr>
        <w:t>460.81</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教育（类）支出</w:t>
      </w:r>
      <w:r>
        <w:rPr>
          <w:rFonts w:hint="eastAsia" w:ascii="仿宋_GB2312" w:hAnsi="仿宋_GB2312" w:eastAsia="仿宋_GB2312" w:cs="仿宋_GB2312"/>
          <w:sz w:val="32"/>
          <w:szCs w:val="32"/>
          <w:highlight w:val="none"/>
          <w:lang w:val="en-US" w:eastAsia="zh-CN"/>
        </w:rPr>
        <w:t>420.84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91.33</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34.01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7.38</w:t>
      </w:r>
      <w:r>
        <w:rPr>
          <w:rFonts w:hint="eastAsia" w:ascii="仿宋_GB2312" w:hAnsi="仿宋_GB2312" w:eastAsia="仿宋_GB2312" w:cs="仿宋_GB2312"/>
          <w:sz w:val="32"/>
          <w:szCs w:val="32"/>
          <w:highlight w:val="none"/>
        </w:rPr>
        <w:t>%；卫生健康（类）支出4.</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highlight w:val="none"/>
          <w:lang w:val="en-US"/>
        </w:rPr>
        <w:t>2021年度一般公共预算财政拨款支出年初预算为218.78万元，支出决算为460.81万元，完成年初预算的210.63%。其中</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1．一般公共服务（类）群众团体事务（款）工会事物（项）。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1.05</w:t>
      </w:r>
      <w:r>
        <w:rPr>
          <w:rFonts w:hint="eastAsia" w:ascii="仿宋_GB2312" w:hAnsi="仿宋_GB2312" w:eastAsia="仿宋_GB2312" w:cs="仿宋_GB2312"/>
          <w:sz w:val="32"/>
          <w:szCs w:val="32"/>
          <w:highlight w:val="none"/>
        </w:rPr>
        <w:t>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2．教育（类）教育管理事务（款）其他教育管理事务（项）。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181.69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205.20</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112.94</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sz w:val="32"/>
          <w:szCs w:val="24"/>
          <w:highlight w:val="none"/>
          <w:lang w:eastAsia="zh-CN"/>
        </w:rPr>
        <w:t>本年度因疫情缓解，综合实践评审等活动恢复，并开展全市学生资助工作会，相关商品服务费用增加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3.教育（类）普通教育（款）学前教育（项）。</w:t>
      </w:r>
      <w:r>
        <w:rPr>
          <w:rFonts w:hint="eastAsia" w:ascii="仿宋_GB2312" w:hAnsi="仿宋_GB2312" w:eastAsia="仿宋_GB2312" w:cs="仿宋_GB2312"/>
          <w:sz w:val="32"/>
          <w:szCs w:val="32"/>
          <w:highlight w:val="none"/>
        </w:rPr>
        <w:t>年初预算为0万元，支出决算为</w:t>
      </w:r>
      <w:r>
        <w:rPr>
          <w:rFonts w:hint="eastAsia" w:ascii="仿宋_GB2312" w:hAnsi="仿宋_GB2312" w:eastAsia="仿宋_GB2312" w:cs="仿宋_GB2312"/>
          <w:sz w:val="32"/>
          <w:szCs w:val="32"/>
          <w:highlight w:val="none"/>
          <w:lang w:val="en-US" w:eastAsia="zh-CN"/>
        </w:rPr>
        <w:t>5.04</w:t>
      </w:r>
      <w:r>
        <w:rPr>
          <w:rFonts w:hint="eastAsia" w:ascii="仿宋_GB2312" w:hAnsi="仿宋_GB2312" w:eastAsia="仿宋_GB2312" w:cs="仿宋_GB2312"/>
          <w:sz w:val="32"/>
          <w:szCs w:val="32"/>
          <w:highlight w:val="none"/>
        </w:rPr>
        <w:t>万元。决算数与年初预算数存在差异的主要原因是年中收到上级下拨的幼儿园资助补贴，产生相关支出</w:t>
      </w:r>
      <w:r>
        <w:rPr>
          <w:rFonts w:hint="eastAsia" w:ascii="仿宋_GB2312" w:hAnsi="仿宋_GB2312" w:eastAsia="仿宋_GB2312" w:cs="仿宋_GB2312"/>
          <w:sz w:val="32"/>
          <w:szCs w:val="32"/>
          <w:highlight w:val="none"/>
          <w:lang w:eastAsia="zh-CN"/>
        </w:rPr>
        <w:t>，该项目经费年初未纳入预算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4．教育（类）普通教育（款）其他普通教育（项）。</w:t>
      </w:r>
      <w:r>
        <w:rPr>
          <w:rFonts w:hint="eastAsia" w:ascii="仿宋_GB2312" w:hAnsi="仿宋_GB2312" w:eastAsia="仿宋_GB2312" w:cs="仿宋_GB2312"/>
          <w:sz w:val="32"/>
          <w:szCs w:val="32"/>
          <w:highlight w:val="none"/>
        </w:rPr>
        <w:t>年初预算为0万元，支出决算为</w:t>
      </w:r>
      <w:r>
        <w:rPr>
          <w:rFonts w:hint="eastAsia" w:ascii="仿宋_GB2312" w:hAnsi="仿宋_GB2312" w:eastAsia="仿宋_GB2312" w:cs="仿宋_GB2312"/>
          <w:sz w:val="32"/>
          <w:szCs w:val="32"/>
          <w:highlight w:val="none"/>
          <w:lang w:val="en-US" w:eastAsia="zh-CN"/>
        </w:rPr>
        <w:t>210.59</w:t>
      </w:r>
      <w:r>
        <w:rPr>
          <w:rFonts w:hint="eastAsia" w:ascii="仿宋_GB2312" w:hAnsi="仿宋_GB2312" w:eastAsia="仿宋_GB2312" w:cs="仿宋_GB2312"/>
          <w:sz w:val="32"/>
          <w:szCs w:val="32"/>
          <w:highlight w:val="none"/>
        </w:rPr>
        <w:t>万元。决算数与年初预算数存在差异的主要原因是</w:t>
      </w:r>
      <w:r>
        <w:rPr>
          <w:rFonts w:hint="eastAsia" w:ascii="仿宋_GB2312" w:hAnsi="仿宋_GB2312" w:eastAsia="仿宋_GB2312"/>
          <w:sz w:val="32"/>
          <w:szCs w:val="24"/>
          <w:highlight w:val="none"/>
          <w:lang w:val="en-US" w:eastAsia="zh-CN"/>
        </w:rPr>
        <w:t>上年度年底拨付的生源地信用助学贷款风险补偿金等项目经费于本年度支出，上年度结转经费未纳入年初预算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5．社会保障和就业（类）行政事业单位离退休（款）事业单位离退休（项）。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17.97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21.55</w:t>
      </w:r>
      <w:r>
        <w:rPr>
          <w:rFonts w:hint="eastAsia" w:ascii="仿宋_GB2312" w:hAnsi="仿宋_GB2312" w:eastAsia="仿宋_GB2312" w:cs="仿宋_GB2312"/>
          <w:sz w:val="32"/>
          <w:szCs w:val="32"/>
          <w:highlight w:val="none"/>
        </w:rPr>
        <w:t>万元，完成年初预算的1</w:t>
      </w:r>
      <w:r>
        <w:rPr>
          <w:rFonts w:hint="eastAsia" w:ascii="仿宋_GB2312" w:hAnsi="仿宋_GB2312" w:eastAsia="仿宋_GB2312" w:cs="仿宋_GB2312"/>
          <w:sz w:val="32"/>
          <w:szCs w:val="32"/>
          <w:highlight w:val="none"/>
          <w:lang w:val="en-US" w:eastAsia="zh-CN"/>
        </w:rPr>
        <w:t>19.92</w:t>
      </w:r>
      <w:r>
        <w:rPr>
          <w:rFonts w:hint="eastAsia" w:ascii="仿宋_GB2312" w:hAnsi="仿宋_GB2312" w:eastAsia="仿宋_GB2312" w:cs="仿宋_GB2312"/>
          <w:sz w:val="32"/>
          <w:szCs w:val="32"/>
          <w:highlight w:val="none"/>
        </w:rPr>
        <w:t>%。决算数与年初预算数存在差异的主要原因是我</w:t>
      </w:r>
      <w:r>
        <w:rPr>
          <w:rFonts w:hint="eastAsia" w:ascii="仿宋_GB2312" w:hAnsi="仿宋_GB2312" w:eastAsia="仿宋_GB2312" w:cs="仿宋_GB2312"/>
          <w:sz w:val="32"/>
          <w:szCs w:val="32"/>
          <w:highlight w:val="none"/>
          <w:lang w:eastAsia="zh-CN"/>
        </w:rPr>
        <w:t>单位上年度</w:t>
      </w:r>
      <w:r>
        <w:rPr>
          <w:rFonts w:hint="eastAsia" w:ascii="仿宋_GB2312" w:hAnsi="仿宋_GB2312" w:eastAsia="仿宋_GB2312" w:cs="仿宋_GB2312"/>
          <w:sz w:val="32"/>
          <w:szCs w:val="32"/>
          <w:highlight w:val="none"/>
        </w:rPr>
        <w:t>第四季度退休补贴结转至</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年初发放。</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．社会保障和就业（类）行政事业单位离退休（款）机关事业单位基本养老保险缴费支出（项）。</w:t>
      </w: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12.31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12.47</w:t>
      </w:r>
      <w:r>
        <w:rPr>
          <w:rFonts w:hint="eastAsia" w:ascii="仿宋_GB2312" w:hAnsi="仿宋_GB2312" w:eastAsia="仿宋_GB2312" w:cs="仿宋_GB2312"/>
          <w:sz w:val="32"/>
          <w:szCs w:val="32"/>
          <w:highlight w:val="none"/>
        </w:rPr>
        <w:t>万元，完成年初预算的1</w:t>
      </w:r>
      <w:r>
        <w:rPr>
          <w:rFonts w:hint="eastAsia" w:ascii="仿宋_GB2312" w:hAnsi="仿宋_GB2312" w:eastAsia="仿宋_GB2312" w:cs="仿宋_GB2312"/>
          <w:sz w:val="32"/>
          <w:szCs w:val="32"/>
          <w:highlight w:val="none"/>
          <w:lang w:val="en-US" w:eastAsia="zh-CN"/>
        </w:rPr>
        <w:t>01.30</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eastAsia="zh-CN"/>
        </w:rPr>
        <w:t>使用上年度结转经费补缴新入职职工以前年度欠缴养老保险</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黑体" w:hAnsi="黑体" w:eastAsia="黑体" w:cs="黑体"/>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．卫生健康（类）行政事业单位医疗（款）事业单位医疗（项）。</w:t>
      </w:r>
      <w:r>
        <w:rPr>
          <w:rFonts w:hint="eastAsia" w:ascii="仿宋_GB2312" w:hAnsi="仿宋_GB2312" w:eastAsia="仿宋_GB2312" w:cs="仿宋_GB2312"/>
          <w:sz w:val="32"/>
          <w:szCs w:val="32"/>
          <w:highlight w:val="none"/>
        </w:rPr>
        <w:t>年初预算为5.</w:t>
      </w:r>
      <w:r>
        <w:rPr>
          <w:rFonts w:hint="eastAsia" w:ascii="仿宋_GB2312" w:hAnsi="仿宋_GB2312" w:eastAsia="仿宋_GB2312" w:cs="仿宋_GB2312"/>
          <w:sz w:val="32"/>
          <w:szCs w:val="32"/>
          <w:highlight w:val="none"/>
          <w:lang w:val="en-US" w:eastAsia="zh-CN"/>
        </w:rPr>
        <w:t>76</w:t>
      </w:r>
      <w:r>
        <w:rPr>
          <w:rFonts w:hint="eastAsia" w:ascii="仿宋_GB2312" w:hAnsi="仿宋_GB2312" w:eastAsia="仿宋_GB2312" w:cs="仿宋_GB2312"/>
          <w:sz w:val="32"/>
          <w:szCs w:val="32"/>
          <w:highlight w:val="none"/>
        </w:rPr>
        <w:t>万元，支出决算为4.</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85.24</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新入职职工医保年底未清算完毕，尚未缴齐</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highlight w:val="none"/>
          <w:lang w:val="en-US"/>
        </w:rPr>
        <w:t>223.96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highlight w:val="none"/>
          <w:lang w:val="en-US"/>
        </w:rPr>
        <w:t>206.96</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绩效工资、机关事业单位基本养老保险缴费、职工基本医疗保险缴费、其他社会保障缴费、住房公积金、</w:t>
      </w:r>
      <w:r>
        <w:rPr>
          <w:rFonts w:hint="eastAsia" w:ascii="仿宋_GB2312" w:hAnsi="仿宋_GB2312" w:eastAsia="仿宋_GB2312" w:cs="仿宋_GB2312"/>
          <w:sz w:val="32"/>
          <w:szCs w:val="32"/>
          <w:highlight w:val="none"/>
          <w:lang w:eastAsia="zh-CN"/>
        </w:rPr>
        <w:t>其他工资福利支出、</w:t>
      </w:r>
      <w:r>
        <w:rPr>
          <w:rFonts w:hint="eastAsia" w:ascii="仿宋_GB2312" w:hAnsi="仿宋_GB2312" w:eastAsia="仿宋_GB2312" w:cs="仿宋_GB2312"/>
          <w:sz w:val="32"/>
          <w:szCs w:val="32"/>
          <w:highlight w:val="none"/>
        </w:rPr>
        <w:t>退休费、生活补助；公用经费</w:t>
      </w:r>
      <w:r>
        <w:rPr>
          <w:rFonts w:hint="eastAsia" w:ascii="仿宋_GB2312" w:hAnsi="仿宋_GB2312" w:eastAsia="仿宋_GB2312"/>
          <w:sz w:val="32"/>
          <w:szCs w:val="24"/>
          <w:highlight w:val="none"/>
          <w:lang w:val="en-US"/>
        </w:rPr>
        <w:t>17</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cs="仿宋_GB2312"/>
          <w:sz w:val="32"/>
          <w:szCs w:val="32"/>
          <w:highlight w:val="none"/>
        </w:rPr>
        <w:t>万元，主要包括：办公费、印刷费、邮电费、差旅费、</w:t>
      </w:r>
      <w:r>
        <w:rPr>
          <w:rFonts w:hint="eastAsia" w:ascii="仿宋_GB2312" w:hAnsi="仿宋_GB2312" w:eastAsia="仿宋_GB2312" w:cs="仿宋_GB2312"/>
          <w:sz w:val="32"/>
          <w:szCs w:val="32"/>
          <w:highlight w:val="none"/>
          <w:lang w:eastAsia="zh-CN"/>
        </w:rPr>
        <w:t>维修（护）费、会议费、</w:t>
      </w:r>
      <w:r>
        <w:rPr>
          <w:rFonts w:hint="eastAsia" w:ascii="仿宋_GB2312" w:hAnsi="仿宋_GB2312" w:eastAsia="仿宋_GB2312" w:cs="仿宋_GB2312"/>
          <w:sz w:val="32"/>
          <w:szCs w:val="32"/>
          <w:highlight w:val="none"/>
        </w:rPr>
        <w:t>培训费、劳务费、</w:t>
      </w:r>
      <w:r>
        <w:rPr>
          <w:rFonts w:hint="eastAsia" w:ascii="仿宋_GB2312" w:hAnsi="仿宋_GB2312" w:eastAsia="仿宋_GB2312" w:cs="仿宋_GB2312"/>
          <w:sz w:val="32"/>
          <w:szCs w:val="32"/>
          <w:highlight w:val="none"/>
          <w:lang w:eastAsia="zh-CN"/>
        </w:rPr>
        <w:t>委托业务费、</w:t>
      </w:r>
      <w:r>
        <w:rPr>
          <w:rFonts w:hint="eastAsia" w:ascii="仿宋_GB2312" w:hAnsi="仿宋_GB2312" w:eastAsia="仿宋_GB2312" w:cs="仿宋_GB2312"/>
          <w:sz w:val="32"/>
          <w:szCs w:val="32"/>
          <w:highlight w:val="none"/>
        </w:rPr>
        <w:t>工会经费、福利费、公务用车运行维护费、其他交通费用。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highlight w:val="none"/>
          <w:lang w:val="en-US"/>
        </w:rPr>
        <w:t>2021年度</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三公</w:t>
      </w:r>
      <w:r>
        <w:rPr>
          <w:rFonts w:hint="default" w:ascii="Times New Roman" w:hAnsi="Times New Roman" w:eastAsia="Times New Roman"/>
          <w:sz w:val="32"/>
          <w:szCs w:val="24"/>
          <w:highlight w:val="none"/>
          <w:lang w:val="en-US"/>
        </w:rPr>
        <w:t>”</w:t>
      </w:r>
      <w:r>
        <w:rPr>
          <w:rFonts w:hint="eastAsia" w:ascii="仿宋_GB2312" w:hAnsi="仿宋_GB2312" w:eastAsia="仿宋_GB2312"/>
          <w:sz w:val="32"/>
          <w:szCs w:val="24"/>
          <w:highlight w:val="none"/>
          <w:lang w:val="en-US"/>
        </w:rPr>
        <w:t>经费财政拨款支出预算为1</w:t>
      </w:r>
      <w:r>
        <w:rPr>
          <w:rFonts w:hint="eastAsia" w:ascii="仿宋_GB2312" w:hAnsi="仿宋_GB2312" w:eastAsia="仿宋_GB2312"/>
          <w:sz w:val="32"/>
          <w:szCs w:val="24"/>
          <w:highlight w:val="none"/>
          <w:lang w:val="en-US" w:eastAsia="zh-CN"/>
        </w:rPr>
        <w:t>.00</w:t>
      </w:r>
      <w:r>
        <w:rPr>
          <w:rFonts w:hint="eastAsia" w:ascii="仿宋_GB2312" w:hAnsi="仿宋_GB2312" w:eastAsia="仿宋_GB2312"/>
          <w:sz w:val="32"/>
          <w:szCs w:val="24"/>
          <w:highlight w:val="none"/>
          <w:lang w:val="en-US"/>
        </w:rPr>
        <w:t>万元，支出决算为0.7</w:t>
      </w:r>
      <w:r>
        <w:rPr>
          <w:rFonts w:hint="eastAsia" w:ascii="仿宋_GB2312" w:hAnsi="仿宋_GB2312" w:eastAsia="仿宋_GB2312"/>
          <w:sz w:val="32"/>
          <w:szCs w:val="24"/>
          <w:highlight w:val="none"/>
          <w:lang w:val="en-US" w:eastAsia="zh-CN"/>
        </w:rPr>
        <w:t>0</w:t>
      </w:r>
      <w:r>
        <w:rPr>
          <w:rFonts w:hint="eastAsia" w:ascii="仿宋_GB2312" w:hAnsi="仿宋_GB2312" w:eastAsia="仿宋_GB2312"/>
          <w:sz w:val="32"/>
          <w:szCs w:val="24"/>
          <w:highlight w:val="none"/>
          <w:lang w:val="en-US"/>
        </w:rPr>
        <w:t>万元，完成预算的</w:t>
      </w:r>
      <w:r>
        <w:rPr>
          <w:rFonts w:hint="eastAsia" w:ascii="仿宋_GB2312" w:hAnsi="仿宋_GB2312" w:eastAsia="仿宋_GB2312"/>
          <w:sz w:val="32"/>
          <w:szCs w:val="24"/>
          <w:highlight w:val="none"/>
          <w:lang w:val="en-US" w:eastAsia="zh-CN"/>
        </w:rPr>
        <w:t>70.00</w:t>
      </w:r>
      <w:r>
        <w:rPr>
          <w:rFonts w:hint="eastAsia" w:ascii="仿宋_GB2312" w:hAnsi="仿宋_GB2312" w:eastAsia="仿宋_GB2312"/>
          <w:sz w:val="32"/>
          <w:szCs w:val="24"/>
          <w:highlight w:val="none"/>
          <w:lang w:val="en-US"/>
        </w:rPr>
        <w:t>%</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因疫情反复，部分下县活动取消，公车运行维护费减少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kern w:val="0"/>
          <w:sz w:val="32"/>
          <w:szCs w:val="32"/>
          <w:highlight w:val="none"/>
        </w:rPr>
        <w:t>为0.00万元，支出决算为0.00万元。决算数与预算数不存在差异。因公出国（境）团组数0个，因公出国（境）人次数0人。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kern w:val="0"/>
          <w:sz w:val="32"/>
          <w:szCs w:val="32"/>
          <w:highlight w:val="none"/>
        </w:rPr>
        <w:t>，购置车辆0辆。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0.70</w:t>
      </w:r>
      <w:r>
        <w:rPr>
          <w:rFonts w:hint="eastAsia" w:ascii="仿宋_GB2312" w:hAnsi="仿宋_GB2312" w:eastAsia="仿宋_GB2312" w:cs="仿宋_GB2312"/>
          <w:sz w:val="32"/>
          <w:szCs w:val="32"/>
          <w:highlight w:val="none"/>
        </w:rPr>
        <w:t>万元。主要用于公务用车的车辆运行维护及保险等。2021年期末，单位开支财政拨款的公务用车保有量为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kern w:val="0"/>
          <w:sz w:val="32"/>
          <w:szCs w:val="32"/>
          <w:highlight w:val="none"/>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kern w:val="0"/>
          <w:sz w:val="32"/>
          <w:szCs w:val="32"/>
          <w:highlight w:val="none"/>
        </w:rPr>
        <w:t>决算数与预算数不存在差异。其中：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kern w:val="0"/>
          <w:sz w:val="32"/>
          <w:szCs w:val="32"/>
          <w:highlight w:val="none"/>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kern w:val="0"/>
          <w:sz w:val="32"/>
          <w:szCs w:val="32"/>
          <w:highlight w:val="none"/>
        </w:rPr>
        <w:t>2021年共接待国内来访团组0个、来宾0人次（不包括陪同人员）。</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八、政府性基金预算财政拨款支出决算情况说明</w:t>
      </w:r>
    </w:p>
    <w:p>
      <w:pPr>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年度政府性基金预算财政拨款支出年初预算为0.00万元，支出决算为0.00万元。</w:t>
      </w:r>
    </w:p>
    <w:p>
      <w:pPr>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我单位202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outlineLvl w:val="1"/>
        <w:rPr>
          <w:rFonts w:hint="eastAsia" w:ascii="仿宋" w:hAnsi="仿宋" w:eastAsia="仿宋" w:cs="宋体"/>
          <w:kern w:val="0"/>
          <w:sz w:val="32"/>
          <w:szCs w:val="32"/>
          <w:highlight w:val="none"/>
        </w:rPr>
      </w:pPr>
      <w:r>
        <w:rPr>
          <w:rFonts w:hint="eastAsia" w:ascii="仿宋_GB2312" w:hAnsi="仿宋_GB2312" w:eastAsia="仿宋_GB2312" w:cs="仿宋_GB2312"/>
          <w:kern w:val="0"/>
          <w:sz w:val="32"/>
          <w:szCs w:val="32"/>
          <w:highlight w:val="none"/>
        </w:rPr>
        <w:t>2021年度政府采购支出总额0.00万元，其中：政府采购货物支出0.00万元、政府采购工程支出0.00万元、政府采购服务支出0.00万元。授予中小企业合同金额0.00万元，其中：授予小微企业合同金额0.00万元。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513.60万元，其中：基本支出225.04万元；支出项目10个，支出金额288.55万元。开展项目绩效自评项目1个，自评金额15.43万元；纳入重点绩效评价0个，评价金额0</w:t>
      </w:r>
      <w:r>
        <w:rPr>
          <w:rFonts w:hint="default"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lang w:val="en-US" w:eastAsia="zh-CN"/>
        </w:rPr>
        <w:t>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我单位2021年度积极配合主管部门开展的绩效管理工作，根据上级部门要求严格管理本单位绩效申报工作，并于年末开展自评工作，全年共参与上级部门开展的绩效培训3次。</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 w:hAnsi="仿宋" w:eastAsia="仿宋" w:cs="宋体"/>
          <w:kern w:val="0"/>
          <w:sz w:val="32"/>
          <w:szCs w:val="32"/>
          <w:highlight w:val="none"/>
        </w:rPr>
        <w:t>我单位整体绩效目标自评结果</w:t>
      </w:r>
      <w:r>
        <w:rPr>
          <w:rFonts w:hint="eastAsia" w:ascii="仿宋" w:hAnsi="仿宋" w:eastAsia="仿宋" w:cs="宋体"/>
          <w:kern w:val="0"/>
          <w:sz w:val="32"/>
          <w:szCs w:val="32"/>
          <w:highlight w:val="none"/>
          <w:lang w:eastAsia="zh-CN"/>
        </w:rPr>
        <w:t>为优秀</w:t>
      </w:r>
      <w:r>
        <w:rPr>
          <w:rFonts w:hint="eastAsia" w:ascii="仿宋" w:hAnsi="仿宋" w:eastAsia="仿宋" w:cs="宋体"/>
          <w:kern w:val="0"/>
          <w:sz w:val="32"/>
          <w:szCs w:val="32"/>
          <w:highlight w:val="none"/>
        </w:rPr>
        <w:t>，最终得分得分</w:t>
      </w:r>
      <w:r>
        <w:rPr>
          <w:rFonts w:hint="eastAsia" w:ascii="仿宋" w:hAnsi="仿宋" w:eastAsia="仿宋" w:cs="宋体"/>
          <w:kern w:val="0"/>
          <w:sz w:val="32"/>
          <w:szCs w:val="32"/>
          <w:highlight w:val="none"/>
          <w:lang w:val="en-US" w:eastAsia="zh-CN"/>
        </w:rPr>
        <w:t>93.4</w:t>
      </w:r>
      <w:r>
        <w:rPr>
          <w:rFonts w:hint="eastAsia" w:ascii="仿宋" w:hAnsi="仿宋" w:eastAsia="仿宋" w:cs="宋体"/>
          <w:kern w:val="0"/>
          <w:sz w:val="32"/>
          <w:szCs w:val="32"/>
          <w:highlight w:val="none"/>
        </w:rPr>
        <w:t>分。我单位严格按照预算批复开展活动，除</w:t>
      </w:r>
      <w:r>
        <w:rPr>
          <w:rFonts w:hint="eastAsia" w:ascii="仿宋" w:hAnsi="仿宋" w:eastAsia="仿宋" w:cs="宋体"/>
          <w:kern w:val="0"/>
          <w:sz w:val="32"/>
          <w:szCs w:val="32"/>
          <w:highlight w:val="none"/>
          <w:lang w:eastAsia="zh-CN"/>
        </w:rPr>
        <w:t>年中收到各项资助项目，未纳入年初预算外，基本所有工作均按预期进行，年初</w:t>
      </w:r>
      <w:r>
        <w:rPr>
          <w:rFonts w:hint="eastAsia" w:ascii="仿宋" w:hAnsi="仿宋" w:eastAsia="仿宋" w:cs="宋体"/>
          <w:kern w:val="0"/>
          <w:sz w:val="32"/>
          <w:szCs w:val="32"/>
          <w:highlight w:val="none"/>
        </w:rPr>
        <w:t>预期工作目标均圆满完成</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。二是项目绩效自评情况。我单位共有1个项目批复了绩效目标，项目金额18.00万元。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86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00"/>
    <w:family w:val="auto"/>
    <w:pitch w:val="default"/>
    <w:sig w:usb0="00000287" w:usb1="080F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NzIzN2VmODg0OTcwOGE1YzMwYWNlYzNmMGU4Y2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D0231BF"/>
    <w:rsid w:val="1E443B4B"/>
    <w:rsid w:val="1E994F4A"/>
    <w:rsid w:val="1EAF0224"/>
    <w:rsid w:val="1F2230A4"/>
    <w:rsid w:val="1FF7007E"/>
    <w:rsid w:val="20210932"/>
    <w:rsid w:val="202448E0"/>
    <w:rsid w:val="20F614FE"/>
    <w:rsid w:val="21302EEA"/>
    <w:rsid w:val="22376FB5"/>
    <w:rsid w:val="23E152D7"/>
    <w:rsid w:val="23EE2489"/>
    <w:rsid w:val="255D43C8"/>
    <w:rsid w:val="26714EF8"/>
    <w:rsid w:val="26876BDD"/>
    <w:rsid w:val="2714632A"/>
    <w:rsid w:val="27541E73"/>
    <w:rsid w:val="27B0539E"/>
    <w:rsid w:val="29365CF8"/>
    <w:rsid w:val="295B7BFE"/>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6FF6DFE"/>
    <w:rsid w:val="395D59E7"/>
    <w:rsid w:val="39A93932"/>
    <w:rsid w:val="3A915562"/>
    <w:rsid w:val="3AAFBB76"/>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DB64B86"/>
    <w:rsid w:val="4EBF010F"/>
    <w:rsid w:val="4F471EB0"/>
    <w:rsid w:val="51331326"/>
    <w:rsid w:val="51740A7F"/>
    <w:rsid w:val="51A5541E"/>
    <w:rsid w:val="51C96242"/>
    <w:rsid w:val="53906AE1"/>
    <w:rsid w:val="54F46F60"/>
    <w:rsid w:val="55A37BEA"/>
    <w:rsid w:val="56362CD2"/>
    <w:rsid w:val="5784687B"/>
    <w:rsid w:val="57846959"/>
    <w:rsid w:val="578E6A87"/>
    <w:rsid w:val="57D707D1"/>
    <w:rsid w:val="5AC2203A"/>
    <w:rsid w:val="5CBB3334"/>
    <w:rsid w:val="5D115FAF"/>
    <w:rsid w:val="5DFFBB10"/>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7D666E"/>
    <w:rsid w:val="77A267C0"/>
    <w:rsid w:val="78882278"/>
    <w:rsid w:val="78B118A6"/>
    <w:rsid w:val="79135044"/>
    <w:rsid w:val="79BD8C9B"/>
    <w:rsid w:val="7A7D0F99"/>
    <w:rsid w:val="7B5F26DA"/>
    <w:rsid w:val="7E4A0E7C"/>
    <w:rsid w:val="7E9F5C31"/>
    <w:rsid w:val="7EFD449D"/>
    <w:rsid w:val="7FFF33F0"/>
    <w:rsid w:val="8EBF0268"/>
    <w:rsid w:val="BBFF4A4F"/>
    <w:rsid w:val="D37B85B1"/>
    <w:rsid w:val="D6FADD6F"/>
    <w:rsid w:val="F9F3B3E4"/>
    <w:rsid w:val="FD7FA6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8263</Words>
  <Characters>10125</Characters>
  <Lines>60</Lines>
  <Paragraphs>16</Paragraphs>
  <TotalTime>4.33333333333333</TotalTime>
  <ScaleCrop>false</ScaleCrop>
  <LinksUpToDate>false</LinksUpToDate>
  <CharactersWithSpaces>10353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2023-05-29T03:11:14Z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C2F9703DA5714D28A5DDCDF84F5DDE0C_13</vt:lpwstr>
  </property>
</Properties>
</file>