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val="en-US" w:eastAsia="zh-CN"/>
        </w:rPr>
        <w:t>许昌市规划信息中心</w:t>
      </w:r>
      <w:r>
        <w:rPr>
          <w:rFonts w:hint="eastAsia" w:ascii="黑体" w:hAnsi="黑体" w:eastAsia="黑体" w:cs="黑体"/>
          <w:color w:val="auto"/>
          <w:sz w:val="52"/>
          <w:szCs w:val="52"/>
          <w:highlight w:val="none"/>
          <w:lang w:eastAsia="zh-CN"/>
        </w:rPr>
        <w:t>单位决算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许昌市规划信息中心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许昌市规划信息中心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许昌市规划信息中心于2016年5月经许昌市机构编制委员会批准成立（许编</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2016</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42号），正科级事业单位，隶属许昌市自然资源和规划局，经费财政全额预算管理。主要工作职责：开展规划信息技术发展研究并具体实施；负责规划信息平台的建设、运行和维护；负责规划信息化相关硬件建设、软件开发和应用培训工作；负责核验规划编制方案三维模型，提供三维规划报建技术咨询；承办规划、测绘、地下管线等各类数据的采集、加工、分析、更新和维护工作；向政府和社会提供规划信息服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许昌市规划信息中心内设机构1个，包括</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办公室</w:t>
      </w:r>
      <w:r>
        <w:rPr>
          <w:rFonts w:hint="eastAsia" w:ascii="仿宋_GB2312" w:hAnsi="仿宋_GB2312" w:eastAsia="仿宋_GB2312" w:cs="仿宋_GB2312"/>
          <w:color w:val="auto"/>
          <w:kern w:val="0"/>
          <w:sz w:val="32"/>
          <w:szCs w:val="32"/>
          <w:highlight w:val="none"/>
        </w:rPr>
        <w:t>。</w:t>
      </w:r>
    </w:p>
    <w:p>
      <w:pPr>
        <w:widowControl/>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从决算单位构成看，许昌市规划信息中心</w:t>
      </w:r>
      <w:r>
        <w:rPr>
          <w:rFonts w:hint="eastAsia" w:ascii="仿宋_GB2312" w:hAnsi="仿宋_GB2312" w:eastAsia="仿宋_GB2312" w:cs="仿宋_GB2312"/>
          <w:color w:val="auto"/>
          <w:kern w:val="0"/>
          <w:sz w:val="32"/>
          <w:szCs w:val="32"/>
          <w:highlight w:val="none"/>
          <w:lang w:eastAsia="zh-CN"/>
        </w:rPr>
        <w:t>单位决算</w:t>
      </w:r>
      <w:r>
        <w:rPr>
          <w:rFonts w:hint="eastAsia" w:ascii="仿宋_GB2312" w:hAnsi="仿宋_GB2312" w:eastAsia="仿宋_GB2312" w:cs="仿宋_GB2312"/>
          <w:color w:val="auto"/>
          <w:kern w:val="0"/>
          <w:sz w:val="32"/>
          <w:szCs w:val="32"/>
          <w:highlight w:val="none"/>
        </w:rPr>
        <w:t>包括：本级决算。</w:t>
      </w:r>
    </w:p>
    <w:p>
      <w:pPr>
        <w:widowControl/>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2020年度</w:t>
      </w:r>
      <w:r>
        <w:rPr>
          <w:rFonts w:hint="eastAsia" w:ascii="仿宋_GB2312" w:hAnsi="仿宋_GB2312" w:eastAsia="仿宋_GB2312" w:cs="仿宋_GB2312"/>
          <w:color w:val="auto"/>
          <w:kern w:val="0"/>
          <w:sz w:val="32"/>
          <w:szCs w:val="32"/>
          <w:highlight w:val="none"/>
          <w:lang w:eastAsia="zh-CN"/>
        </w:rPr>
        <w:t>单位决算</w:t>
      </w:r>
      <w:r>
        <w:rPr>
          <w:rFonts w:hint="eastAsia" w:ascii="仿宋_GB2312" w:hAnsi="仿宋_GB2312" w:eastAsia="仿宋_GB2312" w:cs="仿宋_GB2312"/>
          <w:color w:val="auto"/>
          <w:kern w:val="0"/>
          <w:sz w:val="32"/>
          <w:szCs w:val="32"/>
          <w:highlight w:val="none"/>
        </w:rPr>
        <w:t>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许昌市规划信息中心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19"/>
        <w:gridCol w:w="448"/>
        <w:gridCol w:w="3320"/>
        <w:gridCol w:w="3319"/>
        <w:gridCol w:w="1"/>
        <w:gridCol w:w="447"/>
        <w:gridCol w:w="331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8"/>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3319"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48"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2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19"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4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19"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3319" w:type="dxa"/>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：许昌市规划信息中心</w:t>
            </w:r>
          </w:p>
        </w:tc>
        <w:tc>
          <w:tcPr>
            <w:tcW w:w="448"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2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19"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4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19"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7087"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收入</w:t>
            </w:r>
          </w:p>
        </w:tc>
        <w:tc>
          <w:tcPr>
            <w:tcW w:w="7086" w:type="dxa"/>
            <w:gridSpan w:val="4"/>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行次</w:t>
            </w:r>
          </w:p>
        </w:tc>
        <w:tc>
          <w:tcPr>
            <w:tcW w:w="332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金额</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行次</w:t>
            </w:r>
          </w:p>
        </w:tc>
        <w:tc>
          <w:tcPr>
            <w:tcW w:w="33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332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33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一、一般公共预算财政拨款收入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65.68</w:t>
            </w: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一、一般公共服务支出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二、政府性基金预算财政拨款收入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二、外交支出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三、国有资本经营预算财政拨款收入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三、国防支出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四、上级补助收入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四、公共安全支出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五、事业收入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五、教育支出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六、经营收入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六、科学技术支出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七、附属单位上缴收入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七、文化旅游体育与传媒支出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八、其他收入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八、社会保障和就业支出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九、卫生健康支出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十、节能环保支出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41</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十一、城乡社区支出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12</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十二、农林水支出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13</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十三、交通运输支出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14</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十四、资源勘探工业信息等支出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15</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十五、商业服务业等支出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十六、金融支出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17</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十七、援助其他地区支出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18</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十八、自然资源海洋气象等支出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19</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十九、住房保障支出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二十、粮油物资储备支出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51</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二十一、国有资本经营预算支出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22</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二十二、灾害防治及应急管理支出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23</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二十三、其他支出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24</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二十四、债务还本支出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25</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二十五、债务付息支出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二十六、抗疫特别国债安排的支出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本年收入合计</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27</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65.68</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本年支出合计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使用非财政拨款结余</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28</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结余分配</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年初结转和结余</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29</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7.00</w:t>
            </w: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年末结转和结余</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61</w:t>
            </w:r>
          </w:p>
        </w:tc>
        <w:tc>
          <w:tcPr>
            <w:tcW w:w="331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总计</w:t>
            </w:r>
          </w:p>
        </w:tc>
        <w:tc>
          <w:tcPr>
            <w:tcW w:w="448"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72.68</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总计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8"/>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3"/>
        <w:gridCol w:w="3214"/>
        <w:gridCol w:w="1470"/>
        <w:gridCol w:w="784"/>
        <w:gridCol w:w="784"/>
        <w:gridCol w:w="783"/>
        <w:gridCol w:w="3214"/>
        <w:gridCol w:w="4"/>
        <w:gridCol w:w="1294"/>
        <w:gridCol w:w="1299"/>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74" w:type="dxa"/>
            <w:gridSpan w:val="11"/>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76" w:type="dxa"/>
            <w:gridSpan w:val="8"/>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：许昌市规划信息中心</w:t>
            </w:r>
          </w:p>
        </w:tc>
        <w:tc>
          <w:tcPr>
            <w:tcW w:w="2598" w:type="dxa"/>
            <w:gridSpan w:val="3"/>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4537"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1470"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本年收入合计</w:t>
            </w:r>
          </w:p>
        </w:tc>
        <w:tc>
          <w:tcPr>
            <w:tcW w:w="78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财政拨款收入</w:t>
            </w:r>
          </w:p>
        </w:tc>
        <w:tc>
          <w:tcPr>
            <w:tcW w:w="78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上级补助收入</w:t>
            </w:r>
          </w:p>
        </w:tc>
        <w:tc>
          <w:tcPr>
            <w:tcW w:w="783"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事业收入</w:t>
            </w:r>
          </w:p>
        </w:tc>
        <w:tc>
          <w:tcPr>
            <w:tcW w:w="321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经营收入</w:t>
            </w:r>
          </w:p>
        </w:tc>
        <w:tc>
          <w:tcPr>
            <w:tcW w:w="1298"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附属单位上缴收入</w:t>
            </w:r>
          </w:p>
        </w:tc>
        <w:tc>
          <w:tcPr>
            <w:tcW w:w="1299"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功能分类科目编码</w:t>
            </w:r>
          </w:p>
        </w:tc>
        <w:tc>
          <w:tcPr>
            <w:tcW w:w="321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147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3"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321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298"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299"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321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47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3"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321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298"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299"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321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47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783"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321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298"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c>
          <w:tcPr>
            <w:tcW w:w="1299"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453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147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78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78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7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321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129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c>
          <w:tcPr>
            <w:tcW w:w="129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453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65.68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65.68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一般公共服务支出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20129</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群众团体事务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2012906</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工会事务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208</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社会保障和就业支出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20805</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行政事业单位养老支出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2080505</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机关事业单位基本养老保险缴费支出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210</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卫生健康支出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21011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行政事业单位医疗</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2101102</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事业单位医疗</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61.08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61.08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城乡社区管理事务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2120101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行政运行</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城乡社区规划与管理</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城乡社区规划与管理</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1"/>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
        <w:gridCol w:w="830"/>
        <w:gridCol w:w="829"/>
        <w:gridCol w:w="2"/>
        <w:gridCol w:w="3399"/>
        <w:gridCol w:w="1"/>
        <w:gridCol w:w="2"/>
        <w:gridCol w:w="1554"/>
        <w:gridCol w:w="2"/>
        <w:gridCol w:w="1"/>
        <w:gridCol w:w="827"/>
        <w:gridCol w:w="1"/>
        <w:gridCol w:w="2"/>
        <w:gridCol w:w="827"/>
        <w:gridCol w:w="1"/>
        <w:gridCol w:w="1"/>
        <w:gridCol w:w="827"/>
        <w:gridCol w:w="1"/>
        <w:gridCol w:w="2"/>
        <w:gridCol w:w="3"/>
        <w:gridCol w:w="3394"/>
        <w:gridCol w:w="2"/>
        <w:gridCol w:w="1"/>
        <w:gridCol w:w="1373"/>
        <w:gridCol w:w="1"/>
        <w:gridCol w:w="1"/>
        <w:gridCol w:w="4"/>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28"/>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 w:type="dxa"/>
          <w:trHeight w:val="285" w:hRule="atLeast"/>
        </w:trPr>
        <w:tc>
          <w:tcPr>
            <w:tcW w:w="28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3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29"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40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557"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30"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30"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29"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400" w:type="dxa"/>
            <w:gridSpan w:val="4"/>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376" w:type="dxa"/>
            <w:gridSpan w:val="3"/>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9397" w:type="dxa"/>
            <w:gridSpan w:val="20"/>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：许昌市规划信息中心</w:t>
            </w:r>
          </w:p>
        </w:tc>
        <w:tc>
          <w:tcPr>
            <w:tcW w:w="4776" w:type="dxa"/>
            <w:gridSpan w:val="7"/>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5348" w:type="dxa"/>
            <w:gridSpan w:val="7"/>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w:t>
            </w:r>
          </w:p>
        </w:tc>
        <w:tc>
          <w:tcPr>
            <w:tcW w:w="1557"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本年支出合计</w:t>
            </w:r>
          </w:p>
        </w:tc>
        <w:tc>
          <w:tcPr>
            <w:tcW w:w="830"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基本支出</w:t>
            </w:r>
          </w:p>
        </w:tc>
        <w:tc>
          <w:tcPr>
            <w:tcW w:w="829"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项目支出</w:t>
            </w:r>
          </w:p>
        </w:tc>
        <w:tc>
          <w:tcPr>
            <w:tcW w:w="830"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上缴上级支出</w:t>
            </w:r>
          </w:p>
        </w:tc>
        <w:tc>
          <w:tcPr>
            <w:tcW w:w="3400" w:type="dxa"/>
            <w:gridSpan w:val="4"/>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经营支出</w:t>
            </w:r>
          </w:p>
        </w:tc>
        <w:tc>
          <w:tcPr>
            <w:tcW w:w="1375"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功能分类科目编码</w:t>
            </w:r>
          </w:p>
        </w:tc>
        <w:tc>
          <w:tcPr>
            <w:tcW w:w="3400"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科目名称</w:t>
            </w:r>
          </w:p>
        </w:tc>
        <w:tc>
          <w:tcPr>
            <w:tcW w:w="1558"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30"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401"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375"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40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558"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30"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401"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375"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40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558"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30"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401"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375"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5348"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栏次</w:t>
            </w:r>
          </w:p>
        </w:tc>
        <w:tc>
          <w:tcPr>
            <w:tcW w:w="1557"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w:t>
            </w:r>
          </w:p>
        </w:tc>
        <w:tc>
          <w:tcPr>
            <w:tcW w:w="830"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w:t>
            </w:r>
          </w:p>
        </w:tc>
        <w:tc>
          <w:tcPr>
            <w:tcW w:w="829"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w:t>
            </w:r>
          </w:p>
        </w:tc>
        <w:tc>
          <w:tcPr>
            <w:tcW w:w="830"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w:t>
            </w:r>
          </w:p>
        </w:tc>
        <w:tc>
          <w:tcPr>
            <w:tcW w:w="3400"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w:t>
            </w:r>
          </w:p>
        </w:tc>
        <w:tc>
          <w:tcPr>
            <w:tcW w:w="137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5348"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合计</w:t>
            </w:r>
          </w:p>
        </w:tc>
        <w:tc>
          <w:tcPr>
            <w:tcW w:w="155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72.68</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72.68</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340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一般公共服务支出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20129</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群众团体事务</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2012906</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工会事务</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208</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社会保障和就业支出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20805</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行政事业单位养老支出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2080505</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机关事业单位基本养老保险缴费支出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210</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卫生健康支出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21011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行政事业单位医疗</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2101102</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事业单位医疗</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城乡社区支出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67.07</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67.07</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城乡社区管理事务</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2120101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行政运行</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21202</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城乡社区规划与管理</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2120201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城乡社区规划与管理</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28"/>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eastAsia" w:ascii="宋体" w:hAnsi="宋体" w:eastAsia="宋体"/>
                <w:b w:val="0"/>
                <w:i w:val="0"/>
                <w:snapToGrid/>
                <w:color w:val="auto"/>
                <w:sz w:val="22"/>
                <w:highlight w:val="none"/>
                <w:u w:val="none"/>
                <w:lang w:eastAsia="zh-CN"/>
              </w:rPr>
              <w:t>本年度各项支出情况。本表金额转换为万元时，因四舍五入可能存在尾差。</w:t>
            </w:r>
          </w:p>
        </w:tc>
      </w:tr>
    </w:tbl>
    <w:p>
      <w:pPr>
        <w:rPr>
          <w:rFonts w:hint="eastAsia" w:ascii="宋体" w:hAnsi="宋体" w:eastAsia="宋体" w:cs="仿宋_GB2312"/>
          <w:color w:val="auto"/>
          <w:sz w:val="2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0"/>
        <w:gridCol w:w="810"/>
        <w:gridCol w:w="1487"/>
        <w:gridCol w:w="1"/>
        <w:gridCol w:w="2787"/>
        <w:gridCol w:w="1"/>
        <w:gridCol w:w="565"/>
        <w:gridCol w:w="1149"/>
        <w:gridCol w:w="1"/>
        <w:gridCol w:w="1434"/>
        <w:gridCol w:w="1605"/>
        <w:gridCol w:w="1211"/>
        <w:gridCol w:w="2"/>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4"/>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312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1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48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78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56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50"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43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60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11"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11355" w:type="dxa"/>
            <w:gridSpan w:val="10"/>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：许昌市规划信息中心</w:t>
            </w:r>
          </w:p>
        </w:tc>
        <w:tc>
          <w:tcPr>
            <w:tcW w:w="2818" w:type="dxa"/>
            <w:gridSpan w:val="3"/>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5417"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收     入</w:t>
            </w:r>
          </w:p>
        </w:tc>
        <w:tc>
          <w:tcPr>
            <w:tcW w:w="8756" w:type="dxa"/>
            <w:gridSpan w:val="10"/>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3120"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w:t>
            </w:r>
          </w:p>
        </w:tc>
        <w:tc>
          <w:tcPr>
            <w:tcW w:w="81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行次</w:t>
            </w:r>
          </w:p>
        </w:tc>
        <w:tc>
          <w:tcPr>
            <w:tcW w:w="148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金额</w:t>
            </w:r>
          </w:p>
        </w:tc>
        <w:tc>
          <w:tcPr>
            <w:tcW w:w="278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w:t>
            </w:r>
          </w:p>
        </w:tc>
        <w:tc>
          <w:tcPr>
            <w:tcW w:w="566"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行次</w:t>
            </w:r>
          </w:p>
        </w:tc>
        <w:tc>
          <w:tcPr>
            <w:tcW w:w="114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合计</w:t>
            </w:r>
          </w:p>
        </w:tc>
        <w:tc>
          <w:tcPr>
            <w:tcW w:w="143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一般公共预算财政拨款</w:t>
            </w:r>
          </w:p>
        </w:tc>
        <w:tc>
          <w:tcPr>
            <w:tcW w:w="160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政府性基金预算财政拨款</w:t>
            </w:r>
          </w:p>
        </w:tc>
        <w:tc>
          <w:tcPr>
            <w:tcW w:w="121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615" w:hRule="atLeast"/>
        </w:trPr>
        <w:tc>
          <w:tcPr>
            <w:tcW w:w="312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81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48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78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566"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14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43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60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211"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栏次</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p>
        </w:tc>
        <w:tc>
          <w:tcPr>
            <w:tcW w:w="148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w:t>
            </w:r>
          </w:p>
        </w:tc>
        <w:tc>
          <w:tcPr>
            <w:tcW w:w="27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栏次</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p>
        </w:tc>
        <w:tc>
          <w:tcPr>
            <w:tcW w:w="1149"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w:t>
            </w:r>
          </w:p>
        </w:tc>
        <w:tc>
          <w:tcPr>
            <w:tcW w:w="143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w:t>
            </w:r>
          </w:p>
        </w:tc>
        <w:tc>
          <w:tcPr>
            <w:tcW w:w="1605"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w:t>
            </w:r>
          </w:p>
        </w:tc>
        <w:tc>
          <w:tcPr>
            <w:tcW w:w="121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一、一般公共预算财政拨款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65.68</w:t>
            </w: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一、一般公共服务支出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二、政府性基金预算财政拨款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二、外交支出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三、国有资本经营财政拨款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三、国防支出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35</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四、公共安全支出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36</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五、教育支出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37</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六、科学技术支出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38</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七、文化旅游体育与传媒支出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39</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8</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八、社会保障和就业支出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40</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9</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九、卫生健康支出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41</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10</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十、节能环保支出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42</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十一、城乡社区支出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67.07</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67.07</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十二、农林水支出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13</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十三、交通运输支出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45</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14</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十四、资源勘探工业信息等支出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46</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15</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十五、商业服务业等支出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47</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16</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十六、金融支出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48</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17</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十七、援助其他地区支出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49</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18</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十八、自然资源海洋气象等支出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50</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十九、住房保障支出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51</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二十、粮油物资储备支出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52</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二十一、国有资本经营预算支出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二十二、灾害防治及应急管理支出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23</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二十三、其他支出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55</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24</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二十四、债务还本支出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56</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25</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二十五、债务付息支出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57</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26</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二十六、抗疫特别国债安排的支出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58</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本年收入合计</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27</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65.68</w:t>
            </w:r>
          </w:p>
        </w:tc>
        <w:tc>
          <w:tcPr>
            <w:tcW w:w="27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本年支出合计</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59</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72.68</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72.68</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年初财政拨款结转和结余</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28</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7.00</w:t>
            </w: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年末财政拨款结转和结余</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60</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一般公共预算财政拨款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29</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7.00</w:t>
            </w: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61</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政府性基金预算财政拨款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62</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国有资本经营预算财政拨款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总计</w:t>
            </w:r>
          </w:p>
        </w:tc>
        <w:tc>
          <w:tcPr>
            <w:tcW w:w="810" w:type="dxa"/>
            <w:tcBorders>
              <w:bottom w:val="single" w:color="000000" w:sz="8"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72.68</w:t>
            </w:r>
          </w:p>
        </w:tc>
        <w:tc>
          <w:tcPr>
            <w:tcW w:w="27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总计</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72.68</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72.68</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14"/>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eastAsia" w:ascii="宋体" w:hAnsi="宋体" w:eastAsia="宋体"/>
                <w:b w:val="0"/>
                <w:i w:val="0"/>
                <w:snapToGrid/>
                <w:color w:val="auto"/>
                <w:sz w:val="22"/>
                <w:highlight w:val="none"/>
                <w:u w:val="none"/>
                <w:lang w:eastAsia="zh-CN"/>
              </w:rPr>
              <w:t>本年度一般公共预算财政拨款</w:t>
            </w:r>
            <w:r>
              <w:rPr>
                <w:rFonts w:hint="eastAsia" w:ascii="宋体" w:hAnsi="宋体" w:eastAsia="宋体"/>
                <w:b w:val="0"/>
                <w:i w:val="0"/>
                <w:snapToGrid/>
                <w:color w:val="auto"/>
                <w:sz w:val="22"/>
                <w:highlight w:val="none"/>
                <w:u w:val="none"/>
                <w:lang w:val="en-US" w:eastAsia="zh-CN"/>
              </w:rPr>
              <w:t>和</w:t>
            </w:r>
            <w:r>
              <w:rPr>
                <w:rFonts w:hint="eastAsia" w:ascii="宋体" w:hAnsi="宋体" w:eastAsia="宋体"/>
                <w:b w:val="0"/>
                <w:i w:val="0"/>
                <w:snapToGrid/>
                <w:color w:val="auto"/>
                <w:sz w:val="22"/>
                <w:highlight w:val="none"/>
                <w:u w:val="none"/>
                <w:lang w:eastAsia="zh-CN"/>
              </w:rPr>
              <w:t>政府性基金预算财政拨款的总收支和年末结转结余情况。本表金额转换为万元时，因四舍五入可能存在尾差。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
        <w:gridCol w:w="976"/>
        <w:gridCol w:w="975"/>
        <w:gridCol w:w="3994"/>
        <w:gridCol w:w="1"/>
        <w:gridCol w:w="2284"/>
        <w:gridCol w:w="1"/>
        <w:gridCol w:w="3992"/>
        <w:gridCol w:w="1"/>
        <w:gridCol w:w="1614"/>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2"/>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85" w:hRule="atLeast"/>
        </w:trPr>
        <w:tc>
          <w:tcPr>
            <w:tcW w:w="33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97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97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99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285"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993"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615"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5" w:type="dxa"/>
            <w:gridSpan w:val="7"/>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：许昌市规划信息中心</w:t>
            </w:r>
          </w:p>
        </w:tc>
        <w:tc>
          <w:tcPr>
            <w:tcW w:w="5609" w:type="dxa"/>
            <w:gridSpan w:val="5"/>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80"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w:t>
            </w:r>
          </w:p>
        </w:tc>
        <w:tc>
          <w:tcPr>
            <w:tcW w:w="7894" w:type="dxa"/>
            <w:gridSpan w:val="7"/>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功能分类科目编码</w:t>
            </w:r>
          </w:p>
        </w:tc>
        <w:tc>
          <w:tcPr>
            <w:tcW w:w="399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科目名称</w:t>
            </w:r>
          </w:p>
        </w:tc>
        <w:tc>
          <w:tcPr>
            <w:tcW w:w="228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小计</w:t>
            </w:r>
          </w:p>
        </w:tc>
        <w:tc>
          <w:tcPr>
            <w:tcW w:w="399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基本支出</w:t>
            </w:r>
          </w:p>
        </w:tc>
        <w:tc>
          <w:tcPr>
            <w:tcW w:w="161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70" w:hRule="atLeast"/>
        </w:trPr>
        <w:tc>
          <w:tcPr>
            <w:tcW w:w="228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99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2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99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61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99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2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99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61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6280"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栏次</w:t>
            </w:r>
          </w:p>
        </w:tc>
        <w:tc>
          <w:tcPr>
            <w:tcW w:w="228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w:t>
            </w:r>
          </w:p>
        </w:tc>
        <w:tc>
          <w:tcPr>
            <w:tcW w:w="399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w:t>
            </w:r>
          </w:p>
        </w:tc>
        <w:tc>
          <w:tcPr>
            <w:tcW w:w="161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6280"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合计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72.68</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r>
              <w:rPr>
                <w:rFonts w:hint="eastAsia" w:ascii="宋体" w:hAnsi="宋体" w:eastAsia="宋体"/>
                <w:b/>
                <w:i w:val="0"/>
                <w:snapToGrid/>
                <w:color w:val="auto"/>
                <w:sz w:val="22"/>
                <w:highlight w:val="none"/>
                <w:u w:val="none"/>
                <w:lang w:eastAsia="zh-CN"/>
              </w:rPr>
              <w:t>72.68</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一般公共服务支出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20129</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群众团体事务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2012906</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工会事务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208</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社会保障和就业支出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20805</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行政事业单位养老支出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2080505</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机关事业单位基本养老保险缴费支出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3.40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210</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卫生健康支出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21011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行政事业单位医疗</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2101102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事业单位医疗</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1.91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城乡社区支出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67.07</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67.07</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城乡社区管理事务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2120101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行政运行</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0.61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城乡社区规划与管理</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2120201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城乡社区规划与管理</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66.46</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2"/>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eastAsia" w:ascii="宋体" w:hAnsi="宋体" w:eastAsia="宋体"/>
                <w:b w:val="0"/>
                <w:i w:val="0"/>
                <w:snapToGrid/>
                <w:color w:val="auto"/>
                <w:sz w:val="22"/>
                <w:highlight w:val="none"/>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2513"/>
        <w:gridCol w:w="900"/>
        <w:gridCol w:w="1125"/>
        <w:gridCol w:w="2565"/>
        <w:gridCol w:w="1080"/>
        <w:gridCol w:w="1305"/>
        <w:gridCol w:w="2730"/>
        <w:gridCol w:w="1164"/>
        <w:gridCol w:w="3"/>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2"/>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一般公共预算财政拨款基本支出决算</w:t>
            </w:r>
            <w:r>
              <w:rPr>
                <w:rFonts w:hint="eastAsia" w:ascii="宋体" w:hAnsi="宋体"/>
                <w:b w:val="0"/>
                <w:i w:val="0"/>
                <w:snapToGrid/>
                <w:color w:val="auto"/>
                <w:sz w:val="30"/>
                <w:highlight w:val="none"/>
                <w:u w:val="none"/>
                <w:lang w:eastAsia="zh-CN"/>
              </w:rPr>
              <w:t>明细</w:t>
            </w:r>
            <w:r>
              <w:rPr>
                <w:rFonts w:hint="default" w:ascii="宋体" w:hAnsi="宋体" w:eastAsia="宋体"/>
                <w:b w:val="0"/>
                <w:i w:val="0"/>
                <w:snapToGrid/>
                <w:color w:val="auto"/>
                <w:sz w:val="30"/>
                <w:highlight w:val="none"/>
                <w:u w:val="none"/>
                <w:lang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285" w:hRule="atLeast"/>
        </w:trPr>
        <w:tc>
          <w:tcPr>
            <w:tcW w:w="787"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513"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90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2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56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30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73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64"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10275" w:type="dxa"/>
            <w:gridSpan w:val="7"/>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：许昌市规划信息中心</w:t>
            </w:r>
          </w:p>
        </w:tc>
        <w:tc>
          <w:tcPr>
            <w:tcW w:w="3898" w:type="dxa"/>
            <w:gridSpan w:val="4"/>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4200"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人员经费</w:t>
            </w:r>
          </w:p>
        </w:tc>
        <w:tc>
          <w:tcPr>
            <w:tcW w:w="9973" w:type="dxa"/>
            <w:gridSpan w:val="8"/>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科目编码</w:t>
            </w:r>
          </w:p>
        </w:tc>
        <w:tc>
          <w:tcPr>
            <w:tcW w:w="251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科目名称</w:t>
            </w:r>
          </w:p>
        </w:tc>
        <w:tc>
          <w:tcPr>
            <w:tcW w:w="90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决算数</w:t>
            </w:r>
          </w:p>
        </w:tc>
        <w:tc>
          <w:tcPr>
            <w:tcW w:w="112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科目编码</w:t>
            </w:r>
          </w:p>
        </w:tc>
        <w:tc>
          <w:tcPr>
            <w:tcW w:w="256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科目名称</w:t>
            </w:r>
          </w:p>
        </w:tc>
        <w:tc>
          <w:tcPr>
            <w:tcW w:w="108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决算数</w:t>
            </w:r>
          </w:p>
        </w:tc>
        <w:tc>
          <w:tcPr>
            <w:tcW w:w="130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科目编码</w:t>
            </w:r>
          </w:p>
        </w:tc>
        <w:tc>
          <w:tcPr>
            <w:tcW w:w="273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科目名称</w:t>
            </w:r>
          </w:p>
        </w:tc>
        <w:tc>
          <w:tcPr>
            <w:tcW w:w="116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513"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90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12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56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08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30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73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16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工资福利支出</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65.33</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商品和服务支出</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7.35</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307</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债务利息及费用支出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30101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基本工资</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17.73</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30201</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办公费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3.33</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30701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国内债务付息</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30102</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津贴补贴</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10.37</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30202</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印刷费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30702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国外债务付息</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30103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奖金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23.25</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30203</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咨询费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资本性支出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30106</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伙食补助费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30204</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手续费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房屋建筑物购建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30107</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绩效工资</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3.11</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30205</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水费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办公设备购置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30108</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机关事业单位基本养老保险缴费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4.31</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30206</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电费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31003</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专用设备购置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30109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职业年金缴费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30207</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邮电费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0.01</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31005</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基础设施建设</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30110</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职工基本医疗保险缴费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2.08</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30208</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取暖费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31006</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大型修缮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30111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公务员医疗补助缴费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30209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物业管理费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31007</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信息网络及软件购置更新</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30112</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其他社会保障缴费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0.18</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30211</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差旅费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0.13</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31008</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物资储备</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30113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住房公积金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4.13</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30212</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因公出国（境）费用</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31009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土地补偿</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30114</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医疗费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30213</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维修（护）费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0.92</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31010</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安置补助</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30199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其他工资福利支出</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0.16</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30214</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租赁费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31011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地上附着物和青苗补偿</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对个人和家庭的补助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30215</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会议费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31012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拆迁补偿</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离休费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30216</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培训费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0.28</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31013</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公务用车购置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30302</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退休费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30217</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公务接待费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31019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其他交通工具购置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退职（役）费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30218</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专用材料费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31021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文物和陈列品购置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30304</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抚恤金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30224</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被装购置费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31022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无形资产购置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30305</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生活补助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30225</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专用燃料费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31099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其他资本性支出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30306</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救济费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30226</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劳务费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399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其他支出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30307</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医疗费补助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30227</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委托业务费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2.00</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39906</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赠与</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30308</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助学金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30228</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工会经费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0.30</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39907</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国家赔偿费用支出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30309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奖励金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30229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福利费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0.37</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39908</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对民间非营利组织和群众性自治组织补贴</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30310</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个人农业生产补贴</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30231</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公务用车运行维护费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39999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30311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代缴社会保险费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30239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其他交通费用</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30399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其他对个人和家庭的补助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30240</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税金及附加费用</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30299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 xml:space="preserve">  其他商品和服务支出</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3300"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人员经费合计</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65.33</w:t>
            </w:r>
          </w:p>
        </w:tc>
        <w:tc>
          <w:tcPr>
            <w:tcW w:w="8805"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公用经费合计</w:t>
            </w:r>
          </w:p>
        </w:tc>
        <w:tc>
          <w:tcPr>
            <w:tcW w:w="1167"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2"/>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eastAsia" w:ascii="宋体" w:hAnsi="宋体" w:eastAsia="宋体"/>
                <w:b w:val="0"/>
                <w:i w:val="0"/>
                <w:snapToGrid/>
                <w:color w:val="auto"/>
                <w:sz w:val="22"/>
                <w:highlight w:val="none"/>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华文中宋"/>
                <w:color w:val="auto"/>
                <w:kern w:val="0"/>
                <w:sz w:val="30"/>
                <w:szCs w:val="32"/>
                <w:highlight w:val="none"/>
                <w:lang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val="en-US" w:eastAsia="zh-CN" w:bidi="ar"/>
              </w:rPr>
              <w:t>许昌市规划信息中心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公务用车</w:t>
            </w:r>
            <w:r>
              <w:rPr>
                <w:rFonts w:hint="eastAsia" w:ascii="宋体" w:hAnsi="宋体" w:cs="宋体"/>
                <w:color w:val="auto"/>
                <w:kern w:val="0"/>
                <w:sz w:val="22"/>
                <w:szCs w:val="20"/>
                <w:highlight w:val="none"/>
                <w:lang w:bidi="ar"/>
              </w:rPr>
              <w:br w:type="textWrapping"/>
            </w:r>
            <w:r>
              <w:rPr>
                <w:rFonts w:hint="eastAsia" w:ascii="宋体" w:hAnsi="宋体" w:cs="宋体"/>
                <w:color w:val="auto"/>
                <w:kern w:val="0"/>
                <w:sz w:val="22"/>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公务用车</w:t>
            </w:r>
            <w:r>
              <w:rPr>
                <w:rFonts w:hint="eastAsia" w:ascii="宋体" w:hAnsi="宋体" w:cs="宋体"/>
                <w:color w:val="auto"/>
                <w:kern w:val="0"/>
                <w:sz w:val="22"/>
                <w:szCs w:val="20"/>
                <w:highlight w:val="none"/>
                <w:lang w:bidi="ar"/>
              </w:rPr>
              <w:br w:type="textWrapping"/>
            </w:r>
            <w:r>
              <w:rPr>
                <w:rFonts w:hint="eastAsia" w:ascii="宋体" w:hAnsi="宋体" w:cs="宋体"/>
                <w:color w:val="auto"/>
                <w:kern w:val="0"/>
                <w:sz w:val="22"/>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公务用车</w:t>
            </w:r>
            <w:r>
              <w:rPr>
                <w:rFonts w:hint="eastAsia" w:ascii="宋体" w:hAnsi="宋体" w:cs="宋体"/>
                <w:color w:val="auto"/>
                <w:kern w:val="0"/>
                <w:sz w:val="22"/>
                <w:szCs w:val="20"/>
                <w:highlight w:val="none"/>
                <w:lang w:bidi="ar"/>
              </w:rPr>
              <w:br w:type="textWrapping"/>
            </w:r>
            <w:r>
              <w:rPr>
                <w:rFonts w:hint="eastAsia" w:ascii="宋体" w:hAnsi="宋体" w:cs="宋体"/>
                <w:color w:val="auto"/>
                <w:kern w:val="0"/>
                <w:sz w:val="22"/>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公务用车</w:t>
            </w:r>
            <w:r>
              <w:rPr>
                <w:rFonts w:hint="eastAsia" w:ascii="宋体" w:hAnsi="宋体" w:cs="宋体"/>
                <w:color w:val="auto"/>
                <w:kern w:val="0"/>
                <w:sz w:val="22"/>
                <w:szCs w:val="20"/>
                <w:highlight w:val="none"/>
                <w:lang w:bidi="ar"/>
              </w:rPr>
              <w:br w:type="textWrapping"/>
            </w:r>
            <w:r>
              <w:rPr>
                <w:rFonts w:hint="eastAsia" w:ascii="宋体" w:hAnsi="宋体" w:cs="宋体"/>
                <w:color w:val="auto"/>
                <w:kern w:val="0"/>
                <w:sz w:val="22"/>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0.32</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0.32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2"/>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lang w:bidi="ar"/>
              </w:rPr>
              <w:t xml:space="preserve"> 注：本表反映</w:t>
            </w:r>
            <w:r>
              <w:rPr>
                <w:rFonts w:hint="eastAsia" w:ascii="宋体" w:hAnsi="宋体" w:cs="宋体"/>
                <w:color w:val="auto"/>
                <w:kern w:val="0"/>
                <w:sz w:val="22"/>
                <w:szCs w:val="20"/>
                <w:highlight w:val="none"/>
                <w:lang w:eastAsia="zh-CN" w:bidi="ar"/>
              </w:rPr>
              <w:t>单位</w:t>
            </w:r>
            <w:r>
              <w:rPr>
                <w:rFonts w:hint="eastAsia" w:ascii="宋体" w:hAnsi="宋体" w:cs="宋体"/>
                <w:color w:val="auto"/>
                <w:kern w:val="0"/>
                <w:sz w:val="22"/>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
        <w:gridCol w:w="686"/>
        <w:gridCol w:w="685"/>
        <w:gridCol w:w="2804"/>
        <w:gridCol w:w="2"/>
        <w:gridCol w:w="1196"/>
        <w:gridCol w:w="1"/>
        <w:gridCol w:w="1"/>
        <w:gridCol w:w="684"/>
        <w:gridCol w:w="1"/>
        <w:gridCol w:w="2803"/>
        <w:gridCol w:w="1"/>
        <w:gridCol w:w="1"/>
        <w:gridCol w:w="683"/>
        <w:gridCol w:w="1"/>
        <w:gridCol w:w="1"/>
        <w:gridCol w:w="3253"/>
        <w:gridCol w:w="1"/>
        <w:gridCol w:w="1133"/>
        <w:gridCol w:w="1"/>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22"/>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85" w:hRule="atLeast"/>
        </w:trPr>
        <w:tc>
          <w:tcPr>
            <w:tcW w:w="23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80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9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6"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804"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5"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390" w:type="dxa"/>
            <w:gridSpan w:val="6"/>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9784" w:type="dxa"/>
            <w:gridSpan w:val="16"/>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：许昌市规划信息中心</w:t>
            </w:r>
          </w:p>
        </w:tc>
        <w:tc>
          <w:tcPr>
            <w:tcW w:w="4389" w:type="dxa"/>
            <w:gridSpan w:val="5"/>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4411"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w:t>
            </w:r>
          </w:p>
        </w:tc>
        <w:tc>
          <w:tcPr>
            <w:tcW w:w="1198"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年初结转和结余</w:t>
            </w:r>
          </w:p>
        </w:tc>
        <w:tc>
          <w:tcPr>
            <w:tcW w:w="685"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本年收入</w:t>
            </w:r>
          </w:p>
        </w:tc>
        <w:tc>
          <w:tcPr>
            <w:tcW w:w="6744" w:type="dxa"/>
            <w:gridSpan w:val="8"/>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本年支出</w:t>
            </w:r>
          </w:p>
        </w:tc>
        <w:tc>
          <w:tcPr>
            <w:tcW w:w="1134"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功能分类科目编码</w:t>
            </w:r>
          </w:p>
        </w:tc>
        <w:tc>
          <w:tcPr>
            <w:tcW w:w="280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科目名称</w:t>
            </w:r>
          </w:p>
        </w:tc>
        <w:tc>
          <w:tcPr>
            <w:tcW w:w="1199" w:type="dxa"/>
            <w:gridSpan w:val="3"/>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olor w:val="auto"/>
                <w:sz w:val="22"/>
                <w:highlight w:val="none"/>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color w:val="auto"/>
                <w:sz w:val="22"/>
                <w:highlight w:val="none"/>
              </w:rPr>
            </w:pPr>
          </w:p>
        </w:tc>
        <w:tc>
          <w:tcPr>
            <w:tcW w:w="2805"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小计</w:t>
            </w:r>
          </w:p>
        </w:tc>
        <w:tc>
          <w:tcPr>
            <w:tcW w:w="685"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基本支出</w:t>
            </w:r>
          </w:p>
        </w:tc>
        <w:tc>
          <w:tcPr>
            <w:tcW w:w="3254"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项目支出</w:t>
            </w: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80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19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80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68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25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80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19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280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68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325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color w:val="auto"/>
                <w:sz w:val="2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4411"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栏次</w:t>
            </w:r>
          </w:p>
        </w:tc>
        <w:tc>
          <w:tcPr>
            <w:tcW w:w="1198"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1</w:t>
            </w:r>
          </w:p>
        </w:tc>
        <w:tc>
          <w:tcPr>
            <w:tcW w:w="68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2</w:t>
            </w:r>
          </w:p>
        </w:tc>
        <w:tc>
          <w:tcPr>
            <w:tcW w:w="280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3</w:t>
            </w:r>
          </w:p>
        </w:tc>
        <w:tc>
          <w:tcPr>
            <w:tcW w:w="68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4</w:t>
            </w:r>
          </w:p>
        </w:tc>
        <w:tc>
          <w:tcPr>
            <w:tcW w:w="325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5</w:t>
            </w:r>
          </w:p>
        </w:tc>
        <w:tc>
          <w:tcPr>
            <w:tcW w:w="113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4411"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auto"/>
                <w:sz w:val="22"/>
                <w:highlight w:val="none"/>
                <w:u w:val="none"/>
                <w:lang w:eastAsia="zh-CN"/>
              </w:rPr>
            </w:pPr>
            <w:r>
              <w:rPr>
                <w:rFonts w:hint="eastAsia" w:ascii="宋体" w:hAnsi="宋体" w:eastAsia="宋体"/>
                <w:b w:val="0"/>
                <w:i w:val="0"/>
                <w:snapToGrid/>
                <w:color w:val="auto"/>
                <w:sz w:val="22"/>
                <w:highlight w:val="none"/>
                <w:u w:val="none"/>
                <w:lang w:eastAsia="zh-CN"/>
              </w:rPr>
              <w:t>合计</w:t>
            </w:r>
          </w:p>
        </w:tc>
        <w:tc>
          <w:tcPr>
            <w:tcW w:w="119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28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68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32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c>
          <w:tcPr>
            <w:tcW w:w="113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280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auto"/>
                <w:sz w:val="22"/>
                <w:highlight w:val="none"/>
                <w:u w:val="none"/>
                <w:lang w:eastAsia="zh-CN"/>
              </w:rPr>
            </w:pPr>
          </w:p>
        </w:tc>
        <w:tc>
          <w:tcPr>
            <w:tcW w:w="119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28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68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32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c>
          <w:tcPr>
            <w:tcW w:w="113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22"/>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本年度政府性基金预算财政拨款收入、支出及结转和结余情况。本表金额转换为万元时，因四舍五入可能存在尾差。</w:t>
            </w:r>
          </w:p>
          <w:p>
            <w:pPr>
              <w:widowControl/>
              <w:jc w:val="left"/>
              <w:textAlignment w:val="center"/>
              <w:rPr>
                <w:rFonts w:hint="default" w:ascii="宋体" w:hAnsi="宋体" w:eastAsia="宋体"/>
                <w:b w:val="0"/>
                <w:i w:val="0"/>
                <w:snapToGrid/>
                <w:color w:val="auto"/>
                <w:sz w:val="22"/>
                <w:highlight w:val="none"/>
                <w:u w:val="none"/>
                <w:lang w:eastAsia="zh-CN"/>
              </w:rPr>
            </w:pPr>
            <w:r>
              <w:rPr>
                <w:rFonts w:hint="eastAsia" w:ascii="宋体" w:hAnsi="宋体" w:cs="宋体"/>
                <w:color w:val="auto"/>
                <w:sz w:val="22"/>
                <w:szCs w:val="24"/>
                <w:highlight w:val="none"/>
              </w:rPr>
              <w:t>说明：我</w:t>
            </w:r>
            <w:r>
              <w:rPr>
                <w:rFonts w:hint="eastAsia" w:ascii="宋体" w:hAnsi="宋体" w:cs="宋体"/>
                <w:color w:val="auto"/>
                <w:sz w:val="22"/>
                <w:szCs w:val="24"/>
                <w:highlight w:val="none"/>
                <w:lang w:eastAsia="zh-CN"/>
              </w:rPr>
              <w:t>单位</w:t>
            </w:r>
            <w:r>
              <w:rPr>
                <w:rFonts w:hint="eastAsia" w:ascii="宋体" w:hAnsi="宋体" w:cs="宋体"/>
                <w:color w:val="auto"/>
                <w:sz w:val="22"/>
                <w:szCs w:val="24"/>
                <w:highlight w:val="none"/>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jc w:val="left"/>
        <w:textAlignment w:val="center"/>
        <w:rPr>
          <w:rFonts w:hint="eastAsia" w:ascii="宋体" w:hAnsi="宋体" w:cs="宋体"/>
          <w:color w:val="auto"/>
          <w:sz w:val="24"/>
          <w:szCs w:val="24"/>
          <w:highlight w:val="none"/>
        </w:rPr>
      </w:pPr>
      <w:r>
        <w:rPr>
          <w:rFonts w:hint="eastAsia" w:ascii="宋体" w:hAnsi="宋体" w:cs="宋体"/>
          <w:color w:val="auto"/>
          <w:sz w:val="32"/>
          <w:szCs w:val="32"/>
          <w:highlight w:val="none"/>
        </w:rPr>
        <w:t>说明：我</w:t>
      </w: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72.68</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5.05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6.50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2021年1月新进一名员工，10月一名职工调出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年度收入合计65.68万元，其中：财政拨款收入65.68万元，占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年度支出合计72.68万元，其中：基本支出72.68万元，占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年度财政拨款收、支总计均为72.68万元。与上年度相比，财政拨款收、支总计各减少5.05万元，下降</w:t>
      </w:r>
      <w:r>
        <w:rPr>
          <w:rFonts w:hint="eastAsia" w:ascii="仿宋_GB2312" w:hAnsi="仿宋_GB2312" w:eastAsia="仿宋_GB2312"/>
          <w:snapToGrid/>
          <w:color w:val="auto"/>
          <w:kern w:val="2"/>
          <w:sz w:val="32"/>
          <w:highlight w:val="none"/>
          <w:lang w:val="en-US" w:eastAsia="zh-CN"/>
        </w:rPr>
        <w:t>6.50</w:t>
      </w:r>
      <w:r>
        <w:rPr>
          <w:rFonts w:hint="eastAsia" w:ascii="仿宋_GB2312" w:hAnsi="仿宋_GB2312" w:eastAsia="仿宋_GB2312" w:cs="仿宋_GB2312"/>
          <w:color w:val="auto"/>
          <w:sz w:val="32"/>
          <w:szCs w:val="32"/>
          <w:highlight w:val="none"/>
        </w:rPr>
        <w:t>%。主要原因是2021年1月新进一名员工，10月一名职工调出。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val="0"/>
        <w:overflowPunct/>
        <w:topLinePunct/>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年度一般公共预算财政拨款支出72.68万元，占支出合计的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3.55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5.14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2021年1月新进一名员工，10月一名职工调出。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年度一般公共预算财政拨款支出72.68万元，主要用于以下方面：一般公共服务（类）支出</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68</w:t>
      </w:r>
      <w:r>
        <w:rPr>
          <w:rFonts w:hint="eastAsia" w:ascii="仿宋_GB2312" w:hAnsi="仿宋_GB2312" w:eastAsia="仿宋_GB2312" w:cs="仿宋_GB2312"/>
          <w:color w:val="auto"/>
          <w:sz w:val="32"/>
          <w:szCs w:val="32"/>
          <w:highlight w:val="none"/>
        </w:rPr>
        <w:t>%；卫生健康（类）支出</w:t>
      </w:r>
      <w:r>
        <w:rPr>
          <w:rFonts w:hint="eastAsia" w:ascii="仿宋_GB2312" w:hAnsi="仿宋_GB2312" w:eastAsia="仿宋_GB2312" w:cs="仿宋_GB2312"/>
          <w:color w:val="auto"/>
          <w:sz w:val="32"/>
          <w:szCs w:val="32"/>
          <w:highlight w:val="none"/>
          <w:lang w:val="en-US" w:eastAsia="zh-CN"/>
        </w:rPr>
        <w:t>1.91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2.62</w:t>
      </w:r>
      <w:r>
        <w:rPr>
          <w:rFonts w:hint="eastAsia" w:ascii="仿宋_GB2312" w:hAnsi="仿宋_GB2312" w:eastAsia="仿宋_GB2312" w:cs="仿宋_GB2312"/>
          <w:color w:val="auto"/>
          <w:sz w:val="32"/>
          <w:szCs w:val="32"/>
          <w:highlight w:val="none"/>
        </w:rPr>
        <w:t>%；城乡社区（类）支出</w:t>
      </w:r>
      <w:r>
        <w:rPr>
          <w:rFonts w:hint="eastAsia" w:ascii="仿宋_GB2312" w:hAnsi="仿宋_GB2312" w:eastAsia="仿宋_GB2312" w:cs="仿宋_GB2312"/>
          <w:color w:val="auto"/>
          <w:sz w:val="32"/>
          <w:szCs w:val="32"/>
          <w:highlight w:val="none"/>
          <w:lang w:val="en-US" w:eastAsia="zh-CN"/>
        </w:rPr>
        <w:t>67.07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92.29</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预算为63.8</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万元，支出决算为72.68万元，完成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预算的113.92%。其中：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%。决算数与年初预算数无差异。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2.66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3.40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127.82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预算数存在差异的主要原因是2021年1月新进一名员工，10月一名职工调出。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1.86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102.69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2021年1月新进一名员工，10月一名职工调出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．城乡社区支出（类）城乡社区管理事务（款）行政运行（项）。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0.61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0.61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%。决算数与年初预算数无差异。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．城乡社区支出（类）城乡社区规划与管理（款）城乡社区规划与管理（项）。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58.37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66.46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113.86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预算数存在差异的主要原因是2021年1月新进一名员工，10月一名职工调出。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年度一般公共预算财政拨款基本支出72.68万元。其中：人员经费65.33万元，主要包括：基本工资、津贴补贴、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其他社会保障缴费、其他工资福利支出、住房公积金；公用经费7.35万元，主要包括：办公费、邮电费、差旅费、维修（护）费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培训费、委托业务费、工会经费、福利费。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0.32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lang w:val="en-US" w:eastAsia="zh-CN"/>
        </w:rPr>
        <w:t>贯彻落实上级过紧日子要求，厉行节约</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“三公”经</w:t>
      </w:r>
      <w:r>
        <w:rPr>
          <w:rFonts w:hint="eastAsia" w:ascii="仿宋_GB2312" w:hAnsi="仿宋_GB2312" w:eastAsia="仿宋_GB2312" w:cs="仿宋_GB2312"/>
          <w:color w:val="auto"/>
          <w:sz w:val="32"/>
          <w:szCs w:val="32"/>
          <w:highlight w:val="none"/>
        </w:rPr>
        <w:t>费支出决算数与预算数不存在差异。因公出国（境）团组数0个，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lang w:val="en-US" w:eastAsia="zh-CN"/>
        </w:rPr>
        <w:t>0人次</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万元。2021年度</w:t>
      </w:r>
      <w:r>
        <w:rPr>
          <w:rFonts w:hint="eastAsia" w:ascii="仿宋_GB2312" w:hAnsi="仿宋_GB2312" w:eastAsia="仿宋_GB2312" w:cs="仿宋_GB2312"/>
          <w:color w:val="auto"/>
          <w:sz w:val="32"/>
          <w:szCs w:val="32"/>
          <w:highlight w:val="none"/>
          <w:lang w:eastAsia="zh-CN"/>
        </w:rPr>
        <w:t>“三公”经</w:t>
      </w:r>
      <w:r>
        <w:rPr>
          <w:rFonts w:hint="eastAsia" w:ascii="仿宋_GB2312" w:hAnsi="仿宋_GB2312" w:eastAsia="仿宋_GB2312" w:cs="仿宋_GB2312"/>
          <w:color w:val="auto"/>
          <w:sz w:val="32"/>
          <w:szCs w:val="32"/>
          <w:highlight w:val="none"/>
        </w:rPr>
        <w:t>费支出决算数与预算数不存在差异。其中：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0.32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%。决算数与预算数存在差异的主要原因</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lang w:val="en-US" w:eastAsia="zh-CN"/>
        </w:rPr>
        <w:t>贯彻落实上级过紧日子要求，厉行节约</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72.68万元，其中：基本支出72.68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度我单位积极开展自然资源和规划信息化建设，充分利用财政资金保障单位人员经费的正常支出和各项工作的正常运转，财政资金预算配置合理合规，预算执行严格有序，预算管理规范可控。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C691408"/>
    <w:rsid w:val="229D4383"/>
    <w:rsid w:val="348B42ED"/>
    <w:rsid w:val="3CFE2684"/>
    <w:rsid w:val="45634A1A"/>
    <w:rsid w:val="49F404AE"/>
    <w:rsid w:val="4AC14CB0"/>
    <w:rsid w:val="4DA375A2"/>
    <w:rsid w:val="6F4553F7"/>
    <w:rsid w:val="784D7457"/>
    <w:rsid w:val="7C96712B"/>
    <w:rsid w:val="A2EB80D9"/>
    <w:rsid w:val="B67A301B"/>
    <w:rsid w:val="BB7E4720"/>
    <w:rsid w:val="DB7E928F"/>
    <w:rsid w:val="F3BF3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qFormat/>
    <w:uiPriority w:val="0"/>
    <w:rPr>
      <w:kern w:val="2"/>
      <w:sz w:val="18"/>
      <w:szCs w:val="18"/>
    </w:rPr>
  </w:style>
  <w:style w:type="character" w:customStyle="1" w:styleId="10">
    <w:name w:val="页脚 Char Char"/>
    <w:link w:val="3"/>
    <w:qFormat/>
    <w:uiPriority w:val="0"/>
    <w:rPr>
      <w:kern w:val="2"/>
      <w:sz w:val="18"/>
      <w:szCs w:val="18"/>
    </w:rPr>
  </w:style>
  <w:style w:type="character" w:customStyle="1" w:styleId="11">
    <w:name w:val="页眉 Char Char"/>
    <w:link w:val="4"/>
    <w:qFormat/>
    <w:uiPriority w:val="0"/>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7693</Words>
  <Characters>9092</Characters>
  <Lines>60</Lines>
  <Paragraphs>16</Paragraphs>
  <TotalTime>15</TotalTime>
  <ScaleCrop>false</ScaleCrop>
  <LinksUpToDate>false</LinksUpToDate>
  <CharactersWithSpaces>9301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2023-02-23T15:01:00Z</cp:lastPrinted>
  <dcterms:modified xsi:type="dcterms:W3CDTF">2023-09-17T11:08:35Z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59D970DA6C7141B6B2BFFFD1ACCA1A55_13</vt:lpwstr>
  </property>
</Properties>
</file>