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许昌市建筑工程标准定额管理站</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许昌市建筑工程标准定额管理站</w:t>
      </w:r>
      <w:r>
        <w:rPr>
          <w:rFonts w:hint="eastAsia" w:ascii="黑体" w:hAnsi="黑体" w:eastAsia="黑体" w:cs="黑体"/>
          <w:color w:val="auto"/>
          <w:sz w:val="32"/>
          <w:szCs w:val="32"/>
          <w:highlight w:val="none"/>
        </w:rPr>
        <w:t>概况</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单位</w:t>
      </w:r>
      <w:r>
        <w:rPr>
          <w:rFonts w:hint="eastAsia" w:ascii="宋体" w:hAnsi="宋体" w:cs="宋体"/>
          <w:color w:val="auto"/>
          <w:sz w:val="32"/>
          <w:szCs w:val="32"/>
          <w:highlight w:val="none"/>
        </w:rPr>
        <w:t>职责</w:t>
      </w:r>
    </w:p>
    <w:p>
      <w:pPr>
        <w:numPr>
          <w:ilvl w:val="0"/>
          <w:numId w:val="1"/>
        </w:numPr>
        <w:ind w:left="-10" w:leftChars="0" w:firstLine="640" w:firstLineChars="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许昌市建筑工程标准定额管理站单位</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27" w:firstLineChars="196"/>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（一）</w:t>
      </w:r>
      <w:r>
        <w:rPr>
          <w:rFonts w:hint="eastAsia" w:ascii="仿宋_GB2312" w:hAnsi="仿宋_GB2312" w:eastAsia="仿宋_GB2312" w:cs="仿宋_GB2312"/>
          <w:color w:val="auto"/>
          <w:kern w:val="0"/>
          <w:sz w:val="32"/>
          <w:szCs w:val="32"/>
          <w:highlight w:val="none"/>
        </w:rPr>
        <w:t>负责贯彻执行国家、省有关工程建设标准规范、技术经济定额的各项政策和法规。</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（二）</w:t>
      </w:r>
      <w:r>
        <w:rPr>
          <w:rFonts w:hint="eastAsia" w:ascii="仿宋_GB2312" w:hAnsi="仿宋_GB2312" w:eastAsia="仿宋_GB2312" w:cs="仿宋_GB2312"/>
          <w:color w:val="auto"/>
          <w:kern w:val="0"/>
          <w:sz w:val="32"/>
          <w:szCs w:val="32"/>
          <w:highlight w:val="none"/>
        </w:rPr>
        <w:t>负责制定本市工程造价管理制度和与上级政策、法规相应的实施办法；负责工程招标拦标价预算的备查和竣工决算备案工作；负责对全市建设工程标准定额和工程造价政策、法规的解释、管理和建设工程造价纠纷的调解、仲裁和鉴定。</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（三）负</w:t>
      </w:r>
      <w:r>
        <w:rPr>
          <w:rFonts w:hint="eastAsia" w:ascii="仿宋_GB2312" w:hAnsi="仿宋_GB2312" w:eastAsia="仿宋_GB2312" w:cs="仿宋_GB2312"/>
          <w:color w:val="auto"/>
          <w:kern w:val="0"/>
          <w:sz w:val="32"/>
          <w:szCs w:val="32"/>
          <w:highlight w:val="none"/>
        </w:rPr>
        <w:t>责建设工程造价咨询单位的资质管理,制订管理制度和管理办法。</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（四）</w:t>
      </w:r>
      <w:r>
        <w:rPr>
          <w:rFonts w:hint="eastAsia" w:ascii="仿宋_GB2312" w:hAnsi="仿宋_GB2312" w:eastAsia="仿宋_GB2312" w:cs="仿宋_GB2312"/>
          <w:color w:val="auto"/>
          <w:kern w:val="0"/>
          <w:sz w:val="32"/>
          <w:szCs w:val="32"/>
          <w:highlight w:val="none"/>
        </w:rPr>
        <w:t>负责工程建设标准的组织实施及对强制性标准的实施进行监督，组织编制、修订本市工程建设地方标准规范。</w:t>
      </w:r>
    </w:p>
    <w:p>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rPr>
        <w:t>（五）组</w:t>
      </w:r>
      <w:r>
        <w:rPr>
          <w:rFonts w:hint="eastAsia" w:ascii="仿宋_GB2312" w:hAnsi="仿宋_GB2312" w:eastAsia="仿宋_GB2312" w:cs="仿宋_GB2312"/>
          <w:color w:val="auto"/>
          <w:kern w:val="0"/>
          <w:sz w:val="32"/>
          <w:szCs w:val="32"/>
          <w:highlight w:val="none"/>
        </w:rPr>
        <w:t>织本市地方材料预算价格的</w:t>
      </w:r>
      <w:r>
        <w:rPr>
          <w:rFonts w:hint="eastAsia" w:ascii="仿宋" w:hAnsi="仿宋" w:eastAsia="仿宋" w:cs="仿宋"/>
          <w:color w:val="auto"/>
          <w:kern w:val="0"/>
          <w:sz w:val="32"/>
          <w:szCs w:val="32"/>
          <w:highlight w:val="none"/>
        </w:rPr>
        <w:t>测定和编制；定期发布市场价格信息。</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adjustRightInd w:val="0"/>
        <w:snapToGrid w:val="0"/>
        <w:spacing w:line="620" w:lineRule="exact"/>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许昌市建筑工程标准定额管理站</w:t>
      </w:r>
      <w:r>
        <w:rPr>
          <w:rFonts w:hint="eastAsia" w:ascii="仿宋_GB2312" w:hAnsi="仿宋_GB2312" w:eastAsia="仿宋_GB2312" w:cs="仿宋_GB2312"/>
          <w:color w:val="auto"/>
          <w:sz w:val="32"/>
          <w:szCs w:val="32"/>
          <w:highlight w:val="none"/>
          <w:lang w:eastAsia="zh-CN"/>
        </w:rPr>
        <w:t>内设机构</w:t>
      </w:r>
      <w:r>
        <w:rPr>
          <w:rFonts w:hint="eastAsia" w:ascii="仿宋_GB2312" w:hAnsi="仿宋_GB2312" w:eastAsia="仿宋_GB2312" w:cs="仿宋_GB2312"/>
          <w:color w:val="auto"/>
          <w:sz w:val="32"/>
          <w:szCs w:val="32"/>
          <w:highlight w:val="none"/>
          <w:lang w:val="en-US" w:eastAsia="zh-CN"/>
        </w:rPr>
        <w:t>6个</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包括：</w:t>
      </w:r>
      <w:r>
        <w:rPr>
          <w:rFonts w:hint="eastAsia" w:ascii="仿宋" w:hAnsi="仿宋" w:eastAsia="仿宋" w:cs="仿宋"/>
          <w:color w:val="auto"/>
          <w:sz w:val="32"/>
          <w:szCs w:val="32"/>
          <w:highlight w:val="none"/>
        </w:rPr>
        <w:t>办公室、财务人事科、工程造价管理科、咨询市场管理科、社保科、信息科</w:t>
      </w:r>
      <w:r>
        <w:rPr>
          <w:rFonts w:hint="eastAsia" w:ascii="仿宋" w:hAnsi="仿宋" w:eastAsia="仿宋" w:cs="仿宋"/>
          <w:color w:val="auto"/>
          <w:sz w:val="32"/>
          <w:szCs w:val="32"/>
          <w:highlight w:val="none"/>
          <w:lang w:eastAsia="zh-CN"/>
        </w:rPr>
        <w:t>（等共</w:t>
      </w:r>
      <w:r>
        <w:rPr>
          <w:rFonts w:hint="eastAsia" w:ascii="仿宋" w:hAnsi="仿宋" w:eastAsia="仿宋" w:cs="仿宋"/>
          <w:color w:val="auto"/>
          <w:sz w:val="32"/>
          <w:szCs w:val="32"/>
          <w:highlight w:val="none"/>
          <w:lang w:val="en-US" w:eastAsia="zh-CN"/>
        </w:rPr>
        <w:t>6个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rPr>
        <w:t>许昌市建筑工程标准定额管理站</w:t>
      </w:r>
      <w:r>
        <w:rPr>
          <w:rFonts w:hint="eastAsia" w:ascii="仿宋_GB2312" w:hAnsi="仿宋_GB2312" w:eastAsia="仿宋_GB2312" w:cs="仿宋_GB2312"/>
          <w:color w:val="auto"/>
          <w:kern w:val="0"/>
          <w:sz w:val="32"/>
          <w:szCs w:val="32"/>
          <w:highlight w:val="none"/>
          <w:lang w:val="en-US" w:eastAsia="zh-CN"/>
        </w:rPr>
        <w:t>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1.许昌市建筑工程标准定额管理站</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12"/>
        <w:gridCol w:w="840"/>
        <w:gridCol w:w="1320"/>
        <w:gridCol w:w="4605"/>
        <w:gridCol w:w="1020"/>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1"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1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6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240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00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4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400.12</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400.12</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97.36</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38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4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46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38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81"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327"/>
        <w:gridCol w:w="529"/>
        <w:gridCol w:w="4815"/>
        <w:gridCol w:w="1275"/>
        <w:gridCol w:w="1275"/>
        <w:gridCol w:w="1117"/>
        <w:gridCol w:w="1148"/>
        <w:gridCol w:w="1170"/>
        <w:gridCol w:w="1350"/>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7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1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1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66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4417"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3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74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81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4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400.12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400.12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9.98</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9.98</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48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其他建筑业支出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349.93</w:t>
            </w:r>
          </w:p>
        </w:tc>
        <w:tc>
          <w:tcPr>
            <w:tcW w:w="11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541"/>
        <w:gridCol w:w="4800"/>
        <w:gridCol w:w="1290"/>
        <w:gridCol w:w="1260"/>
        <w:gridCol w:w="1170"/>
        <w:gridCol w:w="1665"/>
        <w:gridCol w:w="114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2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9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6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75"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47"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5475"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17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6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8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8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99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497.48</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497.48</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31.11</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31.11</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48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其他建筑业支出</w:t>
            </w:r>
          </w:p>
        </w:tc>
        <w:tc>
          <w:tcPr>
            <w:tcW w:w="12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9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8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22"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806"/>
        <w:gridCol w:w="1005"/>
        <w:gridCol w:w="3840"/>
        <w:gridCol w:w="735"/>
        <w:gridCol w:w="900"/>
        <w:gridCol w:w="1185"/>
        <w:gridCol w:w="121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80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8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3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2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7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30"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88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910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90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80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3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400.12</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400.12</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97.36</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97.36</w:t>
            </w: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8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80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38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11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497.48</w:t>
            </w: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3992"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2418"/>
        <w:gridCol w:w="5865"/>
        <w:gridCol w:w="1710"/>
        <w:gridCol w:w="156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8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47"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333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0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586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5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30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8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86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93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497.48</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497.48</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42.66</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31.11</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31.11</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资源勘探工业信息等支出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建筑业</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2150399</w:t>
            </w:r>
          </w:p>
        </w:tc>
        <w:tc>
          <w:tcPr>
            <w:tcW w:w="58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其他建筑业支出</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437.00</w:t>
            </w: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072"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8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77"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7"/>
        <w:gridCol w:w="2812"/>
        <w:gridCol w:w="945"/>
        <w:gridCol w:w="840"/>
        <w:gridCol w:w="2235"/>
        <w:gridCol w:w="900"/>
        <w:gridCol w:w="807"/>
        <w:gridCol w:w="3843"/>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w:t>
            </w:r>
            <w:r>
              <w:rPr>
                <w:rFonts w:hint="eastAsia" w:ascii="宋体" w:hAnsi="宋体" w:cs="宋体"/>
                <w:i w:val="0"/>
                <w:iCs w:val="0"/>
                <w:color w:val="auto"/>
                <w:kern w:val="0"/>
                <w:sz w:val="30"/>
                <w:szCs w:val="30"/>
                <w:highlight w:val="none"/>
                <w:u w:val="none"/>
                <w:lang w:val="en-US" w:eastAsia="zh-CN" w:bidi="ar"/>
              </w:rPr>
              <w:t>决算明细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81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23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0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39"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9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0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7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5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51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8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8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1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468.07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基本工资</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114.30</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国内债务付息</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津贴补贴</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107.92</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印刷费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7.30</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国外债务付息</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奖金</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54.43</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伙食补助费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手续费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房屋建筑物购建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绩效工资</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56.16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办公设备购置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机关事业单位基本养老保险缴费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46.66</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专用设备购置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职业年金缴费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邮电费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基础设施建设</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职工基本医疗保险缴费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取暖费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大型修缮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公务员医疗补助缴费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物业管理费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信息网络及软件购置更新</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其他社会保障缴费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2.68</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差旅费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0.65</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物资储备</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55.97</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土地补偿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维修（护）费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安置补助</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其他工资福利支出</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租赁费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地上附着物和青苗补偿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会议费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拆迁补偿</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离休费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培训费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0.37</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退休费</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11.55</w:t>
            </w: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其他交通工具购置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退职（役）费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专用材料费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文物和陈列品购置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被装购置费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无形资产购置</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专用燃料费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其他资本性支出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救济费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劳务费</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医疗费补助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委托业务费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赠与</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助学金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工会经费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国家赔偿费用支出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奖励金</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福利费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对民间非营利组织和群众性自治组织补贴</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个人农业生产补贴</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公务用车运行维护费</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84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代缴社会保险费</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其他对个人和家庭的补助</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税金及附加费用</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80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81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其他商品和服务支出</w:t>
            </w:r>
          </w:p>
        </w:tc>
        <w:tc>
          <w:tcPr>
            <w:tcW w:w="9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843"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19"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479.61</w:t>
            </w:r>
          </w:p>
        </w:tc>
        <w:tc>
          <w:tcPr>
            <w:tcW w:w="862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125"/>
        <w:gridCol w:w="915"/>
        <w:gridCol w:w="1350"/>
        <w:gridCol w:w="1365"/>
        <w:gridCol w:w="1395"/>
        <w:gridCol w:w="780"/>
        <w:gridCol w:w="1125"/>
        <w:gridCol w:w="892"/>
        <w:gridCol w:w="1388"/>
        <w:gridCol w:w="133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05"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112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5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6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3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945"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855"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6945"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85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9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3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1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0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3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3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9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0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3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8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
        <w:gridCol w:w="254"/>
        <w:gridCol w:w="703"/>
        <w:gridCol w:w="2156"/>
        <w:gridCol w:w="1940"/>
        <w:gridCol w:w="1245"/>
        <w:gridCol w:w="945"/>
        <w:gridCol w:w="1710"/>
        <w:gridCol w:w="1787"/>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54"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5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0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4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5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52"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：许昌市建筑工程标准定额管理站</w:t>
            </w:r>
          </w:p>
        </w:tc>
        <w:tc>
          <w:tcPr>
            <w:tcW w:w="9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55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9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24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44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30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21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7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7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1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9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9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36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11"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1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9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7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spacing w:line="360" w:lineRule="auto"/>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default"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%。主要原因</w:t>
      </w:r>
      <w:r>
        <w:rPr>
          <w:rFonts w:hint="eastAsia" w:ascii="仿宋" w:hAnsi="仿宋" w:eastAsia="仿宋" w:cs="仿宋"/>
          <w:color w:val="auto"/>
          <w:sz w:val="32"/>
          <w:szCs w:val="32"/>
          <w:highlight w:val="none"/>
          <w:lang w:val="zh-CN"/>
        </w:rPr>
        <w:t>一是</w:t>
      </w:r>
      <w:r>
        <w:rPr>
          <w:rFonts w:hint="eastAsia" w:ascii="仿宋" w:hAnsi="仿宋" w:eastAsia="仿宋" w:cs="仿宋"/>
          <w:color w:val="auto"/>
          <w:sz w:val="32"/>
          <w:szCs w:val="32"/>
          <w:highlight w:val="none"/>
          <w:lang w:eastAsia="zh-CN"/>
        </w:rPr>
        <w:t>疫情影响</w:t>
      </w:r>
      <w:r>
        <w:rPr>
          <w:rFonts w:hint="eastAsia" w:ascii="仿宋" w:hAnsi="仿宋" w:eastAsia="仿宋" w:cs="仿宋"/>
          <w:color w:val="auto"/>
          <w:sz w:val="32"/>
          <w:szCs w:val="32"/>
          <w:highlight w:val="none"/>
        </w:rPr>
        <w:t>，相应各类费用减少</w:t>
      </w:r>
      <w:r>
        <w:rPr>
          <w:rFonts w:hint="eastAsia" w:ascii="仿宋" w:hAnsi="仿宋" w:eastAsia="仿宋" w:cs="仿宋"/>
          <w:color w:val="auto"/>
          <w:sz w:val="32"/>
          <w:szCs w:val="32"/>
          <w:highlight w:val="none"/>
          <w:lang w:val="zh-CN"/>
        </w:rPr>
        <w:t>。二是压减项目开支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497.48</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%。主要原因</w:t>
      </w:r>
      <w:r>
        <w:rPr>
          <w:rFonts w:hint="eastAsia" w:ascii="仿宋" w:hAnsi="仿宋" w:eastAsia="仿宋" w:cs="仿宋"/>
          <w:color w:val="auto"/>
          <w:sz w:val="32"/>
          <w:szCs w:val="32"/>
          <w:highlight w:val="none"/>
          <w:lang w:val="zh-CN"/>
        </w:rPr>
        <w:t>一是</w:t>
      </w:r>
      <w:r>
        <w:rPr>
          <w:rFonts w:hint="eastAsia" w:ascii="仿宋" w:hAnsi="仿宋" w:eastAsia="仿宋" w:cs="仿宋"/>
          <w:color w:val="auto"/>
          <w:sz w:val="32"/>
          <w:szCs w:val="32"/>
          <w:highlight w:val="none"/>
          <w:lang w:eastAsia="zh-CN"/>
        </w:rPr>
        <w:t>疫情影响</w:t>
      </w:r>
      <w:r>
        <w:rPr>
          <w:rFonts w:hint="eastAsia" w:ascii="仿宋" w:hAnsi="仿宋" w:eastAsia="仿宋" w:cs="仿宋"/>
          <w:color w:val="auto"/>
          <w:sz w:val="32"/>
          <w:szCs w:val="32"/>
          <w:highlight w:val="none"/>
        </w:rPr>
        <w:t>，相应各类费用减少</w:t>
      </w:r>
      <w:r>
        <w:rPr>
          <w:rFonts w:hint="eastAsia" w:ascii="仿宋" w:hAnsi="仿宋" w:eastAsia="仿宋" w:cs="仿宋"/>
          <w:color w:val="auto"/>
          <w:sz w:val="32"/>
          <w:szCs w:val="32"/>
          <w:highlight w:val="none"/>
          <w:lang w:val="zh-CN"/>
        </w:rPr>
        <w:t>。二是压减项目开支</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497.48</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06</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45</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年人员基本工资、薪级工资、绩效工资标准增加，人员的各项社会保险费用及住房公积金交纳数额相应较大。</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万元，主要用于以下方面：</w:t>
      </w:r>
      <w:r>
        <w:rPr>
          <w:rFonts w:hint="eastAsia" w:ascii="仿宋" w:hAnsi="仿宋" w:eastAsia="仿宋" w:cs="仿宋"/>
          <w:color w:val="auto"/>
          <w:sz w:val="32"/>
          <w:szCs w:val="32"/>
          <w:highlight w:val="none"/>
          <w:lang w:val="zh-CN"/>
        </w:rPr>
        <w:t>一般公共服务（类）支出</w:t>
      </w:r>
      <w:r>
        <w:rPr>
          <w:rFonts w:hint="eastAsia" w:ascii="仿宋" w:hAnsi="仿宋" w:eastAsia="仿宋" w:cs="仿宋"/>
          <w:color w:val="auto"/>
          <w:sz w:val="32"/>
          <w:szCs w:val="32"/>
          <w:highlight w:val="none"/>
          <w:lang w:val="en-US" w:eastAsia="zh-CN"/>
        </w:rPr>
        <w:t>2.52</w:t>
      </w:r>
      <w:r>
        <w:rPr>
          <w:rFonts w:hint="eastAsia" w:ascii="仿宋" w:hAnsi="仿宋" w:eastAsia="仿宋" w:cs="仿宋"/>
          <w:color w:val="auto"/>
          <w:sz w:val="32"/>
          <w:szCs w:val="32"/>
          <w:highlight w:val="none"/>
          <w:lang w:val="zh-CN"/>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0.50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rPr>
        <w:t>社会保障和就业（类）支出</w:t>
      </w:r>
      <w:r>
        <w:rPr>
          <w:rFonts w:hint="eastAsia" w:ascii="仿宋_GB2312" w:hAnsi="仿宋_GB2312" w:eastAsia="仿宋_GB2312" w:cs="仿宋_GB2312"/>
          <w:bCs/>
          <w:color w:val="auto"/>
          <w:sz w:val="32"/>
          <w:szCs w:val="32"/>
          <w:highlight w:val="none"/>
          <w:lang w:val="en-US" w:eastAsia="zh-CN"/>
        </w:rPr>
        <w:t>42.66</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rPr>
        <w:t>卫生健康（类）支出</w:t>
      </w:r>
      <w:r>
        <w:rPr>
          <w:rFonts w:hint="eastAsia" w:ascii="仿宋_GB2312" w:hAnsi="仿宋_GB2312" w:eastAsia="仿宋_GB2312" w:cs="仿宋_GB2312"/>
          <w:bCs/>
          <w:color w:val="auto"/>
          <w:sz w:val="32"/>
          <w:szCs w:val="32"/>
          <w:highlight w:val="none"/>
          <w:lang w:val="en-US" w:eastAsia="zh-CN"/>
        </w:rPr>
        <w:t>15</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30</w:t>
      </w:r>
      <w:r>
        <w:rPr>
          <w:rFonts w:hint="eastAsia" w:ascii="仿宋_GB2312" w:hAnsi="仿宋_GB2312" w:eastAsia="仿宋_GB2312" w:cs="仿宋_GB2312"/>
          <w:bCs/>
          <w:color w:val="auto"/>
          <w:sz w:val="32"/>
          <w:szCs w:val="32"/>
          <w:highlight w:val="none"/>
        </w:rPr>
        <w:t>万元，占</w:t>
      </w:r>
      <w:r>
        <w:rPr>
          <w:rFonts w:hint="eastAsia" w:ascii="仿宋_GB2312" w:hAnsi="仿宋_GB2312" w:eastAsia="仿宋_GB2312" w:cs="仿宋_GB2312"/>
          <w:bCs/>
          <w:color w:val="auto"/>
          <w:sz w:val="32"/>
          <w:szCs w:val="32"/>
          <w:highlight w:val="none"/>
          <w:lang w:val="en-US" w:eastAsia="zh-CN"/>
        </w:rPr>
        <w:t>3.08</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资源勘探信息等(类)支出</w:t>
      </w:r>
      <w:r>
        <w:rPr>
          <w:rFonts w:hint="eastAsia" w:ascii="仿宋_GB2312" w:hAnsi="仿宋_GB2312" w:eastAsia="仿宋_GB2312" w:cs="仿宋_GB2312"/>
          <w:bCs/>
          <w:color w:val="auto"/>
          <w:sz w:val="32"/>
          <w:szCs w:val="32"/>
          <w:highlight w:val="none"/>
          <w:lang w:val="en-US" w:eastAsia="zh-CN"/>
        </w:rPr>
        <w:t>437.00</w:t>
      </w:r>
      <w:r>
        <w:rPr>
          <w:rFonts w:hint="eastAsia" w:ascii="仿宋_GB2312" w:hAnsi="仿宋_GB2312" w:eastAsia="仿宋_GB2312" w:cs="仿宋_GB2312"/>
          <w:bCs/>
          <w:color w:val="auto"/>
          <w:sz w:val="32"/>
          <w:szCs w:val="32"/>
          <w:highlight w:val="none"/>
        </w:rPr>
        <w:t>万元，占</w:t>
      </w:r>
      <w:r>
        <w:rPr>
          <w:rFonts w:hint="eastAsia" w:ascii="仿宋_GB2312" w:hAnsi="仿宋_GB2312" w:eastAsia="仿宋_GB2312" w:cs="仿宋_GB2312"/>
          <w:bCs/>
          <w:color w:val="auto"/>
          <w:sz w:val="32"/>
          <w:szCs w:val="32"/>
          <w:highlight w:val="none"/>
          <w:lang w:val="en-US" w:eastAsia="zh-CN"/>
        </w:rPr>
        <w:t>87.84</w:t>
      </w:r>
      <w:r>
        <w:rPr>
          <w:rFonts w:hint="eastAsia" w:ascii="仿宋_GB2312" w:hAnsi="仿宋_GB2312" w:eastAsia="仿宋_GB2312" w:cs="仿宋_GB2312"/>
          <w:bCs/>
          <w:color w:val="auto"/>
          <w:sz w:val="32"/>
          <w:szCs w:val="32"/>
          <w:highlight w:val="none"/>
        </w:rPr>
        <w:t>%</w:t>
      </w:r>
      <w:r>
        <w:rPr>
          <w:rFonts w:hint="eastAsia" w:ascii="仿宋" w:hAnsi="仿宋" w:eastAsia="仿宋" w:cs="仿宋"/>
          <w:color w:val="auto"/>
          <w:sz w:val="32"/>
          <w:szCs w:val="32"/>
          <w:highlight w:val="none"/>
          <w:lang w:val="zh-CN"/>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468.64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497.48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年初预算为2.</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2.52</w:t>
      </w:r>
      <w:r>
        <w:rPr>
          <w:rFonts w:hint="eastAsia" w:ascii="仿宋_GB2312" w:hAnsi="仿宋_GB2312" w:eastAsia="仿宋_GB2312" w:cs="仿宋_GB2312"/>
          <w:color w:val="auto"/>
          <w:sz w:val="32"/>
          <w:szCs w:val="32"/>
          <w:highlight w:val="none"/>
        </w:rPr>
        <w:t>万元，完成年初预算的100%。</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2</w:t>
      </w:r>
      <w:r>
        <w:rPr>
          <w:rFonts w:hint="default"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社会保障和就业支出（类）行政事业</w:t>
      </w:r>
      <w:r>
        <w:rPr>
          <w:rFonts w:hint="eastAsia" w:ascii="仿宋_GB2312" w:hAnsi="仿宋_GB2312" w:eastAsia="仿宋_GB2312" w:cs="仿宋_GB2312"/>
          <w:b/>
          <w:bCs/>
          <w:color w:val="auto"/>
          <w:sz w:val="32"/>
          <w:szCs w:val="32"/>
          <w:highlight w:val="none"/>
          <w:lang w:eastAsia="zh-CN"/>
        </w:rPr>
        <w:t>单位养老支出</w:t>
      </w:r>
      <w:r>
        <w:rPr>
          <w:rFonts w:hint="eastAsia" w:ascii="仿宋_GB2312" w:hAnsi="仿宋_GB2312" w:eastAsia="仿宋_GB2312" w:cs="仿宋_GB2312"/>
          <w:b/>
          <w:bCs/>
          <w:color w:val="auto"/>
          <w:sz w:val="32"/>
          <w:szCs w:val="32"/>
          <w:highlight w:val="none"/>
        </w:rPr>
        <w:t>（款）事业单位离退休（项）。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11.72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11.55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98.55</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年初用20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年结转资金支付离退休费用</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sz w:val="32"/>
          <w:szCs w:val="32"/>
          <w:highlight w:val="none"/>
        </w:rPr>
        <w:t>3</w:t>
      </w:r>
      <w:r>
        <w:rPr>
          <w:rFonts w:hint="default"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社会保障和就业支出（类）行政事业</w:t>
      </w:r>
      <w:r>
        <w:rPr>
          <w:rFonts w:hint="eastAsia" w:ascii="仿宋_GB2312" w:hAnsi="仿宋_GB2312" w:eastAsia="仿宋_GB2312" w:cs="仿宋_GB2312"/>
          <w:b/>
          <w:bCs/>
          <w:color w:val="auto"/>
          <w:sz w:val="32"/>
          <w:szCs w:val="32"/>
          <w:highlight w:val="none"/>
          <w:lang w:eastAsia="zh-CN"/>
        </w:rPr>
        <w:t>单位养老支出</w:t>
      </w:r>
      <w:r>
        <w:rPr>
          <w:rFonts w:hint="eastAsia" w:ascii="仿宋_GB2312" w:hAnsi="仿宋_GB2312" w:eastAsia="仿宋_GB2312" w:cs="仿宋_GB2312"/>
          <w:b/>
          <w:bCs/>
          <w:color w:val="auto"/>
          <w:sz w:val="32"/>
          <w:szCs w:val="32"/>
          <w:highlight w:val="none"/>
        </w:rPr>
        <w:t>（款）机关事业单位基本养老保险缴费支出（项）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31.07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31.11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rPr>
        <w:t>年初预算的</w:t>
      </w:r>
      <w:r>
        <w:rPr>
          <w:rFonts w:hint="eastAsia" w:ascii="仿宋_GB2312" w:hAnsi="仿宋_GB2312" w:eastAsia="仿宋_GB2312" w:cs="仿宋_GB2312"/>
          <w:color w:val="auto"/>
          <w:sz w:val="32"/>
          <w:szCs w:val="32"/>
          <w:highlight w:val="none"/>
          <w:lang w:val="en-US" w:eastAsia="zh-CN"/>
        </w:rPr>
        <w:t>100.13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决算数与年初预算数存在差异的主要</w:t>
      </w:r>
      <w:r>
        <w:rPr>
          <w:rFonts w:hint="eastAsia" w:ascii="仿宋_GB2312" w:hAnsi="仿宋_GB2312" w:eastAsia="仿宋_GB2312" w:cs="仿宋_GB2312"/>
          <w:color w:val="auto"/>
          <w:sz w:val="32"/>
          <w:szCs w:val="32"/>
          <w:highlight w:val="none"/>
        </w:rPr>
        <w:t>原因是202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年人员基本工资、薪级工资、绩效工资标准增加，人员的各项社会保险费用及住房公积金交纳数额相应较大。</w:t>
      </w:r>
    </w:p>
    <w:p>
      <w:pPr>
        <w:widowControl/>
        <w:spacing w:line="590" w:lineRule="exact"/>
        <w:ind w:firstLine="630" w:firstLineChars="196"/>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15.30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15.30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5</w:t>
      </w:r>
      <w:r>
        <w:rPr>
          <w:rFonts w:hint="default"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资源勘探</w:t>
      </w:r>
      <w:r>
        <w:rPr>
          <w:rFonts w:hint="eastAsia" w:ascii="仿宋_GB2312" w:hAnsi="仿宋_GB2312" w:eastAsia="仿宋_GB2312" w:cs="仿宋_GB2312"/>
          <w:b/>
          <w:bCs/>
          <w:color w:val="auto"/>
          <w:sz w:val="32"/>
          <w:szCs w:val="32"/>
          <w:highlight w:val="none"/>
          <w:lang w:eastAsia="zh-CN"/>
        </w:rPr>
        <w:t>工业</w:t>
      </w:r>
      <w:r>
        <w:rPr>
          <w:rFonts w:hint="eastAsia" w:ascii="仿宋_GB2312" w:hAnsi="仿宋_GB2312" w:eastAsia="仿宋_GB2312" w:cs="仿宋_GB2312"/>
          <w:b/>
          <w:bCs/>
          <w:color w:val="auto"/>
          <w:sz w:val="32"/>
          <w:szCs w:val="32"/>
          <w:highlight w:val="none"/>
        </w:rPr>
        <w:t>信息等支出(类)建筑业（款）其他建筑业支出（项）。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426.03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437.00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rPr>
        <w:t>年初预算的</w:t>
      </w:r>
      <w:r>
        <w:rPr>
          <w:rFonts w:hint="eastAsia" w:ascii="仿宋_GB2312" w:hAnsi="仿宋_GB2312" w:eastAsia="仿宋_GB2312" w:cs="仿宋_GB2312"/>
          <w:color w:val="auto"/>
          <w:sz w:val="32"/>
          <w:szCs w:val="32"/>
          <w:highlight w:val="none"/>
          <w:lang w:val="en-US" w:eastAsia="zh-CN"/>
        </w:rPr>
        <w:t>102.57</w:t>
      </w:r>
      <w:r>
        <w:rPr>
          <w:rFonts w:hint="eastAsia" w:ascii="仿宋_GB2312" w:hAnsi="仿宋_GB2312" w:eastAsia="仿宋_GB2312" w:cs="仿宋_GB2312"/>
          <w:color w:val="auto"/>
          <w:sz w:val="32"/>
          <w:szCs w:val="32"/>
          <w:highlight w:val="none"/>
        </w:rPr>
        <w:t>%。决算数与年初预算数存在差异的主要原因是202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年人员基本工资、薪级工资、绩效工资标准增加，人员的各项社会保险费用及住房公积金交纳数额相应较大。</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497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479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61</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、绩效工资、机关事业单位基本养老保险缴费、职业年金缴费、其他社会保障缴费、退休费、住房公积金；公用经费</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万元，主要包括：办公费、印刷费、邮电费、差旅费、培训费、委托业务费、工会经费、福利费、公务用车运行维护费。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年度“三公”经费财政拨款支出决算中，因公出国（境）费支出决算0.00万元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.00%；公务接待费支出决算0.00万元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。决算数与预算数不存在差异。全年因公出国（境）团组0个，累计0人次。</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决算数与预算数不存在差异。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主要用于单位车辆燃油费、维修费和保险费。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0.00万元。2020年共接待国（境）外来访团组0个、来访外宾0人次（不包括陪同人员）。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0.00万元。202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我单位202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万元，其中：政府采购货物支出0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万元、政府采购工程支出0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万元、政府采购服务支出0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万元。授予中小企业合同金额0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其中：授予小微企业合同金额0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w:t>
      </w:r>
      <w:r>
        <w:rPr>
          <w:rFonts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rPr>
        <w:t>共有车辆1辆，</w:t>
      </w:r>
      <w:r>
        <w:rPr>
          <w:rFonts w:hint="eastAsia" w:ascii="仿宋_GB2312" w:hAnsi="仿宋_GB2312" w:eastAsia="仿宋_GB2312" w:cs="仿宋_GB2312"/>
          <w:color w:val="auto"/>
          <w:sz w:val="32"/>
          <w:szCs w:val="32"/>
          <w:highlight w:val="none"/>
        </w:rPr>
        <w:t>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default"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许昌市人民政府关于全面实施预算绩效管理的实施意见》（许发〔2021〕13号）文件要求，对本单位整体支出和项目支出开展全过程预算绩效管理。我单位2021年绩效工作的组织和开展情况如下：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2021年我单位加强了对预算执行和绩效目标等相关政策的学习，并根据预算进度，定期分析预算执行结果，并将预算执行结果作为预算指标调整的依据。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预算绩效目标设置合理，严格按照预算使用资金，确保了单位年度工作和任务顺利完成。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w:t>
      </w:r>
      <w:bookmarkStart w:id="0" w:name="_GoBack"/>
      <w:bookmarkEnd w:id="0"/>
      <w:r>
        <w:rPr>
          <w:rFonts w:hint="eastAsia" w:ascii="仿宋_GB2312" w:hAnsi="仿宋_GB2312" w:eastAsia="仿宋_GB2312" w:cs="仿宋_GB2312"/>
          <w:color w:val="auto"/>
          <w:sz w:val="32"/>
          <w:szCs w:val="32"/>
          <w:highlight w:val="none"/>
        </w:rPr>
        <w:t>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978DD"/>
    <w:rsid w:val="01322275"/>
    <w:rsid w:val="01470910"/>
    <w:rsid w:val="01DC6F05"/>
    <w:rsid w:val="02A3489A"/>
    <w:rsid w:val="02CA138D"/>
    <w:rsid w:val="033646FC"/>
    <w:rsid w:val="03C75F80"/>
    <w:rsid w:val="0478364D"/>
    <w:rsid w:val="053D4C0D"/>
    <w:rsid w:val="0557532E"/>
    <w:rsid w:val="0799329C"/>
    <w:rsid w:val="08397436"/>
    <w:rsid w:val="086F16A7"/>
    <w:rsid w:val="08B10981"/>
    <w:rsid w:val="0A0F7225"/>
    <w:rsid w:val="0A2B7D82"/>
    <w:rsid w:val="0ADC40E9"/>
    <w:rsid w:val="0AE607F4"/>
    <w:rsid w:val="0B386127"/>
    <w:rsid w:val="0B451598"/>
    <w:rsid w:val="0BEC73F4"/>
    <w:rsid w:val="0C392698"/>
    <w:rsid w:val="0DF86363"/>
    <w:rsid w:val="10BD36F6"/>
    <w:rsid w:val="11BF0649"/>
    <w:rsid w:val="123E3E08"/>
    <w:rsid w:val="133212F4"/>
    <w:rsid w:val="138279B2"/>
    <w:rsid w:val="13D22E22"/>
    <w:rsid w:val="14573562"/>
    <w:rsid w:val="1458342C"/>
    <w:rsid w:val="145F5697"/>
    <w:rsid w:val="161C2DFF"/>
    <w:rsid w:val="16373578"/>
    <w:rsid w:val="16D3336B"/>
    <w:rsid w:val="16FE22BF"/>
    <w:rsid w:val="17200028"/>
    <w:rsid w:val="173667D0"/>
    <w:rsid w:val="176F23A1"/>
    <w:rsid w:val="17806C36"/>
    <w:rsid w:val="17A74F62"/>
    <w:rsid w:val="18A47774"/>
    <w:rsid w:val="1A8D28EB"/>
    <w:rsid w:val="1A9F2D78"/>
    <w:rsid w:val="1B2E6FD8"/>
    <w:rsid w:val="1B877D21"/>
    <w:rsid w:val="1C4319A9"/>
    <w:rsid w:val="1DEB561E"/>
    <w:rsid w:val="1E443B4B"/>
    <w:rsid w:val="1E994F4A"/>
    <w:rsid w:val="1EAF0224"/>
    <w:rsid w:val="1F2230A4"/>
    <w:rsid w:val="1F877E3C"/>
    <w:rsid w:val="20210932"/>
    <w:rsid w:val="202448E0"/>
    <w:rsid w:val="204D1B46"/>
    <w:rsid w:val="20F614FE"/>
    <w:rsid w:val="21302EEA"/>
    <w:rsid w:val="22376FB5"/>
    <w:rsid w:val="23E152D7"/>
    <w:rsid w:val="23EE2489"/>
    <w:rsid w:val="255D43C8"/>
    <w:rsid w:val="26714EF8"/>
    <w:rsid w:val="26876BDD"/>
    <w:rsid w:val="2714632A"/>
    <w:rsid w:val="27541E73"/>
    <w:rsid w:val="27B0539E"/>
    <w:rsid w:val="29365CF8"/>
    <w:rsid w:val="29377D95"/>
    <w:rsid w:val="2939555C"/>
    <w:rsid w:val="299469B3"/>
    <w:rsid w:val="2A805789"/>
    <w:rsid w:val="2ADC0D75"/>
    <w:rsid w:val="2B4A0E52"/>
    <w:rsid w:val="2C975890"/>
    <w:rsid w:val="2D88438C"/>
    <w:rsid w:val="2DEF21BB"/>
    <w:rsid w:val="2E4A2F05"/>
    <w:rsid w:val="2E70268A"/>
    <w:rsid w:val="2ECC1061"/>
    <w:rsid w:val="2FA476AD"/>
    <w:rsid w:val="303F7540"/>
    <w:rsid w:val="31DD00BF"/>
    <w:rsid w:val="3293174C"/>
    <w:rsid w:val="32BB38D4"/>
    <w:rsid w:val="32C9376D"/>
    <w:rsid w:val="33780472"/>
    <w:rsid w:val="33AF0905"/>
    <w:rsid w:val="355932F4"/>
    <w:rsid w:val="35611882"/>
    <w:rsid w:val="36746FC3"/>
    <w:rsid w:val="36797B04"/>
    <w:rsid w:val="368763AE"/>
    <w:rsid w:val="38472A4E"/>
    <w:rsid w:val="388E6220"/>
    <w:rsid w:val="395D59E7"/>
    <w:rsid w:val="3977B9E8"/>
    <w:rsid w:val="39A93932"/>
    <w:rsid w:val="3A915562"/>
    <w:rsid w:val="3B8D4765"/>
    <w:rsid w:val="3C000DBA"/>
    <w:rsid w:val="3D244737"/>
    <w:rsid w:val="3DC045D3"/>
    <w:rsid w:val="3DE3450C"/>
    <w:rsid w:val="3E504FFB"/>
    <w:rsid w:val="3E615CD0"/>
    <w:rsid w:val="3E911DF4"/>
    <w:rsid w:val="3E9C47F6"/>
    <w:rsid w:val="3F78C4E8"/>
    <w:rsid w:val="3F8B0112"/>
    <w:rsid w:val="3FAB3095"/>
    <w:rsid w:val="3FC17282"/>
    <w:rsid w:val="3FE45947"/>
    <w:rsid w:val="3FF69388"/>
    <w:rsid w:val="41242965"/>
    <w:rsid w:val="420C19B0"/>
    <w:rsid w:val="430F7308"/>
    <w:rsid w:val="435671EA"/>
    <w:rsid w:val="436A6018"/>
    <w:rsid w:val="43E27007"/>
    <w:rsid w:val="440809E9"/>
    <w:rsid w:val="442407A6"/>
    <w:rsid w:val="44805EA1"/>
    <w:rsid w:val="45710696"/>
    <w:rsid w:val="46142B1B"/>
    <w:rsid w:val="47E60DD0"/>
    <w:rsid w:val="48735039"/>
    <w:rsid w:val="492C684B"/>
    <w:rsid w:val="49500594"/>
    <w:rsid w:val="49E7604E"/>
    <w:rsid w:val="4BF67CDD"/>
    <w:rsid w:val="4C2A0E5A"/>
    <w:rsid w:val="4D173441"/>
    <w:rsid w:val="4D603DD6"/>
    <w:rsid w:val="4E95AA43"/>
    <w:rsid w:val="4EBF010F"/>
    <w:rsid w:val="4F471EB0"/>
    <w:rsid w:val="4F6CC166"/>
    <w:rsid w:val="51331326"/>
    <w:rsid w:val="51740A7F"/>
    <w:rsid w:val="51A5541E"/>
    <w:rsid w:val="51C96242"/>
    <w:rsid w:val="52756B57"/>
    <w:rsid w:val="53140476"/>
    <w:rsid w:val="53906AE1"/>
    <w:rsid w:val="54240834"/>
    <w:rsid w:val="54F46F60"/>
    <w:rsid w:val="55A37BEA"/>
    <w:rsid w:val="56362CD2"/>
    <w:rsid w:val="566634AD"/>
    <w:rsid w:val="567358A7"/>
    <w:rsid w:val="5784687B"/>
    <w:rsid w:val="57846959"/>
    <w:rsid w:val="578E6A87"/>
    <w:rsid w:val="57FF3D6F"/>
    <w:rsid w:val="586E0448"/>
    <w:rsid w:val="58D64ACE"/>
    <w:rsid w:val="5AC2203A"/>
    <w:rsid w:val="5B204C8F"/>
    <w:rsid w:val="5BCB7DF1"/>
    <w:rsid w:val="5BFF6F63"/>
    <w:rsid w:val="5C381321"/>
    <w:rsid w:val="5CBB3334"/>
    <w:rsid w:val="5D115FAF"/>
    <w:rsid w:val="5DFB3FAC"/>
    <w:rsid w:val="5F0756D2"/>
    <w:rsid w:val="5FBA9014"/>
    <w:rsid w:val="5FE6E96F"/>
    <w:rsid w:val="62811722"/>
    <w:rsid w:val="62E75A72"/>
    <w:rsid w:val="64571880"/>
    <w:rsid w:val="646E4FBE"/>
    <w:rsid w:val="649125B6"/>
    <w:rsid w:val="652F4C1A"/>
    <w:rsid w:val="6544384C"/>
    <w:rsid w:val="666D37F1"/>
    <w:rsid w:val="67087D8F"/>
    <w:rsid w:val="671F687E"/>
    <w:rsid w:val="67F415F8"/>
    <w:rsid w:val="682640D1"/>
    <w:rsid w:val="684B73E5"/>
    <w:rsid w:val="685954A4"/>
    <w:rsid w:val="6A047A2A"/>
    <w:rsid w:val="6A93A3F7"/>
    <w:rsid w:val="6A943615"/>
    <w:rsid w:val="6B7FB087"/>
    <w:rsid w:val="6C5D1784"/>
    <w:rsid w:val="6CA87DFD"/>
    <w:rsid w:val="6D2D359D"/>
    <w:rsid w:val="6DFF13CC"/>
    <w:rsid w:val="6EFB7548"/>
    <w:rsid w:val="6F3831C3"/>
    <w:rsid w:val="6F8B71C1"/>
    <w:rsid w:val="6FBE5AD6"/>
    <w:rsid w:val="70753482"/>
    <w:rsid w:val="707B522A"/>
    <w:rsid w:val="73194D05"/>
    <w:rsid w:val="73A83B0E"/>
    <w:rsid w:val="744D3EF9"/>
    <w:rsid w:val="74794411"/>
    <w:rsid w:val="757F37A3"/>
    <w:rsid w:val="75867C40"/>
    <w:rsid w:val="75B10B26"/>
    <w:rsid w:val="76432199"/>
    <w:rsid w:val="76F44829"/>
    <w:rsid w:val="77A267C0"/>
    <w:rsid w:val="77D46B8A"/>
    <w:rsid w:val="78882278"/>
    <w:rsid w:val="78AF48BB"/>
    <w:rsid w:val="78B118A6"/>
    <w:rsid w:val="79135044"/>
    <w:rsid w:val="7A2F5B7D"/>
    <w:rsid w:val="7A7D0F99"/>
    <w:rsid w:val="7A7FD88E"/>
    <w:rsid w:val="7BFFF6B6"/>
    <w:rsid w:val="7CAA3729"/>
    <w:rsid w:val="7D9CC305"/>
    <w:rsid w:val="7DD019A4"/>
    <w:rsid w:val="7DF7E46A"/>
    <w:rsid w:val="7E4A0E7C"/>
    <w:rsid w:val="7E6C5823"/>
    <w:rsid w:val="7EFD449D"/>
    <w:rsid w:val="7EFE43A2"/>
    <w:rsid w:val="7F4951E9"/>
    <w:rsid w:val="7F4F5252"/>
    <w:rsid w:val="7F77159E"/>
    <w:rsid w:val="7F7EC512"/>
    <w:rsid w:val="7F9F21BF"/>
    <w:rsid w:val="937E4E03"/>
    <w:rsid w:val="977CAD2E"/>
    <w:rsid w:val="97F7AA43"/>
    <w:rsid w:val="ABDF4B42"/>
    <w:rsid w:val="AFBFE93C"/>
    <w:rsid w:val="AFF169BA"/>
    <w:rsid w:val="B5BD3043"/>
    <w:rsid w:val="BBF79D78"/>
    <w:rsid w:val="CD66FE34"/>
    <w:rsid w:val="CFEF71CB"/>
    <w:rsid w:val="CFF6E247"/>
    <w:rsid w:val="DC8F3AC3"/>
    <w:rsid w:val="DDBFEB2F"/>
    <w:rsid w:val="DFEF4BB2"/>
    <w:rsid w:val="E9F5FD22"/>
    <w:rsid w:val="EB9BEA41"/>
    <w:rsid w:val="EBF20F58"/>
    <w:rsid w:val="EC7CD58F"/>
    <w:rsid w:val="EDB77FB8"/>
    <w:rsid w:val="EDBBCB14"/>
    <w:rsid w:val="EDBDD157"/>
    <w:rsid w:val="EFDF343F"/>
    <w:rsid w:val="EFDFF658"/>
    <w:rsid w:val="F7DB7373"/>
    <w:rsid w:val="F7FE629A"/>
    <w:rsid w:val="FA7F9F96"/>
    <w:rsid w:val="FBF79441"/>
    <w:rsid w:val="FBFD560B"/>
    <w:rsid w:val="FCFB661D"/>
    <w:rsid w:val="FD677E08"/>
    <w:rsid w:val="FDF758D4"/>
    <w:rsid w:val="FF5A5BCB"/>
    <w:rsid w:val="FFBD4F39"/>
    <w:rsid w:val="FFED44C2"/>
    <w:rsid w:val="FFFB1814"/>
    <w:rsid w:val="FFFDABD0"/>
    <w:rsid w:val="FFFE1DFF"/>
    <w:rsid w:val="FFFF72FB"/>
    <w:rsid w:val="FFFFE2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7797</Words>
  <Characters>9448</Characters>
  <Lines>60</Lines>
  <Paragraphs>16</Paragraphs>
  <TotalTime>21</TotalTime>
  <ScaleCrop>false</ScaleCrop>
  <LinksUpToDate>false</LinksUpToDate>
  <CharactersWithSpaces>9520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2018-07-25T18:50:00Z</cp:lastPrinted>
  <dcterms:modified xsi:type="dcterms:W3CDTF">2023-09-17T11:08:36Z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80F7A23F3AE14C31A6903B96169D2076_13</vt:lpwstr>
  </property>
</Properties>
</file>