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许昌市低收入家庭认定指导中心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许昌市低收入家庭认定指导中心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许昌市低收入家庭认定指导中心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我单位职责是救助申请对象低收入家庭审核认定指导；低收入家庭经济状况信息核对平台建设与日常管理；有关部门信息征集与数据库建设管理；救助申请家庭经济状况信息查询与核对；县(市、区)低收入家庭、最低生活保障对象经济状况信息核对与认定工作检查指导。</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许昌市低收入家庭认定指导中心内设三个科室，包括：综合办公室、信息科、监察室。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从决算单位构成看，许昌市低收入家庭认定指导中心单位决算包括：本级决算（1个）。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1.许昌市低收入家庭认定指导中心。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6"/>
        <w:tblW w:w="14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45"/>
        <w:gridCol w:w="487"/>
        <w:gridCol w:w="3302"/>
        <w:gridCol w:w="3245"/>
        <w:gridCol w:w="487"/>
        <w:gridCol w:w="3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68" w:type="dxa"/>
            <w:gridSpan w:val="6"/>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45" w:type="dxa"/>
            <w:vAlign w:val="bottom"/>
          </w:tcPr>
          <w:p>
            <w:pPr>
              <w:rPr>
                <w:rFonts w:hint="eastAsia" w:ascii="Arial" w:hAnsi="Arial" w:cs="Arial"/>
                <w:i w:val="0"/>
                <w:color w:val="auto"/>
                <w:sz w:val="20"/>
                <w:szCs w:val="20"/>
                <w:highlight w:val="none"/>
                <w:u w:val="none"/>
              </w:rPr>
            </w:pPr>
          </w:p>
        </w:tc>
        <w:tc>
          <w:tcPr>
            <w:tcW w:w="487" w:type="dxa"/>
            <w:vAlign w:val="bottom"/>
          </w:tcPr>
          <w:p>
            <w:pPr>
              <w:rPr>
                <w:rFonts w:hint="default" w:ascii="Arial" w:hAnsi="Arial" w:cs="Arial"/>
                <w:i w:val="0"/>
                <w:color w:val="auto"/>
                <w:sz w:val="20"/>
                <w:szCs w:val="20"/>
                <w:highlight w:val="none"/>
                <w:u w:val="none"/>
              </w:rPr>
            </w:pPr>
          </w:p>
        </w:tc>
        <w:tc>
          <w:tcPr>
            <w:tcW w:w="3302" w:type="dxa"/>
            <w:vAlign w:val="bottom"/>
          </w:tcPr>
          <w:p>
            <w:pPr>
              <w:rPr>
                <w:rFonts w:hint="default" w:ascii="Arial" w:hAnsi="Arial" w:cs="Arial"/>
                <w:i w:val="0"/>
                <w:color w:val="auto"/>
                <w:sz w:val="20"/>
                <w:szCs w:val="20"/>
                <w:highlight w:val="none"/>
                <w:u w:val="none"/>
              </w:rPr>
            </w:pPr>
          </w:p>
        </w:tc>
        <w:tc>
          <w:tcPr>
            <w:tcW w:w="3245" w:type="dxa"/>
            <w:vAlign w:val="bottom"/>
          </w:tcPr>
          <w:p>
            <w:pPr>
              <w:rPr>
                <w:rFonts w:hint="default" w:ascii="Arial" w:hAnsi="Arial" w:cs="Arial"/>
                <w:i w:val="0"/>
                <w:color w:val="auto"/>
                <w:sz w:val="20"/>
                <w:szCs w:val="20"/>
                <w:highlight w:val="none"/>
                <w:u w:val="none"/>
              </w:rPr>
            </w:pPr>
          </w:p>
        </w:tc>
        <w:tc>
          <w:tcPr>
            <w:tcW w:w="3789"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279" w:type="dxa"/>
            <w:gridSpan w:val="4"/>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：许昌市低收入家庭认定指导中心</w:t>
            </w:r>
          </w:p>
        </w:tc>
        <w:tc>
          <w:tcPr>
            <w:tcW w:w="3789"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7034"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87"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87"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133.43</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auto"/>
                <w:sz w:val="20"/>
                <w:szCs w:val="20"/>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133.43</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11.88</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4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3302"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87" w:type="dxa"/>
            <w:tcBorders>
              <w:bottom w:val="single" w:color="000000" w:sz="12"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145.30</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68" w:type="dxa"/>
            <w:gridSpan w:val="6"/>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89"/>
        <w:gridCol w:w="1368"/>
        <w:gridCol w:w="1368"/>
        <w:gridCol w:w="1093"/>
        <w:gridCol w:w="1093"/>
        <w:gridCol w:w="1093"/>
        <w:gridCol w:w="1093"/>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8" w:type="dxa"/>
            <w:gridSpan w:val="11"/>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88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6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6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18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876"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：许昌市低收入家庭认定指导中心</w:t>
            </w:r>
          </w:p>
        </w:tc>
        <w:tc>
          <w:tcPr>
            <w:tcW w:w="136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6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18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6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36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09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88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8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8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6"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6"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15.75</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15.75</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2080503</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离退休人员管理机构</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0.59</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0.59</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20810</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社会福利</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108.76</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108.76</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2081005</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社会福利事业单位</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108.76</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108.76</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8" w:type="dxa"/>
            <w:gridSpan w:val="11"/>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30"/>
        <w:gridCol w:w="1500"/>
        <w:gridCol w:w="1395"/>
        <w:gridCol w:w="1110"/>
        <w:gridCol w:w="1035"/>
        <w:gridCol w:w="106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438" w:type="dxa"/>
            <w:gridSpan w:val="1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auto"/>
                <w:sz w:val="20"/>
                <w:szCs w:val="20"/>
                <w:highlight w:val="none"/>
                <w:u w:val="none"/>
              </w:rPr>
            </w:pPr>
          </w:p>
        </w:tc>
        <w:tc>
          <w:tcPr>
            <w:tcW w:w="740" w:type="dxa"/>
            <w:vAlign w:val="bottom"/>
          </w:tcPr>
          <w:p>
            <w:pPr>
              <w:rPr>
                <w:rFonts w:hint="default" w:ascii="Arial" w:hAnsi="Arial" w:cs="Arial"/>
                <w:i w:val="0"/>
                <w:color w:val="auto"/>
                <w:sz w:val="20"/>
                <w:szCs w:val="20"/>
                <w:highlight w:val="none"/>
                <w:u w:val="none"/>
              </w:rPr>
            </w:pPr>
          </w:p>
        </w:tc>
        <w:tc>
          <w:tcPr>
            <w:tcW w:w="768" w:type="dxa"/>
            <w:vAlign w:val="bottom"/>
          </w:tcPr>
          <w:p>
            <w:pPr>
              <w:rPr>
                <w:rFonts w:hint="default" w:ascii="Arial" w:hAnsi="Arial" w:cs="Arial"/>
                <w:i w:val="0"/>
                <w:color w:val="auto"/>
                <w:sz w:val="20"/>
                <w:szCs w:val="20"/>
                <w:highlight w:val="none"/>
                <w:u w:val="none"/>
              </w:rPr>
            </w:pPr>
          </w:p>
        </w:tc>
        <w:tc>
          <w:tcPr>
            <w:tcW w:w="3930" w:type="dxa"/>
            <w:vAlign w:val="bottom"/>
          </w:tcPr>
          <w:p>
            <w:pPr>
              <w:rPr>
                <w:rFonts w:hint="default" w:ascii="Arial" w:hAnsi="Arial" w:cs="Arial"/>
                <w:i w:val="0"/>
                <w:color w:val="auto"/>
                <w:sz w:val="20"/>
                <w:szCs w:val="20"/>
                <w:highlight w:val="none"/>
                <w:u w:val="none"/>
              </w:rPr>
            </w:pPr>
          </w:p>
        </w:tc>
        <w:tc>
          <w:tcPr>
            <w:tcW w:w="1500" w:type="dxa"/>
            <w:vAlign w:val="bottom"/>
          </w:tcPr>
          <w:p>
            <w:pPr>
              <w:rPr>
                <w:rFonts w:hint="default" w:ascii="Arial" w:hAnsi="Arial" w:cs="Arial"/>
                <w:i w:val="0"/>
                <w:color w:val="auto"/>
                <w:sz w:val="20"/>
                <w:szCs w:val="20"/>
                <w:highlight w:val="none"/>
                <w:u w:val="none"/>
              </w:rPr>
            </w:pPr>
          </w:p>
        </w:tc>
        <w:tc>
          <w:tcPr>
            <w:tcW w:w="1395" w:type="dxa"/>
            <w:vAlign w:val="bottom"/>
          </w:tcPr>
          <w:p>
            <w:pPr>
              <w:rPr>
                <w:rFonts w:hint="default" w:ascii="Arial" w:hAnsi="Arial" w:cs="Arial"/>
                <w:i w:val="0"/>
                <w:color w:val="auto"/>
                <w:sz w:val="20"/>
                <w:szCs w:val="20"/>
                <w:highlight w:val="none"/>
                <w:u w:val="none"/>
              </w:rPr>
            </w:pPr>
          </w:p>
        </w:tc>
        <w:tc>
          <w:tcPr>
            <w:tcW w:w="1110" w:type="dxa"/>
            <w:vAlign w:val="bottom"/>
          </w:tcPr>
          <w:p>
            <w:pPr>
              <w:rPr>
                <w:rFonts w:hint="default" w:ascii="Arial" w:hAnsi="Arial" w:cs="Arial"/>
                <w:i w:val="0"/>
                <w:color w:val="auto"/>
                <w:sz w:val="20"/>
                <w:szCs w:val="20"/>
                <w:highlight w:val="none"/>
                <w:u w:val="none"/>
              </w:rPr>
            </w:pPr>
          </w:p>
        </w:tc>
        <w:tc>
          <w:tcPr>
            <w:tcW w:w="1035" w:type="dxa"/>
            <w:vAlign w:val="bottom"/>
          </w:tcPr>
          <w:p>
            <w:pPr>
              <w:rPr>
                <w:rFonts w:hint="default" w:ascii="Arial" w:hAnsi="Arial" w:cs="Arial"/>
                <w:i w:val="0"/>
                <w:color w:val="auto"/>
                <w:sz w:val="20"/>
                <w:szCs w:val="20"/>
                <w:highlight w:val="none"/>
                <w:u w:val="none"/>
              </w:rPr>
            </w:pPr>
          </w:p>
        </w:tc>
        <w:tc>
          <w:tcPr>
            <w:tcW w:w="2220"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218" w:type="dxa"/>
            <w:gridSpan w:val="8"/>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：许昌市低收入家庭认定指导中心</w:t>
            </w:r>
          </w:p>
        </w:tc>
        <w:tc>
          <w:tcPr>
            <w:tcW w:w="2220"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50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39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11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03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106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15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3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5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9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9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50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9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1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5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0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145.30</w:t>
            </w:r>
          </w:p>
        </w:tc>
        <w:tc>
          <w:tcPr>
            <w:tcW w:w="13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145.30</w:t>
            </w:r>
          </w:p>
        </w:tc>
        <w:tc>
          <w:tcPr>
            <w:tcW w:w="111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0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1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93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50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13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111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140.88</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140.88</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16.93</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16.93</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8.31</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8.31</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2080503</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离退休人员管理机构</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8.04</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8.04</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社会福利</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社会福利事业单位</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38" w:type="dxa"/>
            <w:gridSpan w:val="1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2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3"/>
        <w:gridCol w:w="586"/>
        <w:gridCol w:w="1200"/>
        <w:gridCol w:w="3764"/>
        <w:gridCol w:w="586"/>
        <w:gridCol w:w="876"/>
        <w:gridCol w:w="1200"/>
        <w:gridCol w:w="110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299"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63"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58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76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7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0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949" w:type="dxa"/>
            <w:gridSpan w:val="2"/>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：许昌市低收入家庭认定指导中心</w:t>
            </w:r>
          </w:p>
        </w:tc>
        <w:tc>
          <w:tcPr>
            <w:tcW w:w="12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76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7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0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150"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63"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8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76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8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87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0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6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7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1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133.43</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140.88</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140.88</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3.72</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3.72</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0"/>
                <w:szCs w:val="20"/>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133.43</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145.30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145.30</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11.88</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11.88</w:t>
            </w:r>
          </w:p>
        </w:tc>
        <w:tc>
          <w:tcPr>
            <w:tcW w:w="376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76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86"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145.30</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145.30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145.30</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299"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30"/>
        <w:gridCol w:w="2670"/>
        <w:gridCol w:w="301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113" w:type="dxa"/>
            <w:gridSpan w:val="7"/>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auto"/>
                <w:sz w:val="20"/>
                <w:szCs w:val="20"/>
                <w:highlight w:val="none"/>
                <w:u w:val="none"/>
              </w:rPr>
            </w:pPr>
          </w:p>
        </w:tc>
        <w:tc>
          <w:tcPr>
            <w:tcW w:w="740" w:type="dxa"/>
            <w:vAlign w:val="bottom"/>
          </w:tcPr>
          <w:p>
            <w:pPr>
              <w:rPr>
                <w:rFonts w:hint="default" w:ascii="Arial" w:hAnsi="Arial" w:cs="Arial"/>
                <w:i w:val="0"/>
                <w:color w:val="auto"/>
                <w:sz w:val="20"/>
                <w:szCs w:val="20"/>
                <w:highlight w:val="none"/>
                <w:u w:val="none"/>
              </w:rPr>
            </w:pPr>
          </w:p>
        </w:tc>
        <w:tc>
          <w:tcPr>
            <w:tcW w:w="768" w:type="dxa"/>
            <w:vAlign w:val="bottom"/>
          </w:tcPr>
          <w:p>
            <w:pPr>
              <w:rPr>
                <w:rFonts w:hint="default" w:ascii="Arial" w:hAnsi="Arial" w:cs="Arial"/>
                <w:i w:val="0"/>
                <w:color w:val="auto"/>
                <w:sz w:val="20"/>
                <w:szCs w:val="20"/>
                <w:highlight w:val="none"/>
                <w:u w:val="none"/>
              </w:rPr>
            </w:pPr>
          </w:p>
        </w:tc>
        <w:tc>
          <w:tcPr>
            <w:tcW w:w="3930" w:type="dxa"/>
            <w:vAlign w:val="bottom"/>
          </w:tcPr>
          <w:p>
            <w:pPr>
              <w:rPr>
                <w:rFonts w:hint="default" w:ascii="Arial" w:hAnsi="Arial" w:cs="Arial"/>
                <w:i w:val="0"/>
                <w:color w:val="auto"/>
                <w:sz w:val="20"/>
                <w:szCs w:val="20"/>
                <w:highlight w:val="none"/>
                <w:u w:val="none"/>
              </w:rPr>
            </w:pPr>
          </w:p>
        </w:tc>
        <w:tc>
          <w:tcPr>
            <w:tcW w:w="2670" w:type="dxa"/>
            <w:vAlign w:val="bottom"/>
          </w:tcPr>
          <w:p>
            <w:pPr>
              <w:rPr>
                <w:rFonts w:hint="default" w:ascii="Arial" w:hAnsi="Arial" w:cs="Arial"/>
                <w:i w:val="0"/>
                <w:color w:val="auto"/>
                <w:sz w:val="20"/>
                <w:szCs w:val="20"/>
                <w:highlight w:val="none"/>
                <w:u w:val="none"/>
              </w:rPr>
            </w:pPr>
          </w:p>
        </w:tc>
        <w:tc>
          <w:tcPr>
            <w:tcW w:w="5265"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48" w:type="dxa"/>
            <w:gridSpan w:val="5"/>
            <w:vAlign w:val="bottom"/>
          </w:tcPr>
          <w:p>
            <w:pPr>
              <w:keepNext w:val="0"/>
              <w:keepLines w:val="0"/>
              <w:widowControl/>
              <w:suppressLineNumbers w:val="0"/>
              <w:jc w:val="both"/>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：许昌市低收入家庭认定指导中心</w:t>
            </w:r>
          </w:p>
        </w:tc>
        <w:tc>
          <w:tcPr>
            <w:tcW w:w="5265"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7935" w:type="dxa"/>
            <w:gridSpan w:val="3"/>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3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67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3015"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25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9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67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0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9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67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0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67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15"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25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145.30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145.30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140.88</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140.88</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16.93</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16.93</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8.31</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8.31</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2080503</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离退休人员管理机构</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8.04</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8.04</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社会福利</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社会福利事业单位</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119.16</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113" w:type="dxa"/>
            <w:gridSpan w:val="7"/>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本年度一般公共预算财政拨款支出情况。</w:t>
            </w:r>
            <w:r>
              <w:rPr>
                <w:rFonts w:hint="eastAsia" w:ascii="宋体" w:hAnsi="宋体" w:eastAsia="宋体" w:cs="宋体"/>
                <w:i w:val="0"/>
                <w:iCs w:val="0"/>
                <w:color w:val="auto"/>
                <w:kern w:val="0"/>
                <w:sz w:val="22"/>
                <w:szCs w:val="22"/>
                <w:highlight w:val="none"/>
                <w:u w:val="none"/>
                <w:lang w:val="en-US" w:eastAsia="zh-CN" w:bidi="ar"/>
              </w:rPr>
              <w:t>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0"/>
        <w:gridCol w:w="2705"/>
        <w:gridCol w:w="807"/>
        <w:gridCol w:w="690"/>
        <w:gridCol w:w="1628"/>
        <w:gridCol w:w="712"/>
        <w:gridCol w:w="690"/>
        <w:gridCol w:w="3196"/>
        <w:gridCol w:w="3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410" w:type="dxa"/>
            <w:gridSpan w:val="9"/>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90" w:type="dxa"/>
            <w:vAlign w:val="bottom"/>
          </w:tcPr>
          <w:p>
            <w:pPr>
              <w:rPr>
                <w:rFonts w:hint="eastAsia" w:ascii="Arial" w:hAnsi="Arial" w:cs="Arial"/>
                <w:i w:val="0"/>
                <w:color w:val="auto"/>
                <w:sz w:val="20"/>
                <w:szCs w:val="20"/>
                <w:highlight w:val="none"/>
                <w:u w:val="none"/>
              </w:rPr>
            </w:pPr>
          </w:p>
        </w:tc>
        <w:tc>
          <w:tcPr>
            <w:tcW w:w="2705" w:type="dxa"/>
            <w:vAlign w:val="bottom"/>
          </w:tcPr>
          <w:p>
            <w:pPr>
              <w:rPr>
                <w:rFonts w:hint="default" w:ascii="Arial" w:hAnsi="Arial" w:cs="Arial"/>
                <w:i w:val="0"/>
                <w:color w:val="auto"/>
                <w:sz w:val="20"/>
                <w:szCs w:val="20"/>
                <w:highlight w:val="none"/>
                <w:u w:val="none"/>
              </w:rPr>
            </w:pPr>
          </w:p>
        </w:tc>
        <w:tc>
          <w:tcPr>
            <w:tcW w:w="807" w:type="dxa"/>
            <w:vAlign w:val="bottom"/>
          </w:tcPr>
          <w:p>
            <w:pPr>
              <w:rPr>
                <w:rFonts w:hint="default" w:ascii="Arial" w:hAnsi="Arial" w:cs="Arial"/>
                <w:i w:val="0"/>
                <w:color w:val="auto"/>
                <w:sz w:val="20"/>
                <w:szCs w:val="20"/>
                <w:highlight w:val="none"/>
                <w:u w:val="none"/>
              </w:rPr>
            </w:pPr>
          </w:p>
        </w:tc>
        <w:tc>
          <w:tcPr>
            <w:tcW w:w="690" w:type="dxa"/>
            <w:vAlign w:val="bottom"/>
          </w:tcPr>
          <w:p>
            <w:pPr>
              <w:rPr>
                <w:rFonts w:hint="default" w:ascii="Arial" w:hAnsi="Arial" w:cs="Arial"/>
                <w:i w:val="0"/>
                <w:color w:val="auto"/>
                <w:sz w:val="20"/>
                <w:szCs w:val="20"/>
                <w:highlight w:val="none"/>
                <w:u w:val="none"/>
              </w:rPr>
            </w:pPr>
          </w:p>
        </w:tc>
        <w:tc>
          <w:tcPr>
            <w:tcW w:w="1628" w:type="dxa"/>
            <w:vAlign w:val="bottom"/>
          </w:tcPr>
          <w:p>
            <w:pPr>
              <w:rPr>
                <w:rFonts w:hint="default" w:ascii="Arial" w:hAnsi="Arial" w:cs="Arial"/>
                <w:i w:val="0"/>
                <w:color w:val="auto"/>
                <w:sz w:val="20"/>
                <w:szCs w:val="20"/>
                <w:highlight w:val="none"/>
                <w:u w:val="none"/>
              </w:rPr>
            </w:pPr>
          </w:p>
        </w:tc>
        <w:tc>
          <w:tcPr>
            <w:tcW w:w="712" w:type="dxa"/>
            <w:vAlign w:val="bottom"/>
          </w:tcPr>
          <w:p>
            <w:pPr>
              <w:rPr>
                <w:rFonts w:hint="default" w:ascii="Arial" w:hAnsi="Arial" w:cs="Arial"/>
                <w:i w:val="0"/>
                <w:color w:val="auto"/>
                <w:sz w:val="20"/>
                <w:szCs w:val="20"/>
                <w:highlight w:val="none"/>
                <w:u w:val="none"/>
              </w:rPr>
            </w:pPr>
          </w:p>
        </w:tc>
        <w:tc>
          <w:tcPr>
            <w:tcW w:w="690" w:type="dxa"/>
            <w:vAlign w:val="bottom"/>
          </w:tcPr>
          <w:p>
            <w:pPr>
              <w:rPr>
                <w:rFonts w:hint="default" w:ascii="Arial" w:hAnsi="Arial" w:cs="Arial"/>
                <w:i w:val="0"/>
                <w:color w:val="auto"/>
                <w:sz w:val="20"/>
                <w:szCs w:val="20"/>
                <w:highlight w:val="none"/>
                <w:u w:val="none"/>
              </w:rPr>
            </w:pPr>
          </w:p>
        </w:tc>
        <w:tc>
          <w:tcPr>
            <w:tcW w:w="6488"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22" w:type="dxa"/>
            <w:gridSpan w:val="7"/>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：许昌市低收入家庭认定指导中心</w:t>
            </w:r>
          </w:p>
        </w:tc>
        <w:tc>
          <w:tcPr>
            <w:tcW w:w="6488"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10208" w:type="dxa"/>
            <w:gridSpan w:val="6"/>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70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80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69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162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71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69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196"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329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70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80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69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62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71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69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19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29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126.28</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51.81</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3.68</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37.60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0.34</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6.51</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12.83</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1.15</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0.25</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7.93</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8.08</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0.21</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0.22</w:t>
            </w:r>
          </w:p>
        </w:tc>
        <w:tc>
          <w:tcPr>
            <w:tcW w:w="69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319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319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270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0.15</w:t>
            </w:r>
          </w:p>
        </w:tc>
        <w:tc>
          <w:tcPr>
            <w:tcW w:w="69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319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95"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135.18</w:t>
            </w:r>
          </w:p>
        </w:tc>
        <w:tc>
          <w:tcPr>
            <w:tcW w:w="6916" w:type="dxa"/>
            <w:gridSpan w:val="5"/>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32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410" w:type="dxa"/>
            <w:gridSpan w:val="9"/>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0"/>
        <w:gridCol w:w="1103"/>
        <w:gridCol w:w="967"/>
        <w:gridCol w:w="1352"/>
        <w:gridCol w:w="967"/>
        <w:gridCol w:w="1167"/>
        <w:gridCol w:w="924"/>
        <w:gridCol w:w="1146"/>
        <w:gridCol w:w="1138"/>
        <w:gridCol w:w="1352"/>
        <w:gridCol w:w="1138"/>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402" w:type="dxa"/>
            <w:gridSpan w:val="12"/>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10" w:type="dxa"/>
            <w:vAlign w:val="bottom"/>
          </w:tcPr>
          <w:p>
            <w:pPr>
              <w:rPr>
                <w:rFonts w:hint="eastAsia" w:ascii="Arial" w:hAnsi="Arial" w:cs="Arial"/>
                <w:i w:val="0"/>
                <w:color w:val="auto"/>
                <w:sz w:val="20"/>
                <w:szCs w:val="20"/>
                <w:highlight w:val="none"/>
                <w:u w:val="none"/>
              </w:rPr>
            </w:pPr>
          </w:p>
        </w:tc>
        <w:tc>
          <w:tcPr>
            <w:tcW w:w="1103" w:type="dxa"/>
            <w:vAlign w:val="bottom"/>
          </w:tcPr>
          <w:p>
            <w:pPr>
              <w:rPr>
                <w:rFonts w:hint="default" w:ascii="Arial" w:hAnsi="Arial" w:cs="Arial"/>
                <w:i w:val="0"/>
                <w:color w:val="auto"/>
                <w:sz w:val="20"/>
                <w:szCs w:val="20"/>
                <w:highlight w:val="none"/>
                <w:u w:val="none"/>
              </w:rPr>
            </w:pPr>
          </w:p>
        </w:tc>
        <w:tc>
          <w:tcPr>
            <w:tcW w:w="967" w:type="dxa"/>
            <w:vAlign w:val="bottom"/>
          </w:tcPr>
          <w:p>
            <w:pPr>
              <w:rPr>
                <w:rFonts w:hint="default" w:ascii="Arial" w:hAnsi="Arial" w:cs="Arial"/>
                <w:i w:val="0"/>
                <w:color w:val="auto"/>
                <w:sz w:val="20"/>
                <w:szCs w:val="20"/>
                <w:highlight w:val="none"/>
                <w:u w:val="none"/>
              </w:rPr>
            </w:pPr>
          </w:p>
        </w:tc>
        <w:tc>
          <w:tcPr>
            <w:tcW w:w="1352" w:type="dxa"/>
            <w:vAlign w:val="bottom"/>
          </w:tcPr>
          <w:p>
            <w:pPr>
              <w:rPr>
                <w:rFonts w:hint="default" w:ascii="Arial" w:hAnsi="Arial" w:cs="Arial"/>
                <w:i w:val="0"/>
                <w:color w:val="auto"/>
                <w:sz w:val="20"/>
                <w:szCs w:val="20"/>
                <w:highlight w:val="none"/>
                <w:u w:val="none"/>
              </w:rPr>
            </w:pPr>
          </w:p>
        </w:tc>
        <w:tc>
          <w:tcPr>
            <w:tcW w:w="967" w:type="dxa"/>
            <w:vAlign w:val="bottom"/>
          </w:tcPr>
          <w:p>
            <w:pPr>
              <w:rPr>
                <w:rFonts w:hint="default" w:ascii="Arial" w:hAnsi="Arial" w:cs="Arial"/>
                <w:i w:val="0"/>
                <w:color w:val="auto"/>
                <w:sz w:val="20"/>
                <w:szCs w:val="20"/>
                <w:highlight w:val="none"/>
                <w:u w:val="none"/>
              </w:rPr>
            </w:pPr>
          </w:p>
        </w:tc>
        <w:tc>
          <w:tcPr>
            <w:tcW w:w="1167" w:type="dxa"/>
            <w:vAlign w:val="bottom"/>
          </w:tcPr>
          <w:p>
            <w:pPr>
              <w:rPr>
                <w:rFonts w:hint="default" w:ascii="Arial" w:hAnsi="Arial" w:cs="Arial"/>
                <w:i w:val="0"/>
                <w:color w:val="auto"/>
                <w:sz w:val="20"/>
                <w:szCs w:val="20"/>
                <w:highlight w:val="none"/>
                <w:u w:val="none"/>
              </w:rPr>
            </w:pPr>
          </w:p>
        </w:tc>
        <w:tc>
          <w:tcPr>
            <w:tcW w:w="924" w:type="dxa"/>
            <w:vAlign w:val="bottom"/>
          </w:tcPr>
          <w:p>
            <w:pPr>
              <w:rPr>
                <w:rFonts w:hint="default" w:ascii="Arial" w:hAnsi="Arial" w:cs="Arial"/>
                <w:i w:val="0"/>
                <w:color w:val="auto"/>
                <w:sz w:val="20"/>
                <w:szCs w:val="20"/>
                <w:highlight w:val="none"/>
                <w:u w:val="none"/>
              </w:rPr>
            </w:pPr>
          </w:p>
        </w:tc>
        <w:tc>
          <w:tcPr>
            <w:tcW w:w="1146" w:type="dxa"/>
            <w:vAlign w:val="bottom"/>
          </w:tcPr>
          <w:p>
            <w:pPr>
              <w:rPr>
                <w:rFonts w:hint="default" w:ascii="Arial" w:hAnsi="Arial" w:cs="Arial"/>
                <w:i w:val="0"/>
                <w:color w:val="auto"/>
                <w:sz w:val="20"/>
                <w:szCs w:val="20"/>
                <w:highlight w:val="none"/>
                <w:u w:val="none"/>
              </w:rPr>
            </w:pPr>
          </w:p>
        </w:tc>
        <w:tc>
          <w:tcPr>
            <w:tcW w:w="1138" w:type="dxa"/>
            <w:vAlign w:val="bottom"/>
          </w:tcPr>
          <w:p>
            <w:pPr>
              <w:rPr>
                <w:rFonts w:hint="default" w:ascii="Arial" w:hAnsi="Arial" w:cs="Arial"/>
                <w:i w:val="0"/>
                <w:color w:val="auto"/>
                <w:sz w:val="20"/>
                <w:szCs w:val="20"/>
                <w:highlight w:val="none"/>
                <w:u w:val="none"/>
              </w:rPr>
            </w:pPr>
          </w:p>
        </w:tc>
        <w:tc>
          <w:tcPr>
            <w:tcW w:w="3628" w:type="dxa"/>
            <w:gridSpan w:val="3"/>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774" w:type="dxa"/>
            <w:gridSpan w:val="9"/>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：许昌市低收入家庭认定指导中心</w:t>
            </w:r>
          </w:p>
        </w:tc>
        <w:tc>
          <w:tcPr>
            <w:tcW w:w="3628" w:type="dxa"/>
            <w:gridSpan w:val="3"/>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6836" w:type="dxa"/>
            <w:gridSpan w:val="6"/>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010" w:type="dxa"/>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03"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286"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67"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924"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46"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628"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38"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01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0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6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2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4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3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01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0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92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4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010" w:type="dxa"/>
            <w:tcBorders>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0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6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6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24"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4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3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3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3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402" w:type="dxa"/>
            <w:gridSpan w:val="12"/>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说明：我</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没有预算安排的三公经费，也没有预算安排的三公支出，故本表无数据。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0"/>
        <w:gridCol w:w="750"/>
        <w:gridCol w:w="750"/>
        <w:gridCol w:w="2700"/>
        <w:gridCol w:w="1065"/>
        <w:gridCol w:w="1140"/>
        <w:gridCol w:w="915"/>
        <w:gridCol w:w="1485"/>
        <w:gridCol w:w="1725"/>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035" w:type="dxa"/>
            <w:gridSpan w:val="1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50" w:type="dxa"/>
            <w:vAlign w:val="bottom"/>
          </w:tcPr>
          <w:p>
            <w:pPr>
              <w:rPr>
                <w:rFonts w:hint="eastAsia" w:ascii="Arial" w:hAnsi="Arial" w:cs="Arial"/>
                <w:i w:val="0"/>
                <w:color w:val="auto"/>
                <w:sz w:val="20"/>
                <w:szCs w:val="20"/>
                <w:highlight w:val="none"/>
                <w:u w:val="none"/>
              </w:rPr>
            </w:pPr>
          </w:p>
        </w:tc>
        <w:tc>
          <w:tcPr>
            <w:tcW w:w="750" w:type="dxa"/>
            <w:vAlign w:val="bottom"/>
          </w:tcPr>
          <w:p>
            <w:pPr>
              <w:rPr>
                <w:rFonts w:hint="default" w:ascii="Arial" w:hAnsi="Arial" w:cs="Arial"/>
                <w:i w:val="0"/>
                <w:color w:val="auto"/>
                <w:sz w:val="20"/>
                <w:szCs w:val="20"/>
                <w:highlight w:val="none"/>
                <w:u w:val="none"/>
              </w:rPr>
            </w:pPr>
          </w:p>
        </w:tc>
        <w:tc>
          <w:tcPr>
            <w:tcW w:w="750" w:type="dxa"/>
            <w:vAlign w:val="bottom"/>
          </w:tcPr>
          <w:p>
            <w:pPr>
              <w:rPr>
                <w:rFonts w:hint="default" w:ascii="Arial" w:hAnsi="Arial" w:cs="Arial"/>
                <w:i w:val="0"/>
                <w:color w:val="auto"/>
                <w:sz w:val="20"/>
                <w:szCs w:val="20"/>
                <w:highlight w:val="none"/>
                <w:u w:val="none"/>
              </w:rPr>
            </w:pPr>
          </w:p>
        </w:tc>
        <w:tc>
          <w:tcPr>
            <w:tcW w:w="2700" w:type="dxa"/>
            <w:vAlign w:val="bottom"/>
          </w:tcPr>
          <w:p>
            <w:pPr>
              <w:rPr>
                <w:rFonts w:hint="default" w:ascii="Arial" w:hAnsi="Arial" w:cs="Arial"/>
                <w:i w:val="0"/>
                <w:color w:val="auto"/>
                <w:sz w:val="20"/>
                <w:szCs w:val="20"/>
                <w:highlight w:val="none"/>
                <w:u w:val="none"/>
              </w:rPr>
            </w:pPr>
          </w:p>
        </w:tc>
        <w:tc>
          <w:tcPr>
            <w:tcW w:w="1065" w:type="dxa"/>
            <w:vAlign w:val="bottom"/>
          </w:tcPr>
          <w:p>
            <w:pPr>
              <w:rPr>
                <w:rFonts w:hint="default" w:ascii="Arial" w:hAnsi="Arial" w:cs="Arial"/>
                <w:i w:val="0"/>
                <w:color w:val="auto"/>
                <w:sz w:val="20"/>
                <w:szCs w:val="20"/>
                <w:highlight w:val="none"/>
                <w:u w:val="none"/>
              </w:rPr>
            </w:pPr>
          </w:p>
        </w:tc>
        <w:tc>
          <w:tcPr>
            <w:tcW w:w="1140" w:type="dxa"/>
            <w:vAlign w:val="bottom"/>
          </w:tcPr>
          <w:p>
            <w:pPr>
              <w:rPr>
                <w:rFonts w:hint="default" w:ascii="Arial" w:hAnsi="Arial" w:cs="Arial"/>
                <w:i w:val="0"/>
                <w:color w:val="auto"/>
                <w:sz w:val="20"/>
                <w:szCs w:val="20"/>
                <w:highlight w:val="none"/>
                <w:u w:val="none"/>
              </w:rPr>
            </w:pPr>
          </w:p>
        </w:tc>
        <w:tc>
          <w:tcPr>
            <w:tcW w:w="915" w:type="dxa"/>
            <w:vAlign w:val="bottom"/>
          </w:tcPr>
          <w:p>
            <w:pPr>
              <w:rPr>
                <w:rFonts w:hint="default" w:ascii="Arial" w:hAnsi="Arial" w:cs="Arial"/>
                <w:i w:val="0"/>
                <w:color w:val="auto"/>
                <w:sz w:val="20"/>
                <w:szCs w:val="20"/>
                <w:highlight w:val="none"/>
                <w:u w:val="none"/>
              </w:rPr>
            </w:pPr>
          </w:p>
        </w:tc>
        <w:tc>
          <w:tcPr>
            <w:tcW w:w="1485" w:type="dxa"/>
            <w:vAlign w:val="bottom"/>
          </w:tcPr>
          <w:p>
            <w:pPr>
              <w:rPr>
                <w:rFonts w:hint="default" w:ascii="Arial" w:hAnsi="Arial" w:cs="Arial"/>
                <w:i w:val="0"/>
                <w:color w:val="auto"/>
                <w:sz w:val="20"/>
                <w:szCs w:val="20"/>
                <w:highlight w:val="none"/>
                <w:u w:val="none"/>
              </w:rPr>
            </w:pPr>
          </w:p>
        </w:tc>
        <w:tc>
          <w:tcPr>
            <w:tcW w:w="3480"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55" w:type="dxa"/>
            <w:gridSpan w:val="8"/>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：许昌市低收入家庭认定指导中心</w:t>
            </w:r>
          </w:p>
        </w:tc>
        <w:tc>
          <w:tcPr>
            <w:tcW w:w="3480"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9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06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14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4125"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75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270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9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48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72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7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7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9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7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9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950"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0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4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4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2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5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950"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14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9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7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270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4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270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4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035" w:type="dxa"/>
            <w:gridSpan w:val="1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145.30</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4.26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2.85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133.43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133.43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145.30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145.30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145.30</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4.26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2.85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145.30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5.81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4.17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办公经费支出增加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autoSpaceDE w:val="0"/>
        <w:autoSpaceDN w:val="0"/>
        <w:adjustRightInd w:val="0"/>
        <w:spacing w:line="590" w:lineRule="exact"/>
        <w:ind w:firstLine="64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145.3</w:t>
      </w:r>
      <w:r>
        <w:rPr>
          <w:rFonts w:hint="eastAsia" w:ascii="仿宋_GB2312" w:hAnsi="仿宋_GB2312" w:eastAsia="仿宋_GB2312" w:cs="仿宋_GB2312"/>
          <w:color w:val="auto"/>
          <w:sz w:val="32"/>
          <w:szCs w:val="32"/>
          <w:highlight w:val="none"/>
        </w:rPr>
        <w:t>万元，主要用于以下方面：</w:t>
      </w:r>
      <w:r>
        <w:rPr>
          <w:rFonts w:hint="eastAsia" w:ascii="仿宋_GB2312" w:eastAsia="仿宋_GB2312" w:cs="仿宋_GB2312"/>
          <w:color w:val="auto"/>
          <w:sz w:val="32"/>
          <w:szCs w:val="32"/>
          <w:highlight w:val="none"/>
        </w:rPr>
        <w:t>一般公共服务（类）支出</w:t>
      </w:r>
      <w:r>
        <w:rPr>
          <w:rFonts w:hint="eastAsia" w:ascii="仿宋_GB2312" w:eastAsia="仿宋_GB2312" w:cs="仿宋_GB2312"/>
          <w:color w:val="auto"/>
          <w:sz w:val="32"/>
          <w:szCs w:val="32"/>
          <w:highlight w:val="none"/>
          <w:lang w:val="en-US" w:eastAsia="zh-CN"/>
        </w:rPr>
        <w:t>0.7</w:t>
      </w:r>
      <w:r>
        <w:rPr>
          <w:rFonts w:hint="eastAsia" w:ascii="仿宋_GB2312" w:eastAsia="仿宋_GB2312" w:cs="仿宋_GB2312"/>
          <w:color w:val="auto"/>
          <w:sz w:val="32"/>
          <w:szCs w:val="32"/>
          <w:highlight w:val="none"/>
        </w:rPr>
        <w:t>万元，占0</w:t>
      </w:r>
      <w:r>
        <w:rPr>
          <w:rFonts w:hint="eastAsia" w:ascii="仿宋_GB2312" w:eastAsia="仿宋_GB2312" w:cs="仿宋_GB2312"/>
          <w:color w:val="auto"/>
          <w:sz w:val="32"/>
          <w:szCs w:val="32"/>
          <w:highlight w:val="none"/>
          <w:lang w:val="en-US" w:eastAsia="zh-CN"/>
        </w:rPr>
        <w:t>.48</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；社会保障和就业（类）支出</w:t>
      </w:r>
      <w:r>
        <w:rPr>
          <w:rFonts w:hint="eastAsia" w:ascii="仿宋_GB2312" w:eastAsia="仿宋_GB2312" w:cs="仿宋_GB2312"/>
          <w:color w:val="auto"/>
          <w:sz w:val="32"/>
          <w:szCs w:val="32"/>
          <w:highlight w:val="none"/>
          <w:lang w:val="en-US" w:eastAsia="zh-CN"/>
        </w:rPr>
        <w:t>140.88</w:t>
      </w:r>
      <w:r>
        <w:rPr>
          <w:rFonts w:hint="eastAsia" w:ascii="仿宋_GB2312" w:eastAsia="仿宋_GB2312" w:cs="仿宋_GB2312"/>
          <w:color w:val="auto"/>
          <w:sz w:val="32"/>
          <w:szCs w:val="32"/>
          <w:highlight w:val="none"/>
        </w:rPr>
        <w:t>万元，占9</w:t>
      </w:r>
      <w:r>
        <w:rPr>
          <w:rFonts w:hint="eastAsia" w:ascii="仿宋_GB2312" w:eastAsia="仿宋_GB2312" w:cs="仿宋_GB2312"/>
          <w:color w:val="auto"/>
          <w:sz w:val="32"/>
          <w:szCs w:val="32"/>
          <w:highlight w:val="none"/>
          <w:lang w:val="en-US" w:eastAsia="zh-CN"/>
        </w:rPr>
        <w:t>6.96</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；卫生健康（类）支出</w:t>
      </w:r>
      <w:r>
        <w:rPr>
          <w:rFonts w:hint="eastAsia" w:ascii="仿宋_GB2312" w:eastAsia="仿宋_GB2312" w:cs="仿宋_GB2312"/>
          <w:color w:val="auto"/>
          <w:sz w:val="32"/>
          <w:szCs w:val="32"/>
          <w:highlight w:val="none"/>
          <w:lang w:val="en-US" w:eastAsia="zh-CN"/>
        </w:rPr>
        <w:t>3.72</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2.56</w:t>
      </w:r>
      <w:r>
        <w:rPr>
          <w:rFonts w:hint="eastAsia" w:asci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138.18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145.3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105.15</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zh-CN" w:eastAsia="zh-CN"/>
        </w:rPr>
        <w:t>一般公共服务支出（类）群众团体事务（款）工会事务（项）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社会保障和就业支出（类）行政事业单位养老支出（款）事业单位离退休（项）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8.31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105.19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增加退休人员。</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  离退休人员管理机构（项）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0.65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0.59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90.77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节约开支。</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  机关事业单位基本养老保险缴费支出（项）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8.04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93.16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人员减少。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抚恤（款）死亡抚恤</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4.79</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有上年结转结余资金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zh-CN" w:eastAsia="zh-CN"/>
        </w:rPr>
        <w:t>社会福利（类）社会福利事业单位（项）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115.47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119.16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103.2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调整工资标准。</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zh-CN" w:eastAsia="zh-CN"/>
        </w:rPr>
        <w:t>卫生健康支出</w:t>
      </w:r>
      <w:r>
        <w:rPr>
          <w:rFonts w:hint="eastAsia" w:ascii="仿宋_GB2312" w:hAnsi="仿宋_GB2312" w:eastAsia="仿宋_GB2312" w:cs="仿宋_GB2312"/>
          <w:b/>
          <w:bCs/>
          <w:color w:val="auto"/>
          <w:sz w:val="32"/>
          <w:szCs w:val="32"/>
          <w:highlight w:val="none"/>
          <w:lang w:val="en-US" w:eastAsia="zh-CN"/>
        </w:rPr>
        <w:t>（类）行政事业单位医疗（款）事业单位医疗（项）。</w:t>
      </w:r>
      <w:r>
        <w:rPr>
          <w:rFonts w:hint="eastAsia" w:ascii="仿宋_GB2312" w:hAnsi="仿宋_GB2312" w:eastAsia="仿宋_GB2312" w:cs="仿宋_GB2312"/>
          <w:color w:val="auto"/>
          <w:sz w:val="32"/>
          <w:szCs w:val="32"/>
          <w:highlight w:val="none"/>
          <w:lang w:val="en-US" w:eastAsia="zh-CN"/>
        </w:rPr>
        <w:t>年初预算为4.04万元，支出决算为3.72万元，完成年初预算的92.08%</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145.3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135.18</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、其他社会保障缴费、住房公积金、对个人和家庭的补助、离休费、</w:t>
      </w:r>
      <w:r>
        <w:rPr>
          <w:rFonts w:hint="eastAsia" w:ascii="仿宋_GB2312" w:hAnsi="仿宋_GB2312" w:eastAsia="仿宋_GB2312" w:cs="仿宋_GB2312"/>
          <w:color w:val="auto"/>
          <w:sz w:val="32"/>
          <w:szCs w:val="32"/>
          <w:highlight w:val="none"/>
        </w:rPr>
        <w:t>抚恤金、生活补助；公用经费</w:t>
      </w:r>
      <w:r>
        <w:rPr>
          <w:rFonts w:hint="eastAsia" w:ascii="仿宋_GB2312" w:hAnsi="仿宋_GB2312" w:eastAsia="仿宋_GB2312" w:cs="仿宋_GB2312"/>
          <w:color w:val="auto"/>
          <w:sz w:val="32"/>
          <w:szCs w:val="32"/>
          <w:highlight w:val="none"/>
          <w:lang w:val="en-US" w:eastAsia="zh-CN"/>
        </w:rPr>
        <w:t>10.12</w:t>
      </w:r>
      <w:r>
        <w:rPr>
          <w:rFonts w:hint="eastAsia" w:ascii="仿宋_GB2312" w:hAnsi="仿宋_GB2312" w:eastAsia="仿宋_GB2312" w:cs="仿宋_GB2312"/>
          <w:color w:val="auto"/>
          <w:sz w:val="32"/>
          <w:szCs w:val="32"/>
          <w:highlight w:val="none"/>
        </w:rPr>
        <w:t>万元，主要包括：办公费、印刷费、电费、</w:t>
      </w:r>
      <w:r>
        <w:rPr>
          <w:rFonts w:hint="eastAsia" w:ascii="仿宋_GB2312" w:hAnsi="仿宋_GB2312" w:eastAsia="仿宋_GB2312" w:cs="仿宋_GB2312"/>
          <w:color w:val="auto"/>
          <w:sz w:val="32"/>
          <w:szCs w:val="32"/>
          <w:highlight w:val="none"/>
          <w:lang w:eastAsia="zh-CN"/>
        </w:rPr>
        <w:t>邮电费、差旅费、工会经费、福利费、</w:t>
      </w:r>
      <w:r>
        <w:rPr>
          <w:rFonts w:hint="eastAsia" w:ascii="仿宋_GB2312" w:hAnsi="仿宋_GB2312" w:eastAsia="仿宋_GB2312" w:cs="仿宋_GB2312"/>
          <w:color w:val="auto"/>
          <w:sz w:val="32"/>
          <w:szCs w:val="32"/>
          <w:highlight w:val="none"/>
        </w:rPr>
        <w:t>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w:t>
      </w:r>
      <w:r>
        <w:rPr>
          <w:rFonts w:hint="eastAsia" w:ascii="仿宋_GB2312" w:hAnsi="仿宋_GB2312" w:eastAsia="仿宋_GB2312" w:cs="仿宋_GB2312"/>
          <w:color w:val="auto"/>
          <w:sz w:val="32"/>
          <w:szCs w:val="32"/>
          <w:highlight w:val="none"/>
          <w:lang w:eastAsia="zh-CN"/>
        </w:rPr>
        <w:t>支出决算数与预算数不存在差异。因公出国（境）团组数0个，因公出国（境）人次数0人。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w:t>
      </w:r>
      <w:r>
        <w:rPr>
          <w:rFonts w:hint="eastAsia" w:ascii="仿宋_GB2312" w:hAnsi="仿宋_GB2312" w:eastAsia="仿宋_GB2312" w:cs="仿宋_GB2312"/>
          <w:color w:val="auto"/>
          <w:sz w:val="32"/>
          <w:szCs w:val="32"/>
          <w:highlight w:val="none"/>
          <w:lang w:eastAsia="zh-CN"/>
        </w:rPr>
        <w:t>支出决算数与预算数不存在差异。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w:t>
      </w:r>
      <w:r>
        <w:rPr>
          <w:rFonts w:hint="eastAsia" w:ascii="仿宋_GB2312" w:hAnsi="仿宋_GB2312" w:eastAsia="仿宋_GB2312" w:cs="仿宋_GB2312"/>
          <w:color w:val="auto"/>
          <w:sz w:val="32"/>
          <w:szCs w:val="32"/>
          <w:highlight w:val="none"/>
          <w:lang w:eastAsia="zh-CN"/>
        </w:rPr>
        <w:t>支出决算数与预算数不存在差异。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情况说明：</w:t>
      </w: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全年开展了预算绩效管理方面的工作，制定了预算绩效管理制度，进行了预算绩效管理培训和宣传。2021年我单位纳入预算绩效管理的支出总额为145.3万元，其中：基本支出145.3万元；支出项目0个，支出金额0.00万元。开展项目绩效自评项目0.00个，自评金额0.00万元；纳入重点绩效评价0.00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对单位整体绩效自评情况资金管理情况良好；本年度年收入超预计目标，预算和财务管理持续严格高效地完成，对各项支出的绩效坚持及时客观地评价。二是项目绩效自评情况。我单位共有0个项目批复了绩效目标，项目金额 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 w:name="KSO_WPS_MARK_KEY" w:val="4650d89f-1c45-4924-8edf-8e5912258012"/>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3928FA"/>
    <w:rsid w:val="0799329C"/>
    <w:rsid w:val="08397436"/>
    <w:rsid w:val="086F16A7"/>
    <w:rsid w:val="0A0F7225"/>
    <w:rsid w:val="0A2B7D82"/>
    <w:rsid w:val="0ADC40E9"/>
    <w:rsid w:val="0AE607F4"/>
    <w:rsid w:val="0B386127"/>
    <w:rsid w:val="0B451598"/>
    <w:rsid w:val="0BEC73F4"/>
    <w:rsid w:val="0C29235F"/>
    <w:rsid w:val="0C392698"/>
    <w:rsid w:val="0C7B3337"/>
    <w:rsid w:val="0EAA4117"/>
    <w:rsid w:val="10BD36F6"/>
    <w:rsid w:val="11BF0649"/>
    <w:rsid w:val="123E3E08"/>
    <w:rsid w:val="133212F4"/>
    <w:rsid w:val="13D22E22"/>
    <w:rsid w:val="14C42944"/>
    <w:rsid w:val="161C2DFF"/>
    <w:rsid w:val="16373578"/>
    <w:rsid w:val="163956CE"/>
    <w:rsid w:val="16D3336B"/>
    <w:rsid w:val="17200028"/>
    <w:rsid w:val="17806C36"/>
    <w:rsid w:val="17A74F62"/>
    <w:rsid w:val="18A47774"/>
    <w:rsid w:val="1A8D28EB"/>
    <w:rsid w:val="1A9F2D78"/>
    <w:rsid w:val="1AB7529F"/>
    <w:rsid w:val="1B0E5C4A"/>
    <w:rsid w:val="1B2E6FD8"/>
    <w:rsid w:val="1B877D21"/>
    <w:rsid w:val="1C4319A9"/>
    <w:rsid w:val="1DF4229E"/>
    <w:rsid w:val="1E443B4B"/>
    <w:rsid w:val="1E994F4A"/>
    <w:rsid w:val="1EAF0224"/>
    <w:rsid w:val="1EB37D2E"/>
    <w:rsid w:val="1F2230A4"/>
    <w:rsid w:val="20210932"/>
    <w:rsid w:val="202448E0"/>
    <w:rsid w:val="20F614FE"/>
    <w:rsid w:val="21302EEA"/>
    <w:rsid w:val="22376FB5"/>
    <w:rsid w:val="23E152D7"/>
    <w:rsid w:val="23EE2489"/>
    <w:rsid w:val="244015E6"/>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3D4616"/>
    <w:rsid w:val="31852A2E"/>
    <w:rsid w:val="31DD00BF"/>
    <w:rsid w:val="3293174C"/>
    <w:rsid w:val="32BB38D4"/>
    <w:rsid w:val="32C9376D"/>
    <w:rsid w:val="32F147B3"/>
    <w:rsid w:val="33780472"/>
    <w:rsid w:val="33AF0905"/>
    <w:rsid w:val="355932F4"/>
    <w:rsid w:val="35611882"/>
    <w:rsid w:val="36746FC3"/>
    <w:rsid w:val="368763AE"/>
    <w:rsid w:val="391722A4"/>
    <w:rsid w:val="391D7D3C"/>
    <w:rsid w:val="395D59E7"/>
    <w:rsid w:val="3963244B"/>
    <w:rsid w:val="39A93932"/>
    <w:rsid w:val="3A003B3A"/>
    <w:rsid w:val="3A915562"/>
    <w:rsid w:val="3B8D4765"/>
    <w:rsid w:val="3C000DBA"/>
    <w:rsid w:val="3DC045D3"/>
    <w:rsid w:val="3E504FFB"/>
    <w:rsid w:val="3E615CD0"/>
    <w:rsid w:val="3E9C47F6"/>
    <w:rsid w:val="3F7B7067"/>
    <w:rsid w:val="3F8B0112"/>
    <w:rsid w:val="3FAB3095"/>
    <w:rsid w:val="3FE45947"/>
    <w:rsid w:val="3FFC1FE2"/>
    <w:rsid w:val="41242965"/>
    <w:rsid w:val="435671EA"/>
    <w:rsid w:val="440809E9"/>
    <w:rsid w:val="442407A6"/>
    <w:rsid w:val="44805EA1"/>
    <w:rsid w:val="44E64B1F"/>
    <w:rsid w:val="45710696"/>
    <w:rsid w:val="46142B1B"/>
    <w:rsid w:val="463A6A92"/>
    <w:rsid w:val="47E60DD0"/>
    <w:rsid w:val="48735039"/>
    <w:rsid w:val="492C684B"/>
    <w:rsid w:val="49500594"/>
    <w:rsid w:val="49E7604E"/>
    <w:rsid w:val="4B296F5B"/>
    <w:rsid w:val="4BF67CDD"/>
    <w:rsid w:val="4D173441"/>
    <w:rsid w:val="4D603DD6"/>
    <w:rsid w:val="4EBF010F"/>
    <w:rsid w:val="4F471EB0"/>
    <w:rsid w:val="50760787"/>
    <w:rsid w:val="51331326"/>
    <w:rsid w:val="51740A7F"/>
    <w:rsid w:val="51897E41"/>
    <w:rsid w:val="51A5541E"/>
    <w:rsid w:val="51C96242"/>
    <w:rsid w:val="530B2B87"/>
    <w:rsid w:val="53906AE1"/>
    <w:rsid w:val="54F46F60"/>
    <w:rsid w:val="55A37BEA"/>
    <w:rsid w:val="56362CD2"/>
    <w:rsid w:val="5784687B"/>
    <w:rsid w:val="57846959"/>
    <w:rsid w:val="578E6A87"/>
    <w:rsid w:val="57CE7B41"/>
    <w:rsid w:val="593E29C4"/>
    <w:rsid w:val="5AC2203A"/>
    <w:rsid w:val="5B690882"/>
    <w:rsid w:val="5CBB3334"/>
    <w:rsid w:val="5D115FAF"/>
    <w:rsid w:val="5F454F87"/>
    <w:rsid w:val="621961E3"/>
    <w:rsid w:val="62811722"/>
    <w:rsid w:val="62E75A72"/>
    <w:rsid w:val="633421E1"/>
    <w:rsid w:val="64571880"/>
    <w:rsid w:val="649125B6"/>
    <w:rsid w:val="64CE15B4"/>
    <w:rsid w:val="64FC696C"/>
    <w:rsid w:val="652F4C1A"/>
    <w:rsid w:val="666D37F1"/>
    <w:rsid w:val="669A22EB"/>
    <w:rsid w:val="67087D8F"/>
    <w:rsid w:val="671F687E"/>
    <w:rsid w:val="67F415F8"/>
    <w:rsid w:val="682640D1"/>
    <w:rsid w:val="684B73E5"/>
    <w:rsid w:val="68927D96"/>
    <w:rsid w:val="6A047A2A"/>
    <w:rsid w:val="6EFB7548"/>
    <w:rsid w:val="6F3831C3"/>
    <w:rsid w:val="6F8B71C1"/>
    <w:rsid w:val="70002E42"/>
    <w:rsid w:val="70753482"/>
    <w:rsid w:val="707B522A"/>
    <w:rsid w:val="73194D05"/>
    <w:rsid w:val="73A83B0E"/>
    <w:rsid w:val="744D3EF9"/>
    <w:rsid w:val="74794411"/>
    <w:rsid w:val="75867C40"/>
    <w:rsid w:val="75B10B26"/>
    <w:rsid w:val="761554AE"/>
    <w:rsid w:val="76432199"/>
    <w:rsid w:val="76F44829"/>
    <w:rsid w:val="77A267C0"/>
    <w:rsid w:val="78882278"/>
    <w:rsid w:val="78B118A6"/>
    <w:rsid w:val="78F84425"/>
    <w:rsid w:val="79135044"/>
    <w:rsid w:val="7A7D0F99"/>
    <w:rsid w:val="7B315D80"/>
    <w:rsid w:val="7E4A0E7C"/>
    <w:rsid w:val="7ED000AD"/>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7777</Words>
  <Characters>9408</Characters>
  <Lines>60</Lines>
  <Paragraphs>16</Paragraphs>
  <TotalTime>2</TotalTime>
  <ScaleCrop>false</ScaleCrop>
  <LinksUpToDate>false</LinksUpToDate>
  <CharactersWithSpaces>9635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2023-09-17T11:19:16Z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2DF2D0A2D1D746A79EAD9DB7B019E63A</vt:lpwstr>
  </property>
</Properties>
</file>