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bookmarkStart w:id="0" w:name="_GoBack"/>
      <w:bookmarkEnd w:id="0"/>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许昌市盐业管理局单位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许昌市盐业管理局</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许昌市盐业管理局</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lang w:eastAsia="zh-CN"/>
        </w:rPr>
        <w:t>许昌市盐业管理局是许昌市盐业主管单位。其主要职责是：监管和指导全市盐业工作，拟订并组织实施全市盐业发展规划；宣传贯彻国家盐业法律法规条例，参与制定区域性盐业管理办法并组织实施；负责全市盐业行政执法工作；依法受理盐业违法举报和盐业行政复议工作；全市食盐安全应急处置工作；全市食盐保障储备工作；市政府交办的其它工作。</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许昌市盐业管理局</w:t>
      </w:r>
      <w:r>
        <w:rPr>
          <w:rFonts w:hint="eastAsia" w:ascii="仿宋_GB2312" w:hAnsi="仿宋_GB2312" w:eastAsia="仿宋_GB2312" w:cs="仿宋_GB2312"/>
          <w:kern w:val="0"/>
          <w:sz w:val="32"/>
          <w:szCs w:val="32"/>
          <w:highlight w:val="none"/>
        </w:rPr>
        <w:t>内设机构</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个，包括：</w:t>
      </w:r>
      <w:r>
        <w:rPr>
          <w:rFonts w:hint="eastAsia" w:ascii="仿宋_GB2312" w:hAnsi="仿宋_GB2312" w:eastAsia="仿宋_GB2312" w:cs="仿宋_GB2312"/>
          <w:color w:val="auto"/>
          <w:kern w:val="0"/>
          <w:sz w:val="32"/>
          <w:szCs w:val="32"/>
          <w:highlight w:val="none"/>
          <w:lang w:val="en-US" w:eastAsia="zh-CN"/>
        </w:rPr>
        <w:t>办公室、监管科、政策法规科</w:t>
      </w:r>
      <w:r>
        <w:rPr>
          <w:rFonts w:hint="eastAsia" w:ascii="仿宋_GB2312" w:hAnsi="仿宋_GB2312" w:eastAsia="仿宋_GB2312" w:cs="仿宋_GB2312"/>
          <w:kern w:val="0"/>
          <w:sz w:val="32"/>
          <w:szCs w:val="32"/>
          <w:highlight w:val="none"/>
        </w:rPr>
        <w:t>。</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kern w:val="0"/>
          <w:sz w:val="32"/>
          <w:szCs w:val="32"/>
          <w:highlight w:val="none"/>
          <w:lang w:eastAsia="zh-CN"/>
        </w:rPr>
        <w:t>许昌市盐业管理局单位</w:t>
      </w:r>
      <w:r>
        <w:rPr>
          <w:rFonts w:hint="eastAsia" w:ascii="仿宋_GB2312" w:hAnsi="仿宋_GB2312" w:eastAsia="仿宋_GB2312" w:cs="仿宋_GB2312"/>
          <w:kern w:val="0"/>
          <w:sz w:val="32"/>
          <w:szCs w:val="32"/>
          <w:highlight w:val="none"/>
        </w:rPr>
        <w:t>决算包括：本级决算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1、许昌市盐业管理局</w:t>
      </w: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15"/>
        <w:gridCol w:w="846"/>
        <w:gridCol w:w="1129"/>
        <w:gridCol w:w="4532"/>
        <w:gridCol w:w="846"/>
        <w:gridCol w:w="1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：许昌市盐业管理局</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tbl>
      <w:tblPr>
        <w:tblStyle w:val="5"/>
        <w:tblW w:w="140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4821"/>
        <w:gridCol w:w="1348"/>
        <w:gridCol w:w="1348"/>
        <w:gridCol w:w="1080"/>
        <w:gridCol w:w="1080"/>
        <w:gridCol w:w="1080"/>
        <w:gridCol w:w="1080"/>
        <w:gridCol w:w="1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5"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：许昌市盐业管理局</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3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3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3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3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3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3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193.99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商业流通事务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tbl>
      <w:tblPr>
        <w:tblStyle w:val="5"/>
        <w:tblW w:w="135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4883"/>
        <w:gridCol w:w="1429"/>
        <w:gridCol w:w="1429"/>
        <w:gridCol w:w="1158"/>
        <w:gridCol w:w="1158"/>
        <w:gridCol w:w="1158"/>
        <w:gridCol w:w="15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56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：许昌市盐业管理局</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4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4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4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4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207.83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207.83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商业流通事务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pPr>
    </w:p>
    <w:tbl>
      <w:tblPr>
        <w:tblStyle w:val="5"/>
        <w:tblW w:w="139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76"/>
        <w:gridCol w:w="570"/>
        <w:gridCol w:w="1440"/>
        <w:gridCol w:w="3516"/>
        <w:gridCol w:w="570"/>
        <w:gridCol w:w="876"/>
        <w:gridCol w:w="1335"/>
        <w:gridCol w:w="1091"/>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5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：许昌市盐业管理局</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280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4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2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3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3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80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2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207.83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13.84</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207.83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950"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3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96"/>
        <w:gridCol w:w="222"/>
        <w:gridCol w:w="222"/>
        <w:gridCol w:w="3956"/>
        <w:gridCol w:w="2045"/>
        <w:gridCol w:w="2024"/>
        <w:gridCol w:w="2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365"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：许昌市盐业管理局</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10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7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7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207.83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207.83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商业流通事务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5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6"/>
        <w:gridCol w:w="3516"/>
        <w:gridCol w:w="876"/>
        <w:gridCol w:w="766"/>
        <w:gridCol w:w="2416"/>
        <w:gridCol w:w="766"/>
        <w:gridCol w:w="766"/>
        <w:gridCol w:w="3730"/>
        <w:gridCol w:w="165"/>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592"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w:t>
            </w:r>
            <w:r>
              <w:rPr>
                <w:rFonts w:hint="eastAsia" w:ascii="宋体" w:hAnsi="宋体" w:cs="宋体"/>
                <w:i w:val="0"/>
                <w:iCs w:val="0"/>
                <w:color w:val="000000"/>
                <w:kern w:val="0"/>
                <w:sz w:val="30"/>
                <w:szCs w:val="30"/>
                <w:u w:val="none"/>
                <w:lang w:val="en-US" w:eastAsia="zh-CN" w:bidi="ar"/>
              </w:rPr>
              <w:t>决算明细</w:t>
            </w:r>
            <w:r>
              <w:rPr>
                <w:rFonts w:hint="eastAsia" w:ascii="宋体" w:hAnsi="宋体" w:eastAsia="宋体" w:cs="宋体"/>
                <w:i w:val="0"/>
                <w:iCs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66"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351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7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6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41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6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6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73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9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282" w:type="dxa"/>
            <w:gridSpan w:val="2"/>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：许昌市盐业管理局</w:t>
            </w:r>
          </w:p>
        </w:tc>
        <w:tc>
          <w:tcPr>
            <w:tcW w:w="87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6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41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6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6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720"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58"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434" w:type="dxa"/>
            <w:gridSpan w:val="7"/>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5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7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4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895" w:type="dxa"/>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5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7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895"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187.20</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17.35</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89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43.76</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89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36.21</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89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68.85</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89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89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89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14.21</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89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89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89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89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89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11.38</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89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89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89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89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89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89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89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89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89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0.77</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89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389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89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89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89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10.06</w:t>
            </w:r>
          </w:p>
        </w:tc>
        <w:tc>
          <w:tcPr>
            <w:tcW w:w="76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895" w:type="dxa"/>
            <w:gridSpan w:val="2"/>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895" w:type="dxa"/>
            <w:gridSpan w:val="2"/>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76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895" w:type="dxa"/>
            <w:gridSpan w:val="2"/>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82"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190.48</w:t>
            </w:r>
          </w:p>
        </w:tc>
        <w:tc>
          <w:tcPr>
            <w:tcW w:w="8609" w:type="dxa"/>
            <w:gridSpan w:val="6"/>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92"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tbl>
      <w:tblPr>
        <w:tblStyle w:val="5"/>
        <w:tblW w:w="135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5"/>
        <w:gridCol w:w="1125"/>
        <w:gridCol w:w="1125"/>
        <w:gridCol w:w="1125"/>
        <w:gridCol w:w="1125"/>
        <w:gridCol w:w="1125"/>
        <w:gridCol w:w="1125"/>
        <w:gridCol w:w="1125"/>
        <w:gridCol w:w="1125"/>
        <w:gridCol w:w="1125"/>
        <w:gridCol w:w="1125"/>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50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2"/>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：许昌市盐业管理局</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75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750"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37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37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12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50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tbl>
      <w:tblPr>
        <w:tblStyle w:val="5"/>
        <w:tblW w:w="13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49"/>
        <w:gridCol w:w="308"/>
        <w:gridCol w:w="308"/>
        <w:gridCol w:w="1522"/>
        <w:gridCol w:w="1234"/>
        <w:gridCol w:w="1234"/>
        <w:gridCol w:w="1234"/>
        <w:gridCol w:w="1234"/>
        <w:gridCol w:w="1234"/>
        <w:gridCol w:w="24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80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：许昌市盐业管理局</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4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34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02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204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7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4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4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4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4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4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04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7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4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4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4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4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4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4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7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4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4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4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4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4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4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本年度政府性基金预算财政拨款收入、支出及结转和结余情况。本表金额转换为万元时，因四舍五入可能存在尾差。</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说明：我单位没有政府性基金收入，也没有使用政府性基金安排的支出，故本表无数据。</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sz w:val="32"/>
          <w:szCs w:val="24"/>
        </w:rPr>
        <w:t>207.93</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sz w:val="32"/>
          <w:szCs w:val="24"/>
        </w:rPr>
        <w:t>17.8</w:t>
      </w:r>
      <w:r>
        <w:rPr>
          <w:rFonts w:hint="eastAsia" w:ascii="仿宋_GB2312" w:hAnsi="仿宋_GB2312" w:eastAsia="仿宋_GB2312"/>
          <w:sz w:val="32"/>
          <w:szCs w:val="24"/>
          <w:lang w:val="en-US" w:eastAsia="zh-CN"/>
        </w:rPr>
        <w:t>0</w:t>
      </w:r>
      <w:r>
        <w:rPr>
          <w:rFonts w:hint="eastAsia" w:ascii="仿宋_GB2312" w:hAnsi="仿宋_GB2312" w:eastAsia="仿宋_GB2312" w:cs="仿宋_GB2312"/>
          <w:sz w:val="32"/>
          <w:szCs w:val="32"/>
          <w:highlight w:val="none"/>
        </w:rPr>
        <w:t>万元，下降</w:t>
      </w:r>
      <w:r>
        <w:rPr>
          <w:rFonts w:hint="eastAsia" w:ascii="仿宋_GB2312" w:hAnsi="仿宋_GB2312" w:eastAsia="仿宋_GB2312"/>
          <w:sz w:val="32"/>
          <w:szCs w:val="24"/>
        </w:rPr>
        <w:t>7.89</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按照上级要求，压缩了项目经费；严格按照中央“八项规定”精神，压减一般性支出；根据工作安排，取消了法律顾问</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sz w:val="32"/>
          <w:szCs w:val="32"/>
          <w:lang w:val="en-US"/>
        </w:rPr>
        <w:t>193.99</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sz w:val="32"/>
          <w:szCs w:val="32"/>
          <w:lang w:val="en-US"/>
        </w:rPr>
        <w:t>193.99</w:t>
      </w:r>
      <w:r>
        <w:rPr>
          <w:rFonts w:hint="eastAsia" w:ascii="仿宋_GB2312" w:hAnsi="仿宋_GB2312" w:eastAsia="仿宋_GB2312" w:cs="仿宋_GB2312"/>
          <w:sz w:val="32"/>
          <w:szCs w:val="32"/>
          <w:highlight w:val="none"/>
        </w:rPr>
        <w:t>万元，占</w:t>
      </w:r>
      <w:r>
        <w:rPr>
          <w:rFonts w:hint="eastAsia" w:ascii="仿宋_GB2312" w:hAnsi="仿宋_GB2312" w:eastAsia="仿宋_GB2312"/>
          <w:sz w:val="32"/>
          <w:szCs w:val="32"/>
          <w:lang w:val="en-US"/>
        </w:rPr>
        <w:t>100</w:t>
      </w:r>
      <w:r>
        <w:rPr>
          <w:rFonts w:hint="eastAsia" w:ascii="仿宋_GB2312" w:hAnsi="仿宋_GB2312" w:eastAsia="仿宋_GB2312"/>
          <w:sz w:val="32"/>
          <w:szCs w:val="32"/>
          <w:lang w:val="en-US" w:eastAsia="zh-CN"/>
        </w:rPr>
        <w:t>.00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sz w:val="32"/>
          <w:szCs w:val="24"/>
          <w:lang w:val="en-US"/>
        </w:rPr>
        <w:t>207.83</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sz w:val="32"/>
          <w:szCs w:val="24"/>
          <w:lang w:val="en-US"/>
        </w:rPr>
        <w:t>207.83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sz w:val="32"/>
          <w:szCs w:val="24"/>
          <w:lang w:val="en-US"/>
        </w:rPr>
        <w:t>207.83</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sz w:val="32"/>
          <w:szCs w:val="24"/>
          <w:lang w:val="en-US"/>
        </w:rPr>
        <w:t>17.89</w:t>
      </w:r>
      <w:r>
        <w:rPr>
          <w:rFonts w:hint="eastAsia" w:ascii="仿宋_GB2312" w:hAnsi="仿宋_GB2312" w:eastAsia="仿宋_GB2312" w:cs="仿宋_GB2312"/>
          <w:sz w:val="32"/>
          <w:szCs w:val="32"/>
          <w:highlight w:val="none"/>
        </w:rPr>
        <w:t>万元，下降</w:t>
      </w:r>
      <w:r>
        <w:rPr>
          <w:rFonts w:hint="eastAsia" w:ascii="仿宋_GB2312" w:hAnsi="仿宋_GB2312" w:eastAsia="仿宋_GB2312"/>
          <w:sz w:val="32"/>
          <w:szCs w:val="24"/>
          <w:lang w:val="en-US"/>
        </w:rPr>
        <w:t>7.93</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按照上级要求，压缩了项目经费；严格按照中央“八项规定”精神，压减一般性支出；根据工作安排，取消了法律顾问。</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sz w:val="32"/>
          <w:szCs w:val="24"/>
          <w:lang w:val="en-US"/>
        </w:rPr>
        <w:t>207.83</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sz w:val="32"/>
          <w:szCs w:val="24"/>
          <w:lang w:val="en-US"/>
        </w:rPr>
        <w:t>100</w:t>
      </w:r>
      <w:r>
        <w:rPr>
          <w:rFonts w:hint="eastAsia" w:ascii="仿宋_GB2312" w:hAnsi="仿宋_GB2312" w:eastAsia="仿宋_GB2312"/>
          <w:sz w:val="32"/>
          <w:szCs w:val="24"/>
          <w:lang w:val="en-US" w:eastAsia="zh-CN"/>
        </w:rPr>
        <w:t>.00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sz w:val="32"/>
          <w:szCs w:val="24"/>
          <w:lang w:val="en-US"/>
        </w:rPr>
        <w:t>8.11</w:t>
      </w:r>
      <w:r>
        <w:rPr>
          <w:rFonts w:hint="eastAsia" w:ascii="仿宋_GB2312" w:hAnsi="仿宋_GB2312" w:eastAsia="仿宋_GB2312" w:cs="仿宋_GB2312"/>
          <w:sz w:val="32"/>
          <w:szCs w:val="32"/>
          <w:highlight w:val="none"/>
        </w:rPr>
        <w:t>万元，增长</w:t>
      </w:r>
      <w:r>
        <w:rPr>
          <w:rFonts w:hint="eastAsia" w:ascii="仿宋_GB2312" w:hAnsi="仿宋_GB2312" w:eastAsia="仿宋_GB2312"/>
          <w:sz w:val="32"/>
          <w:szCs w:val="24"/>
          <w:lang w:val="en-US"/>
        </w:rPr>
        <w:t>4.06</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2021年人员职级晋升、晋级晋档，养老缴费基数进行了调整</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sz w:val="32"/>
          <w:szCs w:val="24"/>
          <w:lang w:val="en-US"/>
        </w:rPr>
        <w:t>207.83</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0.94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0.45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社会保障和就业（类）支出15.00万元，占7.22%；卫生健康（类）支出11.33万元，占5.45%；商业服务业等（类）支出180.57万元，占86.88%。 </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年初预算</w:t>
      </w:r>
      <w:r>
        <w:rPr>
          <w:rFonts w:hint="eastAsia" w:ascii="仿宋_GB2312" w:hAnsi="仿宋_GB2312" w:eastAsia="仿宋_GB2312" w:cs="仿宋_GB2312"/>
          <w:sz w:val="32"/>
          <w:szCs w:val="32"/>
          <w:highlight w:val="none"/>
        </w:rPr>
        <w:t>为</w:t>
      </w:r>
      <w:r>
        <w:rPr>
          <w:rFonts w:hint="eastAsia" w:ascii="仿宋_GB2312" w:hAnsi="仿宋_GB2312" w:eastAsia="仿宋_GB2312"/>
          <w:sz w:val="32"/>
          <w:szCs w:val="24"/>
          <w:highlight w:val="none"/>
          <w:lang w:val="en-US"/>
        </w:rPr>
        <w:t>221.18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sz w:val="32"/>
          <w:szCs w:val="24"/>
          <w:lang w:val="en-US"/>
        </w:rPr>
        <w:t>207.83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年初预算</w:t>
      </w:r>
      <w:r>
        <w:rPr>
          <w:rFonts w:hint="eastAsia" w:ascii="仿宋_GB2312" w:hAnsi="仿宋_GB2312" w:eastAsia="仿宋_GB2312" w:cs="仿宋_GB2312"/>
          <w:sz w:val="32"/>
          <w:szCs w:val="32"/>
          <w:highlight w:val="none"/>
        </w:rPr>
        <w:t>的</w:t>
      </w:r>
      <w:r>
        <w:rPr>
          <w:rFonts w:hint="eastAsia" w:ascii="仿宋_GB2312" w:hAnsi="仿宋_GB2312" w:eastAsia="仿宋_GB2312"/>
          <w:sz w:val="32"/>
          <w:szCs w:val="24"/>
          <w:lang w:val="en-US"/>
        </w:rPr>
        <w:t>93.97</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color w:val="auto"/>
          <w:sz w:val="32"/>
          <w:szCs w:val="32"/>
          <w:highlight w:val="none"/>
          <w:lang w:val="en-US" w:eastAsia="zh-CN"/>
        </w:rPr>
        <w:t>一般公共服务（类）群众团体事务（款）工会事务（项）。</w:t>
      </w:r>
      <w:r>
        <w:rPr>
          <w:rFonts w:hint="eastAsia" w:ascii="仿宋_GB2312" w:hAnsi="仿宋_GB2312" w:eastAsia="仿宋_GB2312" w:cs="仿宋_GB2312"/>
          <w:sz w:val="32"/>
          <w:szCs w:val="32"/>
          <w:highlight w:val="none"/>
          <w:lang w:eastAsia="zh-CN"/>
        </w:rPr>
        <w:t>年初预算</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0.94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0.94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年初预算</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决算数与年初预算数无差异。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color w:val="auto"/>
          <w:sz w:val="32"/>
          <w:szCs w:val="32"/>
          <w:highlight w:val="none"/>
          <w:lang w:val="en-US" w:eastAsia="zh-CN"/>
        </w:rPr>
        <w:t>社会保障和就业支出（类）行政事业单位养老支出（款）行政单位离退休（项）。</w:t>
      </w:r>
      <w:r>
        <w:rPr>
          <w:rFonts w:hint="eastAsia" w:ascii="仿宋_GB2312" w:hAnsi="仿宋_GB2312" w:eastAsia="仿宋_GB2312" w:cs="仿宋_GB2312"/>
          <w:sz w:val="32"/>
          <w:szCs w:val="32"/>
          <w:highlight w:val="none"/>
          <w:lang w:eastAsia="zh-CN"/>
        </w:rPr>
        <w:t>年初预算</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2.73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3.28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年初预算</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val="en-US" w:eastAsia="zh-CN"/>
        </w:rPr>
        <w:t>120.15</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年初预算</w:t>
      </w:r>
      <w:r>
        <w:rPr>
          <w:rFonts w:hint="eastAsia" w:ascii="仿宋_GB2312" w:hAnsi="仿宋_GB2312" w:eastAsia="仿宋_GB2312" w:cs="仿宋_GB2312"/>
          <w:sz w:val="32"/>
          <w:szCs w:val="32"/>
          <w:highlight w:val="none"/>
        </w:rPr>
        <w:t>数存在差异的主要原因是</w:t>
      </w:r>
      <w:r>
        <w:rPr>
          <w:rFonts w:hint="eastAsia" w:ascii="仿宋_GB2312" w:hAnsi="仿宋_GB2312" w:eastAsia="仿宋_GB2312" w:cs="仿宋_GB2312"/>
          <w:color w:val="auto"/>
          <w:sz w:val="32"/>
          <w:szCs w:val="32"/>
          <w:highlight w:val="none"/>
          <w:lang w:val="en-US" w:eastAsia="zh-CN"/>
        </w:rPr>
        <w:t>2021年有新增退休人员，离退休费用相应增加。</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color w:val="auto"/>
          <w:sz w:val="32"/>
          <w:szCs w:val="32"/>
          <w:highlight w:val="none"/>
          <w:lang w:val="en-US" w:eastAsia="zh-CN"/>
        </w:rPr>
        <w:t>社会保障和就业支出（类）行政事业单位养老支出（款）机关事业单位基本养老保险缴费支出（项）。</w:t>
      </w:r>
      <w:r>
        <w:rPr>
          <w:rFonts w:hint="eastAsia" w:ascii="仿宋_GB2312" w:hAnsi="仿宋_GB2312" w:eastAsia="仿宋_GB2312" w:cs="仿宋_GB2312"/>
          <w:sz w:val="32"/>
          <w:szCs w:val="32"/>
          <w:highlight w:val="none"/>
          <w:lang w:eastAsia="zh-CN"/>
        </w:rPr>
        <w:t>年初预算</w:t>
      </w:r>
      <w:r>
        <w:rPr>
          <w:rFonts w:hint="eastAsia" w:ascii="仿宋_GB2312" w:hAnsi="仿宋_GB2312" w:eastAsia="仿宋_GB2312" w:cs="仿宋_GB2312"/>
          <w:sz w:val="32"/>
          <w:szCs w:val="32"/>
          <w:highlight w:val="none"/>
        </w:rPr>
        <w:t>为</w:t>
      </w:r>
      <w:r>
        <w:rPr>
          <w:rFonts w:hint="default" w:ascii="仿宋_GB2312" w:hAnsi="仿宋_GB2312" w:eastAsia="仿宋_GB2312" w:cs="仿宋_GB2312"/>
          <w:sz w:val="32"/>
          <w:szCs w:val="32"/>
          <w:highlight w:val="none"/>
          <w:lang w:val="en" w:eastAsia="zh-CN"/>
        </w:rPr>
        <w:t>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11.72</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年初预算</w:t>
      </w:r>
      <w:r>
        <w:rPr>
          <w:rFonts w:hint="eastAsia" w:ascii="仿宋_GB2312" w:hAnsi="仿宋_GB2312" w:eastAsia="仿宋_GB2312" w:cs="仿宋_GB2312"/>
          <w:sz w:val="32"/>
          <w:szCs w:val="32"/>
          <w:highlight w:val="none"/>
        </w:rPr>
        <w:t>数存在差异的主要原因是</w:t>
      </w:r>
      <w:r>
        <w:rPr>
          <w:rFonts w:hint="eastAsia" w:ascii="仿宋_GB2312" w:hAnsi="仿宋_GB2312" w:eastAsia="仿宋_GB2312" w:cs="仿宋_GB2312"/>
          <w:color w:val="auto"/>
          <w:sz w:val="32"/>
          <w:szCs w:val="32"/>
          <w:highlight w:val="none"/>
          <w:lang w:val="en-US" w:eastAsia="zh-CN"/>
        </w:rPr>
        <w:t>2021年人员职级晋升、晋级晋档，养老缴费基数进行了调整。</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4．卫生健康支出（类）行政事业单位医疗（款）行政单位医疗（项）。</w:t>
      </w:r>
      <w:r>
        <w:rPr>
          <w:rFonts w:hint="eastAsia" w:ascii="仿宋_GB2312" w:hAnsi="仿宋_GB2312" w:eastAsia="仿宋_GB2312" w:cs="仿宋_GB2312"/>
          <w:sz w:val="32"/>
          <w:szCs w:val="32"/>
          <w:highlight w:val="none"/>
          <w:lang w:eastAsia="zh-CN"/>
        </w:rPr>
        <w:t>年初预算</w:t>
      </w:r>
      <w:r>
        <w:rPr>
          <w:rFonts w:hint="eastAsia" w:ascii="仿宋_GB2312" w:hAnsi="仿宋_GB2312" w:eastAsia="仿宋_GB2312" w:cs="仿宋_GB2312"/>
          <w:sz w:val="32"/>
          <w:szCs w:val="32"/>
          <w:highlight w:val="none"/>
        </w:rPr>
        <w:t>为</w:t>
      </w:r>
      <w:r>
        <w:rPr>
          <w:rFonts w:hint="default" w:ascii="仿宋_GB2312" w:hAnsi="仿宋_GB2312" w:eastAsia="仿宋_GB2312" w:cs="仿宋_GB2312"/>
          <w:sz w:val="32"/>
          <w:szCs w:val="32"/>
          <w:highlight w:val="none"/>
          <w:lang w:val="en" w:eastAsia="zh-CN"/>
        </w:rPr>
        <w:t>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5.80</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年初预算</w:t>
      </w:r>
      <w:r>
        <w:rPr>
          <w:rFonts w:hint="eastAsia" w:ascii="仿宋_GB2312" w:hAnsi="仿宋_GB2312" w:eastAsia="仿宋_GB2312" w:cs="仿宋_GB2312"/>
          <w:sz w:val="32"/>
          <w:szCs w:val="32"/>
          <w:highlight w:val="none"/>
        </w:rPr>
        <w:t>数存在差异的主要原因是</w:t>
      </w:r>
      <w:r>
        <w:rPr>
          <w:rFonts w:hint="eastAsia" w:ascii="仿宋_GB2312" w:hAnsi="仿宋_GB2312" w:eastAsia="仿宋_GB2312" w:cs="仿宋_GB2312"/>
          <w:color w:val="auto"/>
          <w:sz w:val="32"/>
          <w:szCs w:val="32"/>
          <w:highlight w:val="none"/>
          <w:lang w:val="en-US" w:eastAsia="zh-CN"/>
        </w:rPr>
        <w:t>2021年有在职转退休人员，行政单位医疗缴费相应减少</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5. 卫生健康支出（类）行政事业单位医疗（款）公务员医疗补助（项）。</w:t>
      </w:r>
      <w:r>
        <w:rPr>
          <w:rFonts w:hint="eastAsia" w:ascii="仿宋_GB2312" w:hAnsi="仿宋_GB2312" w:eastAsia="仿宋_GB2312" w:cs="仿宋_GB2312"/>
          <w:sz w:val="32"/>
          <w:szCs w:val="32"/>
          <w:highlight w:val="none"/>
          <w:lang w:eastAsia="zh-CN"/>
        </w:rPr>
        <w:t>年初预算</w:t>
      </w:r>
      <w:r>
        <w:rPr>
          <w:rFonts w:hint="eastAsia" w:ascii="仿宋_GB2312" w:hAnsi="仿宋_GB2312" w:eastAsia="仿宋_GB2312" w:cs="仿宋_GB2312"/>
          <w:sz w:val="32"/>
          <w:szCs w:val="32"/>
          <w:highlight w:val="none"/>
        </w:rPr>
        <w:t>为</w:t>
      </w:r>
      <w:r>
        <w:rPr>
          <w:rFonts w:hint="default" w:ascii="仿宋_GB2312" w:hAnsi="仿宋_GB2312" w:eastAsia="仿宋_GB2312" w:cs="仿宋_GB2312"/>
          <w:sz w:val="32"/>
          <w:szCs w:val="32"/>
          <w:highlight w:val="none"/>
          <w:lang w:val="en" w:eastAsia="zh-CN"/>
        </w:rPr>
        <w:t>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5.53</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年初预算</w:t>
      </w:r>
      <w:r>
        <w:rPr>
          <w:rFonts w:hint="eastAsia" w:ascii="仿宋_GB2312" w:hAnsi="仿宋_GB2312" w:eastAsia="仿宋_GB2312" w:cs="仿宋_GB2312"/>
          <w:sz w:val="32"/>
          <w:szCs w:val="32"/>
          <w:highlight w:val="none"/>
        </w:rPr>
        <w:t>数存在差异的主要原因是</w:t>
      </w:r>
      <w:r>
        <w:rPr>
          <w:rFonts w:hint="eastAsia" w:ascii="仿宋_GB2312" w:hAnsi="仿宋_GB2312" w:eastAsia="仿宋_GB2312" w:cs="仿宋_GB2312"/>
          <w:color w:val="auto"/>
          <w:sz w:val="32"/>
          <w:szCs w:val="32"/>
          <w:highlight w:val="none"/>
          <w:lang w:val="en-US" w:eastAsia="zh-CN"/>
        </w:rPr>
        <w:t>2021年有在职转退休人员，行政单位医疗缴费相应减少</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6. 商业服务业等支出（类）商业流通事务（款） 行政运行（项）。</w:t>
      </w:r>
      <w:r>
        <w:rPr>
          <w:rFonts w:hint="eastAsia" w:ascii="仿宋_GB2312" w:hAnsi="仿宋_GB2312" w:eastAsia="仿宋_GB2312" w:cs="仿宋_GB2312"/>
          <w:sz w:val="32"/>
          <w:szCs w:val="32"/>
          <w:highlight w:val="none"/>
          <w:lang w:eastAsia="zh-CN"/>
        </w:rPr>
        <w:t>年初预算</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217.51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180.57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年初预算</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val="en-US" w:eastAsia="zh-CN"/>
        </w:rPr>
        <w:t>83.02</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年初预算</w:t>
      </w:r>
      <w:r>
        <w:rPr>
          <w:rFonts w:hint="eastAsia" w:ascii="仿宋_GB2312" w:hAnsi="仿宋_GB2312" w:eastAsia="仿宋_GB2312" w:cs="仿宋_GB2312"/>
          <w:sz w:val="32"/>
          <w:szCs w:val="32"/>
          <w:highlight w:val="none"/>
        </w:rPr>
        <w:t>数存在差异的主要原因是</w:t>
      </w:r>
      <w:r>
        <w:rPr>
          <w:rFonts w:hint="eastAsia" w:ascii="仿宋_GB2312" w:hAnsi="仿宋_GB2312" w:eastAsia="仿宋_GB2312" w:cs="仿宋_GB2312"/>
          <w:color w:val="auto"/>
          <w:sz w:val="32"/>
          <w:szCs w:val="32"/>
          <w:highlight w:val="none"/>
          <w:lang w:val="en-US" w:eastAsia="zh-CN"/>
        </w:rPr>
        <w:t>严格按照中央“八项规定”精神，压减一般性支出、控制“三公经费”和办公经费列支范围。</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sz w:val="32"/>
          <w:szCs w:val="24"/>
          <w:lang w:val="en-US"/>
        </w:rPr>
        <w:t>207.83</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sz w:val="32"/>
          <w:szCs w:val="24"/>
          <w:lang w:val="en-US"/>
        </w:rPr>
        <w:t>190.48</w:t>
      </w:r>
      <w:r>
        <w:rPr>
          <w:rFonts w:hint="eastAsia" w:ascii="仿宋_GB2312" w:hAnsi="仿宋_GB2312" w:eastAsia="仿宋_GB2312" w:cs="仿宋_GB2312"/>
          <w:sz w:val="32"/>
          <w:szCs w:val="32"/>
          <w:highlight w:val="none"/>
        </w:rPr>
        <w:t>万元，主要包括：</w:t>
      </w:r>
      <w:r>
        <w:rPr>
          <w:rFonts w:hint="eastAsia" w:ascii="仿宋_GB2312" w:hAnsi="仿宋_GB2312" w:eastAsia="仿宋_GB2312" w:cs="仿宋_GB2312"/>
          <w:color w:val="auto"/>
          <w:sz w:val="32"/>
          <w:szCs w:val="32"/>
          <w:highlight w:val="none"/>
          <w:lang w:val="en-US" w:eastAsia="zh-CN"/>
        </w:rPr>
        <w:t>基本工资、津贴补贴、奖金、机关事业单位基本养老保险缴费、职工基本医疗保险缴费、公务员医疗补助缴费、其他社会保障缴费、住房公积金、其他工资福利支出、退休费；</w:t>
      </w:r>
      <w:r>
        <w:rPr>
          <w:rFonts w:hint="eastAsia" w:ascii="仿宋_GB2312" w:hAnsi="仿宋_GB2312" w:eastAsia="仿宋_GB2312" w:cs="仿宋_GB2312"/>
          <w:sz w:val="32"/>
          <w:szCs w:val="32"/>
          <w:highlight w:val="none"/>
        </w:rPr>
        <w:t>公用经费</w:t>
      </w:r>
      <w:r>
        <w:rPr>
          <w:rFonts w:hint="eastAsia" w:ascii="仿宋_GB2312" w:hAnsi="仿宋_GB2312" w:eastAsia="仿宋_GB2312"/>
          <w:sz w:val="32"/>
          <w:szCs w:val="24"/>
          <w:lang w:val="en-US"/>
        </w:rPr>
        <w:t>17.35</w:t>
      </w:r>
      <w:r>
        <w:rPr>
          <w:rFonts w:hint="eastAsia" w:ascii="仿宋_GB2312" w:hAnsi="仿宋_GB2312" w:eastAsia="仿宋_GB2312" w:cs="仿宋_GB2312"/>
          <w:sz w:val="32"/>
          <w:szCs w:val="32"/>
          <w:highlight w:val="none"/>
        </w:rPr>
        <w:t>万元，主要包括：</w:t>
      </w:r>
      <w:r>
        <w:rPr>
          <w:rFonts w:hint="eastAsia" w:ascii="仿宋_GB2312" w:hAnsi="仿宋_GB2312" w:eastAsia="仿宋_GB2312" w:cs="仿宋_GB2312"/>
          <w:color w:val="auto"/>
          <w:sz w:val="32"/>
          <w:szCs w:val="32"/>
          <w:highlight w:val="none"/>
          <w:lang w:val="en-US" w:eastAsia="zh-CN"/>
        </w:rPr>
        <w:t>办公费、印刷费、咨询费、水费、电费、邮电费、差旅费、租赁费、劳务费、委托业务费、工会经费、福利费、公务用车运行维护费、其他交通费用、其他商品和服务支出。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sz w:val="32"/>
          <w:szCs w:val="24"/>
          <w:lang w:val="en-US"/>
        </w:rPr>
        <w:t>5.45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sz w:val="32"/>
          <w:szCs w:val="24"/>
          <w:lang w:val="en-US"/>
        </w:rPr>
        <w:t>0.51</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sz w:val="32"/>
          <w:szCs w:val="24"/>
          <w:lang w:val="en-US"/>
        </w:rPr>
        <w:t>9.3</w:t>
      </w:r>
      <w:r>
        <w:rPr>
          <w:rFonts w:hint="eastAsia" w:ascii="仿宋_GB2312" w:hAnsi="仿宋_GB2312" w:eastAsia="仿宋_GB2312"/>
          <w:sz w:val="32"/>
          <w:szCs w:val="24"/>
          <w:lang w:val="en-US" w:eastAsia="zh-CN"/>
        </w:rPr>
        <w:t>6</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val="en-US" w:eastAsia="zh-CN"/>
        </w:rPr>
        <w:t>按照中央“八项规定”精神，</w:t>
      </w:r>
      <w:r>
        <w:rPr>
          <w:rFonts w:hint="eastAsia" w:ascii="仿宋_GB2312" w:eastAsia="仿宋_GB2312"/>
          <w:sz w:val="32"/>
          <w:szCs w:val="32"/>
        </w:rPr>
        <w:t>严格控制公车运行费用和公务接待支出。</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%；公务用车购置及运行费支出决算</w:t>
      </w:r>
      <w:r>
        <w:rPr>
          <w:rFonts w:hint="eastAsia" w:ascii="仿宋_GB2312" w:hAnsi="仿宋_GB2312" w:eastAsia="仿宋_GB2312" w:cs="仿宋_GB2312"/>
          <w:sz w:val="32"/>
          <w:szCs w:val="32"/>
          <w:highlight w:val="none"/>
          <w:lang w:val="en-US" w:eastAsia="zh-CN"/>
        </w:rPr>
        <w:t>0.51</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sz w:val="32"/>
          <w:szCs w:val="24"/>
          <w:lang w:val="en-US"/>
        </w:rPr>
        <w:t>12.7</w:t>
      </w:r>
      <w:r>
        <w:rPr>
          <w:rFonts w:hint="eastAsia" w:ascii="仿宋_GB2312" w:hAnsi="仿宋_GB2312" w:eastAsia="仿宋_GB2312"/>
          <w:sz w:val="32"/>
          <w:szCs w:val="24"/>
          <w:lang w:val="en-US" w:eastAsia="zh-CN"/>
        </w:rPr>
        <w:t>5</w:t>
      </w:r>
      <w:r>
        <w:rPr>
          <w:rFonts w:hint="eastAsia" w:ascii="仿宋_GB2312" w:hAnsi="仿宋_GB2312" w:eastAsia="仿宋_GB2312" w:cs="仿宋_GB2312"/>
          <w:sz w:val="32"/>
          <w:szCs w:val="32"/>
          <w:highlight w:val="none"/>
        </w:rPr>
        <w:t>%，占</w:t>
      </w:r>
      <w:r>
        <w:rPr>
          <w:rFonts w:hint="eastAsia" w:ascii="仿宋_GB2312" w:hAnsi="仿宋_GB2312" w:eastAsia="仿宋_GB2312"/>
          <w:sz w:val="32"/>
          <w:szCs w:val="24"/>
          <w:lang w:val="en-US"/>
        </w:rPr>
        <w:t>100</w:t>
      </w:r>
      <w:r>
        <w:rPr>
          <w:rFonts w:hint="eastAsia" w:ascii="仿宋_GB2312" w:hAnsi="仿宋_GB2312" w:eastAsia="仿宋_GB2312"/>
          <w:sz w:val="32"/>
          <w:szCs w:val="24"/>
          <w:lang w:val="en-US" w:eastAsia="zh-CN"/>
        </w:rPr>
        <w:t>.00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%。具体情况如下：</w:t>
      </w:r>
    </w:p>
    <w:p>
      <w:pPr>
        <w:spacing w:beforeLines="0" w:afterLines="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b/>
          <w:sz w:val="32"/>
          <w:szCs w:val="24"/>
          <w:lang w:val="en-US"/>
        </w:rPr>
        <w:t>1．因公出国（境）费</w:t>
      </w:r>
      <w:r>
        <w:rPr>
          <w:rFonts w:hint="eastAsia" w:ascii="仿宋_GB2312" w:hAnsi="仿宋_GB2312" w:eastAsia="仿宋_GB2312"/>
          <w:sz w:val="32"/>
          <w:szCs w:val="24"/>
          <w:lang w:val="en-US"/>
        </w:rPr>
        <w:t>预算为0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万元，支出决算为0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sz w:val="32"/>
          <w:szCs w:val="24"/>
          <w:lang w:val="en-US"/>
        </w:rPr>
        <w:t>0.51</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sz w:val="32"/>
          <w:szCs w:val="24"/>
          <w:lang w:val="en-US"/>
        </w:rPr>
        <w:t>12.7</w:t>
      </w:r>
      <w:r>
        <w:rPr>
          <w:rFonts w:hint="eastAsia" w:ascii="仿宋_GB2312" w:hAnsi="仿宋_GB2312" w:eastAsia="仿宋_GB2312"/>
          <w:sz w:val="32"/>
          <w:szCs w:val="24"/>
          <w:lang w:val="en-US" w:eastAsia="zh-CN"/>
        </w:rPr>
        <w:t>5</w:t>
      </w:r>
      <w:r>
        <w:rPr>
          <w:rFonts w:hint="eastAsia" w:ascii="仿宋_GB2312" w:hAnsi="仿宋_GB2312" w:eastAsia="仿宋_GB2312" w:cs="仿宋_GB2312"/>
          <w:sz w:val="32"/>
          <w:szCs w:val="32"/>
          <w:highlight w:val="none"/>
        </w:rPr>
        <w:t>%。决算数与预算数存在差异的主要原因是</w:t>
      </w:r>
      <w:r>
        <w:rPr>
          <w:rFonts w:hint="eastAsia" w:ascii="仿宋" w:hAnsi="仿宋" w:eastAsia="仿宋"/>
          <w:sz w:val="32"/>
          <w:szCs w:val="32"/>
        </w:rPr>
        <w:t>加强车辆管理，严格控制公车运行支出</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sz w:val="32"/>
          <w:szCs w:val="24"/>
          <w:lang w:val="en-US"/>
        </w:rPr>
        <w:t>0.51</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公车</w:t>
      </w:r>
      <w:r>
        <w:rPr>
          <w:rFonts w:hint="eastAsia" w:ascii="仿宋_GB2312" w:hAnsi="宋体" w:eastAsia="仿宋_GB2312" w:cs="Courier New"/>
          <w:sz w:val="32"/>
          <w:szCs w:val="32"/>
        </w:rPr>
        <w:t>燃料费、维修费、保险费</w:t>
      </w:r>
      <w:r>
        <w:rPr>
          <w:rFonts w:hint="eastAsia" w:ascii="仿宋_GB2312" w:hAnsi="宋体" w:eastAsia="仿宋_GB2312" w:cs="Courier New"/>
          <w:sz w:val="32"/>
          <w:szCs w:val="32"/>
          <w:lang w:eastAsia="zh-CN"/>
        </w:rPr>
        <w:t>、</w:t>
      </w:r>
      <w:r>
        <w:rPr>
          <w:rFonts w:hint="eastAsia" w:ascii="仿宋_GB2312" w:hAnsi="仿宋_GB2312" w:eastAsia="仿宋_GB2312" w:cs="仿宋_GB2312"/>
          <w:color w:val="auto"/>
          <w:sz w:val="32"/>
          <w:szCs w:val="32"/>
          <w:highlight w:val="none"/>
          <w:lang w:val="en-US" w:eastAsia="zh-CN"/>
        </w:rPr>
        <w:t>年检费、路桥费</w:t>
      </w:r>
      <w:r>
        <w:rPr>
          <w:rFonts w:hint="eastAsia" w:ascii="仿宋_GB2312" w:hAnsi="宋体" w:eastAsia="仿宋_GB2312" w:cs="Courier New"/>
          <w:sz w:val="32"/>
          <w:szCs w:val="32"/>
        </w:rPr>
        <w:t>等支出</w:t>
      </w:r>
      <w:r>
        <w:rPr>
          <w:rFonts w:hint="eastAsia" w:ascii="仿宋_GB2312" w:hAnsi="仿宋_GB2312" w:eastAsia="仿宋_GB2312" w:cs="仿宋_GB2312"/>
          <w:color w:val="auto"/>
          <w:sz w:val="32"/>
          <w:szCs w:val="32"/>
          <w:highlight w:val="none"/>
          <w:lang w:val="en-US" w:eastAsia="zh-CN"/>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w:t>
      </w:r>
      <w:r>
        <w:rPr>
          <w:rFonts w:hint="eastAsia" w:ascii="仿宋_GB2312" w:hAnsi="仿宋_GB2312" w:eastAsia="仿宋_GB2312" w:cs="仿宋_GB2312"/>
          <w:color w:val="auto"/>
          <w:sz w:val="32"/>
          <w:szCs w:val="32"/>
          <w:highlight w:val="none"/>
          <w:lang w:val="en-US" w:eastAsia="zh-CN"/>
        </w:rPr>
        <w:t>为1辆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sz w:val="32"/>
          <w:szCs w:val="24"/>
          <w:lang w:val="en-US"/>
        </w:rPr>
        <w:t>1.45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严格执行中央“八项”规定，规范公务接待费用管理。</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en-US" w:eastAsia="zh-CN"/>
        </w:rPr>
        <w:t>不存在项目年末结转和结余资金数额较大</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情况说明：</w:t>
      </w:r>
      <w:r>
        <w:rPr>
          <w:rFonts w:hint="eastAsia" w:ascii="仿宋_GB2312" w:hAnsi="仿宋_GB2312" w:eastAsia="仿宋_GB2312" w:cs="仿宋_GB2312"/>
          <w:sz w:val="32"/>
          <w:szCs w:val="32"/>
          <w:highlight w:val="none"/>
        </w:rPr>
        <w:t>我</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lang w:val="en-US" w:eastAsia="zh-CN"/>
        </w:rPr>
        <w:t>2021年度</w:t>
      </w:r>
      <w:r>
        <w:rPr>
          <w:rFonts w:hint="eastAsia" w:ascii="仿宋_GB2312" w:hAnsi="仿宋_GB2312" w:eastAsia="仿宋_GB2312" w:cs="仿宋_GB2312"/>
          <w:sz w:val="32"/>
          <w:szCs w:val="32"/>
          <w:highlight w:val="none"/>
        </w:rPr>
        <w:t>没有政府性基金收入，也没有使用政府性基金安排的支出</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年度机关运行经费预算为</w:t>
      </w:r>
      <w:r>
        <w:rPr>
          <w:rFonts w:hint="eastAsia" w:ascii="仿宋_GB2312" w:hAnsi="仿宋_GB2312" w:eastAsia="仿宋_GB2312" w:cs="仿宋_GB2312"/>
          <w:sz w:val="32"/>
          <w:szCs w:val="32"/>
          <w:highlight w:val="none"/>
          <w:lang w:val="en-US" w:eastAsia="zh-CN"/>
        </w:rPr>
        <w:t>33.97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sz w:val="32"/>
          <w:szCs w:val="24"/>
          <w:lang w:val="en-US"/>
        </w:rPr>
        <w:t>17.35</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51.07</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严格执行中央“八项”规定,规范管理，杜绝浪费现象,</w:t>
      </w:r>
      <w:r>
        <w:rPr>
          <w:rFonts w:hint="eastAsia" w:ascii="仿宋_GB2312" w:eastAsia="仿宋_GB2312" w:cs="宋体"/>
          <w:kern w:val="0"/>
          <w:sz w:val="32"/>
          <w:szCs w:val="32"/>
          <w:lang w:val="zh-CN"/>
        </w:rPr>
        <w:t>压缩各项办公经费开支</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我单位多次召开相关科室人员会议，加强学习预算绩效相关制度文件，提高对预算绩效管理工作的重视程度，提升预算绩效管理相关人员绩效管理意识和业务水平。并以单位职责为依据，确定单位预算项目和预算额度，清晰描述预算项目开支范围和内容，确定预算项目的绩效目标和评价标准，为预算绩效控制、绩效分析、绩效评价打下了基础。</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整体绩效情况良好，预算执行总额控制在年初预算批复，年度绩效目标完成情况良好。</w:t>
      </w:r>
      <w:r>
        <w:rPr>
          <w:rFonts w:hint="eastAsia" w:ascii="仿宋_GB2312" w:hAnsi="仿宋_GB2312" w:eastAsia="仿宋_GB2312" w:cs="仿宋_GB2312"/>
          <w:b w:val="0"/>
          <w:bCs w:val="0"/>
          <w:color w:val="auto"/>
          <w:sz w:val="32"/>
          <w:szCs w:val="32"/>
          <w:highlight w:val="none"/>
          <w:lang w:val="en-US" w:eastAsia="zh-CN"/>
        </w:rPr>
        <w:t>资金拨付履行完整的审批程序和手续，严格遵守财务管理各项规章制度，本单位完成年初指定的绩效目标，提升了资金使用效益</w:t>
      </w:r>
      <w:r>
        <w:rPr>
          <w:rFonts w:hint="eastAsia" w:ascii="仿宋_GB2312" w:hAnsi="仿宋_GB2312" w:eastAsia="仿宋_GB2312" w:cs="仿宋_GB2312"/>
          <w:color w:val="auto"/>
          <w:sz w:val="32"/>
          <w:szCs w:val="32"/>
          <w:highlight w:val="none"/>
          <w:lang w:val="en-US" w:eastAsia="zh-CN"/>
        </w:rPr>
        <w:t>。二是项目绩效自评情况。我单位共有0个项目批复了绩效目标，项目金额</w:t>
      </w:r>
      <w:r>
        <w:rPr>
          <w:rFonts w:hint="eastAsia" w:ascii="仿宋_GB2312" w:hAnsi="仿宋_GB2312" w:eastAsia="仿宋_GB2312"/>
          <w:sz w:val="32"/>
          <w:szCs w:val="24"/>
          <w:lang w:val="en-US" w:eastAsia="zh-CN"/>
        </w:rPr>
        <w:t>0.00</w:t>
      </w:r>
      <w:r>
        <w:rPr>
          <w:rFonts w:hint="eastAsia" w:ascii="仿宋_GB2312" w:hAnsi="仿宋_GB2312" w:eastAsia="仿宋_GB2312" w:cs="仿宋_GB2312"/>
          <w:color w:val="auto"/>
          <w:sz w:val="32"/>
          <w:szCs w:val="32"/>
          <w:highlight w:val="none"/>
          <w:lang w:val="en-US" w:eastAsia="zh-CN"/>
        </w:rPr>
        <w:t>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基于项目预期目标的实现程度，对2021年度项目支出绩效进行自评，绩效自评平均得分为0分。其中：0个项目评价等级为“优”、0个项目评价等级为“良”、0个项目评价等级为“中”、0个项目评价等级为“差”。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ind w:firstLine="640" w:firstLineChars="200"/>
        <w:jc w:val="left"/>
        <w:rPr>
          <w:rFonts w:hint="default" w:ascii="黑体" w:hAnsi="宋体" w:eastAsia="黑体" w:cs="宋体"/>
          <w:kern w:val="0"/>
          <w:sz w:val="28"/>
          <w:szCs w:val="28"/>
          <w:highlight w:val="none"/>
          <w:lang w:val="en-US"/>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CCu/GeIBAADMAwAADgAA&#10;AAAAAAABACAAAAAeAQAAZHJzL2Uyb0RvYy54bWxQSwUGAAAAAAYABgBZAQAAcg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rPr>
                              <w:rFonts w:hint="eastAsia"/>
                            </w:rPr>
                          </w:pP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GewwJDjAQAAzwMAAA4A&#10;AAAAAAAAAQAgAAAAHgEAAGRycy9lMm9Eb2MueG1sUEsFBgAAAAAGAAYAWQEAAHM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2kRv5eIBAADMAwAADgAA&#10;AAAAAAABACAAAAAeAQAAZHJzL2Uyb0RvYy54bWxQSwUGAAAAAAYABgBZAQAAcg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Nzc3YTRmMDRiOWVjMDkxNzUyZGJmYjE3YmRiMjE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3F51722"/>
    <w:rsid w:val="0478364D"/>
    <w:rsid w:val="053D4C0D"/>
    <w:rsid w:val="0557532E"/>
    <w:rsid w:val="05BC012A"/>
    <w:rsid w:val="0799329C"/>
    <w:rsid w:val="08397436"/>
    <w:rsid w:val="086F16A7"/>
    <w:rsid w:val="08FA2007"/>
    <w:rsid w:val="08FC3994"/>
    <w:rsid w:val="097C01EF"/>
    <w:rsid w:val="0A0F7225"/>
    <w:rsid w:val="0A2B7D82"/>
    <w:rsid w:val="0ADC40E9"/>
    <w:rsid w:val="0AE607F4"/>
    <w:rsid w:val="0B386127"/>
    <w:rsid w:val="0B451598"/>
    <w:rsid w:val="0BB6528A"/>
    <w:rsid w:val="0BC8771C"/>
    <w:rsid w:val="0BEC73F4"/>
    <w:rsid w:val="0C392698"/>
    <w:rsid w:val="0CAB3439"/>
    <w:rsid w:val="0D2E05FF"/>
    <w:rsid w:val="10B369AC"/>
    <w:rsid w:val="10BD36F6"/>
    <w:rsid w:val="11BF0649"/>
    <w:rsid w:val="123E3E08"/>
    <w:rsid w:val="133212F4"/>
    <w:rsid w:val="13D22E22"/>
    <w:rsid w:val="161C2DFF"/>
    <w:rsid w:val="16373578"/>
    <w:rsid w:val="16D3336B"/>
    <w:rsid w:val="17200028"/>
    <w:rsid w:val="17806C36"/>
    <w:rsid w:val="17A74F62"/>
    <w:rsid w:val="18A47774"/>
    <w:rsid w:val="1A8D28EB"/>
    <w:rsid w:val="1A9F2D78"/>
    <w:rsid w:val="1B2E6FD8"/>
    <w:rsid w:val="1B877D21"/>
    <w:rsid w:val="1C4319A9"/>
    <w:rsid w:val="1E443B4B"/>
    <w:rsid w:val="1E8C7DAF"/>
    <w:rsid w:val="1E994F4A"/>
    <w:rsid w:val="1EAF0224"/>
    <w:rsid w:val="1EFD6978"/>
    <w:rsid w:val="1F2230A4"/>
    <w:rsid w:val="20210932"/>
    <w:rsid w:val="202448E0"/>
    <w:rsid w:val="20F614FE"/>
    <w:rsid w:val="21302EEA"/>
    <w:rsid w:val="213D42E5"/>
    <w:rsid w:val="22376FB5"/>
    <w:rsid w:val="235318E1"/>
    <w:rsid w:val="23E152D7"/>
    <w:rsid w:val="23EE2489"/>
    <w:rsid w:val="255D43C8"/>
    <w:rsid w:val="26714EF8"/>
    <w:rsid w:val="26876BDD"/>
    <w:rsid w:val="2714632A"/>
    <w:rsid w:val="27541E73"/>
    <w:rsid w:val="27B0539E"/>
    <w:rsid w:val="29365CF8"/>
    <w:rsid w:val="299469B3"/>
    <w:rsid w:val="2A805789"/>
    <w:rsid w:val="2AAA2973"/>
    <w:rsid w:val="2ADC0D75"/>
    <w:rsid w:val="2B4A0E52"/>
    <w:rsid w:val="2C975890"/>
    <w:rsid w:val="2CEB6A31"/>
    <w:rsid w:val="2DA971FC"/>
    <w:rsid w:val="2DEF21BB"/>
    <w:rsid w:val="2E4A2F05"/>
    <w:rsid w:val="2ECC1061"/>
    <w:rsid w:val="2FA476AD"/>
    <w:rsid w:val="303F7540"/>
    <w:rsid w:val="310C0498"/>
    <w:rsid w:val="31DD00BF"/>
    <w:rsid w:val="327F0422"/>
    <w:rsid w:val="3293174C"/>
    <w:rsid w:val="32BB38D4"/>
    <w:rsid w:val="32C9376D"/>
    <w:rsid w:val="33033FDB"/>
    <w:rsid w:val="33780472"/>
    <w:rsid w:val="33AF0905"/>
    <w:rsid w:val="355932F4"/>
    <w:rsid w:val="35611882"/>
    <w:rsid w:val="36746FC3"/>
    <w:rsid w:val="368763AE"/>
    <w:rsid w:val="38661F15"/>
    <w:rsid w:val="391C790A"/>
    <w:rsid w:val="395D59E7"/>
    <w:rsid w:val="39A93932"/>
    <w:rsid w:val="3A915562"/>
    <w:rsid w:val="3B8D4765"/>
    <w:rsid w:val="3C000DBA"/>
    <w:rsid w:val="3D6169B7"/>
    <w:rsid w:val="3DC045D3"/>
    <w:rsid w:val="3E504FFB"/>
    <w:rsid w:val="3E615CD0"/>
    <w:rsid w:val="3E9C47F6"/>
    <w:rsid w:val="3F8B0112"/>
    <w:rsid w:val="3FAB3095"/>
    <w:rsid w:val="3FE45947"/>
    <w:rsid w:val="4067362D"/>
    <w:rsid w:val="41242965"/>
    <w:rsid w:val="42FA6050"/>
    <w:rsid w:val="435671EA"/>
    <w:rsid w:val="440809E9"/>
    <w:rsid w:val="442407A6"/>
    <w:rsid w:val="44805EA1"/>
    <w:rsid w:val="45710696"/>
    <w:rsid w:val="46142B1B"/>
    <w:rsid w:val="47E60DD0"/>
    <w:rsid w:val="48735039"/>
    <w:rsid w:val="4895319D"/>
    <w:rsid w:val="492C684B"/>
    <w:rsid w:val="49500594"/>
    <w:rsid w:val="499D7423"/>
    <w:rsid w:val="49E7604E"/>
    <w:rsid w:val="4BF67CDD"/>
    <w:rsid w:val="4C0D0B41"/>
    <w:rsid w:val="4D173441"/>
    <w:rsid w:val="4D603DD6"/>
    <w:rsid w:val="4D645954"/>
    <w:rsid w:val="4EBF010F"/>
    <w:rsid w:val="4F1F038A"/>
    <w:rsid w:val="4F471EB0"/>
    <w:rsid w:val="4FF96FA7"/>
    <w:rsid w:val="51331326"/>
    <w:rsid w:val="51740A7F"/>
    <w:rsid w:val="51A5541E"/>
    <w:rsid w:val="51C96242"/>
    <w:rsid w:val="53906AE1"/>
    <w:rsid w:val="53D33B51"/>
    <w:rsid w:val="54F46F60"/>
    <w:rsid w:val="55A37BEA"/>
    <w:rsid w:val="56362CD2"/>
    <w:rsid w:val="5784687B"/>
    <w:rsid w:val="57846959"/>
    <w:rsid w:val="578E6A87"/>
    <w:rsid w:val="5A29667F"/>
    <w:rsid w:val="5AC2203A"/>
    <w:rsid w:val="5CBB3334"/>
    <w:rsid w:val="5D115FAF"/>
    <w:rsid w:val="62811722"/>
    <w:rsid w:val="62E75A72"/>
    <w:rsid w:val="64571880"/>
    <w:rsid w:val="649125B6"/>
    <w:rsid w:val="652F4C1A"/>
    <w:rsid w:val="666D37F1"/>
    <w:rsid w:val="67087D8F"/>
    <w:rsid w:val="671F687E"/>
    <w:rsid w:val="67F415F8"/>
    <w:rsid w:val="67FF951E"/>
    <w:rsid w:val="682640D1"/>
    <w:rsid w:val="684B73E5"/>
    <w:rsid w:val="6A047A2A"/>
    <w:rsid w:val="6D4F7218"/>
    <w:rsid w:val="6DA24F07"/>
    <w:rsid w:val="6EFB7548"/>
    <w:rsid w:val="6F3831C3"/>
    <w:rsid w:val="6F8B71C1"/>
    <w:rsid w:val="70753482"/>
    <w:rsid w:val="707B522A"/>
    <w:rsid w:val="7090364B"/>
    <w:rsid w:val="72DA4A88"/>
    <w:rsid w:val="73162F91"/>
    <w:rsid w:val="73194D05"/>
    <w:rsid w:val="73A83B0E"/>
    <w:rsid w:val="744D3EF9"/>
    <w:rsid w:val="74794411"/>
    <w:rsid w:val="75867C40"/>
    <w:rsid w:val="75B10B26"/>
    <w:rsid w:val="75E07CF9"/>
    <w:rsid w:val="76432199"/>
    <w:rsid w:val="76F44829"/>
    <w:rsid w:val="77A267C0"/>
    <w:rsid w:val="77C07978"/>
    <w:rsid w:val="78882278"/>
    <w:rsid w:val="78B118A6"/>
    <w:rsid w:val="79135044"/>
    <w:rsid w:val="7A2D7B93"/>
    <w:rsid w:val="7A7D0F99"/>
    <w:rsid w:val="7BEA37FE"/>
    <w:rsid w:val="7C464F90"/>
    <w:rsid w:val="7D1A4E68"/>
    <w:rsid w:val="7D465921"/>
    <w:rsid w:val="7E4A0E7C"/>
    <w:rsid w:val="7E922262"/>
    <w:rsid w:val="7EFD449D"/>
    <w:rsid w:val="7FE509FA"/>
    <w:rsid w:val="BF7F3C45"/>
    <w:rsid w:val="CFFF5212"/>
    <w:rsid w:val="D7273E7E"/>
    <w:rsid w:val="F67BBD05"/>
    <w:rsid w:val="FF9BB38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Style w:val="5"/>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29</Pages>
  <Words>8061</Words>
  <Characters>9760</Characters>
  <Lines>60</Lines>
  <Paragraphs>16</Paragraphs>
  <TotalTime>53.3333333333333</TotalTime>
  <ScaleCrop>false</ScaleCrop>
  <LinksUpToDate>false</LinksUpToDate>
  <CharactersWithSpaces>9980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2007-11-30T03:41:00Z</dcterms:created>
  <dc:creator>管理者</dc:creator>
  <cp:lastModifiedBy>悟の</cp:lastModifiedBy>
  <cp:lastPrinted>2023-05-10T11:20:24Z</cp:lastPrinted>
  <dcterms:modified xsi:type="dcterms:W3CDTF">2023-05-29T03:11:49Z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521ED45305A14D9F9A1479BD21227580_13</vt:lpwstr>
  </property>
</Properties>
</file>