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黑体" w:hAnsi="宋体" w:eastAsia="黑体" w:cs="宋体"/>
          <w:color w:val="auto"/>
          <w:kern w:val="0"/>
          <w:sz w:val="28"/>
          <w:szCs w:val="28"/>
          <w:highlight w:val="none"/>
        </w:rPr>
      </w:pPr>
      <w:bookmarkStart w:id="0" w:name="_GoBack"/>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jc w:val="center"/>
        <w:rPr>
          <w:rFonts w:hint="eastAsia" w:ascii="黑体" w:hAnsi="黑体" w:eastAsia="黑体" w:cs="黑体"/>
          <w:color w:val="auto"/>
          <w:sz w:val="52"/>
          <w:szCs w:val="52"/>
          <w:highlight w:val="none"/>
        </w:rPr>
      </w:pPr>
      <w:r>
        <w:rPr>
          <w:rFonts w:hint="eastAsia" w:ascii="黑体" w:hAnsi="黑体" w:eastAsia="黑体" w:cs="黑体"/>
          <w:color w:val="auto"/>
          <w:sz w:val="52"/>
          <w:szCs w:val="52"/>
          <w:highlight w:val="none"/>
        </w:rPr>
        <w:t>20</w:t>
      </w:r>
      <w:r>
        <w:rPr>
          <w:rFonts w:ascii="黑体" w:hAnsi="黑体" w:eastAsia="黑体" w:cs="黑体"/>
          <w:color w:val="auto"/>
          <w:sz w:val="52"/>
          <w:szCs w:val="52"/>
          <w:highlight w:val="none"/>
        </w:rPr>
        <w:t>21</w:t>
      </w:r>
      <w:r>
        <w:rPr>
          <w:rFonts w:hint="eastAsia" w:ascii="黑体" w:hAnsi="黑体" w:eastAsia="黑体" w:cs="黑体"/>
          <w:color w:val="auto"/>
          <w:sz w:val="52"/>
          <w:szCs w:val="52"/>
          <w:highlight w:val="none"/>
        </w:rPr>
        <w:t>年度</w:t>
      </w:r>
    </w:p>
    <w:p>
      <w:pPr>
        <w:jc w:val="center"/>
        <w:rPr>
          <w:rFonts w:hint="eastAsia" w:ascii="黑体" w:hAnsi="黑体" w:eastAsia="黑体" w:cs="黑体"/>
          <w:color w:val="auto"/>
          <w:sz w:val="52"/>
          <w:szCs w:val="52"/>
          <w:highlight w:val="none"/>
        </w:rPr>
      </w:pPr>
      <w:r>
        <w:rPr>
          <w:rFonts w:hint="eastAsia" w:ascii="黑体" w:hAnsi="黑体" w:eastAsia="黑体" w:cs="黑体"/>
          <w:color w:val="auto"/>
          <w:sz w:val="52"/>
          <w:szCs w:val="52"/>
          <w:highlight w:val="none"/>
          <w:lang w:eastAsia="zh-CN"/>
        </w:rPr>
        <w:t>许昌市民政局</w:t>
      </w:r>
      <w:r>
        <w:rPr>
          <w:rFonts w:hint="eastAsia" w:ascii="黑体" w:hAnsi="黑体" w:eastAsia="黑体" w:cs="黑体"/>
          <w:color w:val="auto"/>
          <w:sz w:val="52"/>
          <w:szCs w:val="52"/>
          <w:highlight w:val="none"/>
        </w:rPr>
        <w:t>部门决算</w:t>
      </w:r>
    </w:p>
    <w:p>
      <w:pPr>
        <w:jc w:val="center"/>
        <w:rPr>
          <w:rFonts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32"/>
          <w:szCs w:val="32"/>
          <w:highlight w:val="none"/>
        </w:rPr>
        <w:sectPr>
          <w:pgSz w:w="11906" w:h="16838"/>
          <w:pgMar w:top="1440" w:right="1531" w:bottom="1440" w:left="1587" w:header="850" w:footer="992" w:gutter="0"/>
          <w:pgNumType w:fmt="numberInDash"/>
          <w:cols w:space="720" w:num="1"/>
          <w:docGrid w:type="lines" w:linePitch="317" w:charSpace="0"/>
        </w:sectPr>
      </w:pPr>
      <w:r>
        <w:rPr>
          <w:rFonts w:hint="eastAsia" w:ascii="黑体" w:hAnsi="黑体" w:eastAsia="黑体" w:cs="黑体"/>
          <w:color w:val="auto"/>
          <w:sz w:val="32"/>
          <w:szCs w:val="32"/>
          <w:highlight w:val="none"/>
        </w:rPr>
        <w:t>二〇二二年</w:t>
      </w:r>
      <w:r>
        <w:rPr>
          <w:rFonts w:hint="eastAsia" w:ascii="黑体" w:hAnsi="黑体" w:eastAsia="黑体" w:cs="黑体"/>
          <w:color w:val="auto"/>
          <w:sz w:val="32"/>
          <w:szCs w:val="32"/>
          <w:highlight w:val="none"/>
          <w:lang w:eastAsia="zh-CN"/>
        </w:rPr>
        <w:t>九</w:t>
      </w:r>
      <w:r>
        <w:rPr>
          <w:rFonts w:hint="eastAsia" w:ascii="黑体" w:hAnsi="黑体" w:eastAsia="黑体" w:cs="黑体"/>
          <w:color w:val="auto"/>
          <w:sz w:val="32"/>
          <w:szCs w:val="32"/>
          <w:highlight w:val="none"/>
        </w:rPr>
        <w:t>月</w:t>
      </w:r>
    </w:p>
    <w:p>
      <w:pPr>
        <w:jc w:val="center"/>
        <w:rPr>
          <w:rFonts w:ascii="黑体" w:hAnsi="黑体" w:eastAsia="黑体" w:cs="黑体"/>
          <w:color w:val="auto"/>
          <w:sz w:val="36"/>
          <w:szCs w:val="36"/>
          <w:highlight w:val="none"/>
        </w:rPr>
      </w:pPr>
      <w:r>
        <w:rPr>
          <w:rFonts w:hint="eastAsia" w:ascii="黑体" w:hAnsi="黑体" w:eastAsia="黑体" w:cs="黑体"/>
          <w:color w:val="auto"/>
          <w:sz w:val="36"/>
          <w:szCs w:val="36"/>
          <w:highlight w:val="none"/>
        </w:rPr>
        <w:t>目　　录</w:t>
      </w:r>
    </w:p>
    <w:p>
      <w:pPr>
        <w:jc w:val="left"/>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第一部分　</w:t>
      </w:r>
      <w:r>
        <w:rPr>
          <w:rFonts w:hint="eastAsia" w:ascii="黑体" w:hAnsi="黑体" w:eastAsia="黑体" w:cs="黑体"/>
          <w:color w:val="auto"/>
          <w:sz w:val="32"/>
          <w:szCs w:val="32"/>
          <w:highlight w:val="none"/>
          <w:lang w:eastAsia="zh-CN"/>
        </w:rPr>
        <w:t>许昌市民政局</w:t>
      </w:r>
      <w:r>
        <w:rPr>
          <w:rFonts w:hint="eastAsia" w:ascii="黑体" w:hAnsi="黑体" w:eastAsia="黑体" w:cs="黑体"/>
          <w:color w:val="auto"/>
          <w:sz w:val="32"/>
          <w:szCs w:val="32"/>
          <w:highlight w:val="none"/>
        </w:rPr>
        <w:t>概况</w:t>
      </w:r>
    </w:p>
    <w:p>
      <w:pPr>
        <w:numPr>
          <w:ilvl w:val="0"/>
          <w:numId w:val="1"/>
        </w:numPr>
        <w:ind w:firstLine="640" w:firstLineChars="200"/>
        <w:jc w:val="left"/>
        <w:rPr>
          <w:rFonts w:ascii="宋体" w:hAnsi="宋体" w:cs="宋体"/>
          <w:color w:val="auto"/>
          <w:sz w:val="32"/>
          <w:szCs w:val="32"/>
          <w:highlight w:val="none"/>
        </w:rPr>
      </w:pPr>
      <w:r>
        <w:rPr>
          <w:rFonts w:hint="eastAsia" w:ascii="宋体" w:hAnsi="宋体" w:cs="宋体"/>
          <w:color w:val="auto"/>
          <w:sz w:val="32"/>
          <w:szCs w:val="32"/>
          <w:highlight w:val="none"/>
        </w:rPr>
        <w:t>部门职责</w:t>
      </w:r>
    </w:p>
    <w:p>
      <w:pPr>
        <w:numPr>
          <w:ilvl w:val="0"/>
          <w:numId w:val="1"/>
        </w:numPr>
        <w:ind w:firstLine="640" w:firstLineChars="200"/>
        <w:jc w:val="left"/>
        <w:rPr>
          <w:rFonts w:ascii="宋体" w:hAnsi="宋体" w:cs="宋体"/>
          <w:color w:val="auto"/>
          <w:sz w:val="32"/>
          <w:szCs w:val="32"/>
          <w:highlight w:val="none"/>
        </w:rPr>
      </w:pPr>
      <w:r>
        <w:rPr>
          <w:rFonts w:hint="eastAsia" w:ascii="宋体" w:hAnsi="宋体" w:cs="宋体"/>
          <w:color w:val="auto"/>
          <w:sz w:val="32"/>
          <w:szCs w:val="32"/>
          <w:highlight w:val="none"/>
        </w:rPr>
        <w:t>机构设置</w:t>
      </w:r>
    </w:p>
    <w:p>
      <w:pPr>
        <w:jc w:val="left"/>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第二部分  2021年度部门决算表</w:t>
      </w:r>
    </w:p>
    <w:p>
      <w:pPr>
        <w:ind w:firstLine="640" w:firstLineChars="200"/>
        <w:jc w:val="left"/>
        <w:rPr>
          <w:rFonts w:hint="eastAsia" w:ascii="宋体" w:hAnsi="宋体" w:cs="黑体"/>
          <w:color w:val="auto"/>
          <w:sz w:val="32"/>
          <w:szCs w:val="32"/>
          <w:highlight w:val="none"/>
        </w:rPr>
      </w:pPr>
      <w:r>
        <w:rPr>
          <w:rFonts w:hint="eastAsia" w:ascii="宋体" w:hAnsi="宋体" w:cs="黑体"/>
          <w:color w:val="auto"/>
          <w:sz w:val="32"/>
          <w:szCs w:val="32"/>
          <w:highlight w:val="none"/>
        </w:rPr>
        <w:t>一、收入支出决算总表</w:t>
      </w:r>
    </w:p>
    <w:p>
      <w:pPr>
        <w:ind w:firstLine="640" w:firstLineChars="200"/>
        <w:jc w:val="left"/>
        <w:rPr>
          <w:rFonts w:hint="eastAsia" w:ascii="宋体" w:hAnsi="宋体" w:cs="黑体"/>
          <w:color w:val="auto"/>
          <w:sz w:val="32"/>
          <w:szCs w:val="32"/>
          <w:highlight w:val="none"/>
        </w:rPr>
      </w:pPr>
      <w:r>
        <w:rPr>
          <w:rFonts w:hint="eastAsia" w:ascii="宋体" w:hAnsi="宋体" w:cs="黑体"/>
          <w:color w:val="auto"/>
          <w:sz w:val="32"/>
          <w:szCs w:val="32"/>
          <w:highlight w:val="none"/>
        </w:rPr>
        <w:t>二、收入决算表</w:t>
      </w:r>
    </w:p>
    <w:p>
      <w:pPr>
        <w:ind w:firstLine="640" w:firstLineChars="200"/>
        <w:jc w:val="left"/>
        <w:rPr>
          <w:rFonts w:hint="eastAsia" w:ascii="宋体" w:hAnsi="宋体" w:cs="黑体"/>
          <w:color w:val="auto"/>
          <w:sz w:val="32"/>
          <w:szCs w:val="32"/>
          <w:highlight w:val="none"/>
        </w:rPr>
      </w:pPr>
      <w:r>
        <w:rPr>
          <w:rFonts w:hint="eastAsia" w:ascii="宋体" w:hAnsi="宋体" w:cs="黑体"/>
          <w:color w:val="auto"/>
          <w:sz w:val="32"/>
          <w:szCs w:val="32"/>
          <w:highlight w:val="none"/>
        </w:rPr>
        <w:t>三、支出决算表</w:t>
      </w:r>
    </w:p>
    <w:p>
      <w:pPr>
        <w:ind w:firstLine="640" w:firstLineChars="200"/>
        <w:jc w:val="left"/>
        <w:rPr>
          <w:rFonts w:ascii="宋体" w:hAnsi="宋体" w:cs="黑体"/>
          <w:color w:val="auto"/>
          <w:sz w:val="32"/>
          <w:szCs w:val="32"/>
          <w:highlight w:val="none"/>
        </w:rPr>
      </w:pPr>
      <w:r>
        <w:rPr>
          <w:rFonts w:hint="eastAsia" w:ascii="宋体" w:hAnsi="宋体" w:cs="黑体"/>
          <w:color w:val="auto"/>
          <w:sz w:val="32"/>
          <w:szCs w:val="32"/>
          <w:highlight w:val="none"/>
        </w:rPr>
        <w:t>四、财政拨款收入支出决算总表</w:t>
      </w:r>
    </w:p>
    <w:p>
      <w:pPr>
        <w:ind w:firstLine="640" w:firstLineChars="200"/>
        <w:jc w:val="left"/>
        <w:rPr>
          <w:rFonts w:hint="eastAsia" w:ascii="宋体" w:hAnsi="宋体" w:cs="黑体"/>
          <w:color w:val="auto"/>
          <w:sz w:val="32"/>
          <w:szCs w:val="32"/>
          <w:highlight w:val="none"/>
        </w:rPr>
      </w:pPr>
      <w:r>
        <w:rPr>
          <w:rFonts w:hint="eastAsia" w:ascii="宋体" w:hAnsi="宋体" w:cs="黑体"/>
          <w:color w:val="auto"/>
          <w:sz w:val="32"/>
          <w:szCs w:val="32"/>
          <w:highlight w:val="none"/>
        </w:rPr>
        <w:t>五、一般公共预算财政拨款支出决算表</w:t>
      </w:r>
    </w:p>
    <w:p>
      <w:pPr>
        <w:ind w:firstLine="640" w:firstLineChars="200"/>
        <w:jc w:val="left"/>
        <w:rPr>
          <w:rFonts w:ascii="宋体" w:hAnsi="宋体" w:cs="黑体"/>
          <w:color w:val="auto"/>
          <w:sz w:val="32"/>
          <w:szCs w:val="32"/>
          <w:highlight w:val="none"/>
        </w:rPr>
      </w:pPr>
      <w:r>
        <w:rPr>
          <w:rFonts w:hint="eastAsia" w:ascii="宋体" w:hAnsi="宋体" w:cs="黑体"/>
          <w:color w:val="auto"/>
          <w:sz w:val="32"/>
          <w:szCs w:val="32"/>
          <w:highlight w:val="none"/>
        </w:rPr>
        <w:t>六、一般公共预算财政拨款基本支出决算明细表</w:t>
      </w:r>
    </w:p>
    <w:p>
      <w:pPr>
        <w:ind w:firstLine="640" w:firstLineChars="200"/>
        <w:jc w:val="left"/>
        <w:rPr>
          <w:rFonts w:hint="eastAsia" w:ascii="宋体" w:hAnsi="宋体" w:cs="黑体"/>
          <w:color w:val="auto"/>
          <w:sz w:val="32"/>
          <w:szCs w:val="32"/>
          <w:highlight w:val="none"/>
        </w:rPr>
      </w:pPr>
      <w:r>
        <w:rPr>
          <w:rFonts w:hint="eastAsia" w:ascii="宋体" w:hAnsi="宋体" w:cs="黑体"/>
          <w:color w:val="auto"/>
          <w:sz w:val="32"/>
          <w:szCs w:val="32"/>
          <w:highlight w:val="none"/>
        </w:rPr>
        <w:t>七、一般公共预算财政拨款“三公”经费支出决算表</w:t>
      </w:r>
    </w:p>
    <w:p>
      <w:pPr>
        <w:ind w:firstLine="640" w:firstLineChars="200"/>
        <w:jc w:val="left"/>
        <w:rPr>
          <w:rFonts w:hint="eastAsia" w:ascii="宋体" w:hAnsi="宋体" w:cs="黑体"/>
          <w:color w:val="auto"/>
          <w:sz w:val="32"/>
          <w:szCs w:val="32"/>
          <w:highlight w:val="none"/>
        </w:rPr>
      </w:pPr>
      <w:r>
        <w:rPr>
          <w:rFonts w:hint="eastAsia" w:ascii="宋体" w:hAnsi="宋体" w:cs="黑体"/>
          <w:color w:val="auto"/>
          <w:sz w:val="32"/>
          <w:szCs w:val="32"/>
          <w:highlight w:val="none"/>
        </w:rPr>
        <w:t>八、政府性基金预算财政拨款收入支出决算表</w:t>
      </w:r>
    </w:p>
    <w:p>
      <w:pPr>
        <w:jc w:val="left"/>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第三部分　</w:t>
      </w:r>
      <w:r>
        <w:rPr>
          <w:rFonts w:ascii="黑体" w:hAnsi="黑体" w:eastAsia="黑体" w:cs="黑体"/>
          <w:color w:val="auto"/>
          <w:sz w:val="32"/>
          <w:szCs w:val="32"/>
          <w:highlight w:val="none"/>
        </w:rPr>
        <w:t>2021</w:t>
      </w:r>
      <w:r>
        <w:rPr>
          <w:rFonts w:hint="eastAsia" w:ascii="黑体" w:hAnsi="黑体" w:eastAsia="黑体" w:cs="黑体"/>
          <w:color w:val="auto"/>
          <w:sz w:val="32"/>
          <w:szCs w:val="32"/>
          <w:highlight w:val="none"/>
        </w:rPr>
        <w:t>年度</w:t>
      </w:r>
      <w:r>
        <w:rPr>
          <w:rFonts w:ascii="黑体" w:hAnsi="黑体" w:eastAsia="黑体" w:cs="黑体"/>
          <w:color w:val="auto"/>
          <w:sz w:val="32"/>
          <w:szCs w:val="32"/>
          <w:highlight w:val="none"/>
        </w:rPr>
        <w:t>部门</w:t>
      </w:r>
      <w:r>
        <w:rPr>
          <w:rFonts w:hint="eastAsia" w:ascii="黑体" w:hAnsi="黑体" w:eastAsia="黑体" w:cs="黑体"/>
          <w:color w:val="auto"/>
          <w:sz w:val="32"/>
          <w:szCs w:val="32"/>
          <w:highlight w:val="none"/>
        </w:rPr>
        <w:t>决算情况说明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一、收入支出决算总体情况说明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二、收入决算情况说明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三、支出决算情况说明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四、财政拨款收入支出决算总体情况说明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五、一般公共预算财政拨款支出决算情况说明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六、一般公共预算财政拨款基本支出决算情况说明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七、一般公共预算财政拨款“三公”经费支出决算情况说明</w:t>
      </w:r>
    </w:p>
    <w:p>
      <w:pPr>
        <w:ind w:firstLine="640" w:firstLineChars="200"/>
        <w:jc w:val="left"/>
        <w:rPr>
          <w:rFonts w:ascii="宋体" w:hAnsi="宋体" w:cs="宋体"/>
          <w:color w:val="auto"/>
          <w:sz w:val="32"/>
          <w:szCs w:val="32"/>
          <w:highlight w:val="none"/>
        </w:rPr>
      </w:pPr>
      <w:r>
        <w:rPr>
          <w:rFonts w:hint="eastAsia" w:ascii="宋体" w:hAnsi="宋体" w:cs="宋体"/>
          <w:color w:val="auto"/>
          <w:sz w:val="32"/>
          <w:szCs w:val="32"/>
          <w:highlight w:val="none"/>
        </w:rPr>
        <w:t>八、政府性基金预算财政拨款支出决算情况说明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九、机关运行经费支出情况说明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十、政府采购支出情况说明</w:t>
      </w:r>
    </w:p>
    <w:p>
      <w:pPr>
        <w:ind w:firstLine="640" w:firstLineChars="200"/>
        <w:jc w:val="left"/>
        <w:rPr>
          <w:rFonts w:ascii="宋体" w:hAnsi="宋体" w:cs="宋体"/>
          <w:color w:val="auto"/>
          <w:sz w:val="32"/>
          <w:szCs w:val="32"/>
          <w:highlight w:val="none"/>
        </w:rPr>
      </w:pPr>
      <w:r>
        <w:rPr>
          <w:rFonts w:hint="eastAsia" w:ascii="宋体" w:hAnsi="宋体" w:cs="宋体"/>
          <w:color w:val="auto"/>
          <w:sz w:val="32"/>
          <w:szCs w:val="32"/>
          <w:highlight w:val="none"/>
        </w:rPr>
        <w:t>十一、国有资产占用情况说明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十二、预算绩效情况说明</w:t>
      </w:r>
    </w:p>
    <w:p>
      <w:pPr>
        <w:jc w:val="left"/>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第四部分　　名词解释</w:t>
      </w: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both"/>
        <w:outlineLvl w:val="0"/>
        <w:rPr>
          <w:rFonts w:hint="eastAsia" w:ascii="黑体" w:hAnsi="黑体" w:eastAsia="黑体" w:cs="黑体"/>
          <w:color w:val="auto"/>
          <w:sz w:val="48"/>
          <w:szCs w:val="48"/>
          <w:highlight w:val="none"/>
        </w:rPr>
      </w:pPr>
    </w:p>
    <w:p>
      <w:pPr>
        <w:widowControl/>
        <w:jc w:val="center"/>
        <w:outlineLvl w:val="0"/>
        <w:rPr>
          <w:rFonts w:hint="eastAsia" w:ascii="黑体" w:hAnsi="黑体" w:eastAsia="黑体" w:cs="黑体"/>
          <w:color w:val="auto"/>
          <w:sz w:val="48"/>
          <w:szCs w:val="48"/>
          <w:highlight w:val="none"/>
        </w:rPr>
      </w:pPr>
    </w:p>
    <w:p>
      <w:pPr>
        <w:widowControl/>
        <w:jc w:val="center"/>
        <w:outlineLvl w:val="0"/>
        <w:rPr>
          <w:rFonts w:hint="eastAsia" w:ascii="黑体" w:hAnsi="黑体" w:eastAsia="黑体" w:cs="黑体"/>
          <w:color w:val="auto"/>
          <w:sz w:val="48"/>
          <w:szCs w:val="48"/>
          <w:highlight w:val="none"/>
        </w:rPr>
      </w:pPr>
    </w:p>
    <w:p>
      <w:pPr>
        <w:widowControl/>
        <w:jc w:val="center"/>
        <w:outlineLvl w:val="0"/>
        <w:rPr>
          <w:rFonts w:hint="eastAsia" w:ascii="黑体" w:hAnsi="黑体" w:eastAsia="黑体" w:cs="黑体"/>
          <w:color w:val="auto"/>
          <w:sz w:val="48"/>
          <w:szCs w:val="48"/>
          <w:highlight w:val="none"/>
        </w:rPr>
      </w:pPr>
    </w:p>
    <w:p>
      <w:pPr>
        <w:widowControl/>
        <w:jc w:val="center"/>
        <w:outlineLvl w:val="0"/>
        <w:rPr>
          <w:rFonts w:hint="eastAsia" w:ascii="黑体" w:hAnsi="黑体" w:eastAsia="黑体" w:cs="黑体"/>
          <w:color w:val="auto"/>
          <w:sz w:val="48"/>
          <w:szCs w:val="48"/>
          <w:highlight w:val="none"/>
        </w:rPr>
      </w:pPr>
    </w:p>
    <w:p>
      <w:pPr>
        <w:widowControl/>
        <w:jc w:val="center"/>
        <w:outlineLvl w:val="0"/>
        <w:rPr>
          <w:rFonts w:hint="eastAsia" w:ascii="黑体" w:hAnsi="黑体" w:eastAsia="黑体" w:cs="黑体"/>
          <w:color w:val="auto"/>
          <w:sz w:val="48"/>
          <w:szCs w:val="48"/>
          <w:highlight w:val="none"/>
        </w:rPr>
      </w:pPr>
    </w:p>
    <w:p>
      <w:pPr>
        <w:widowControl/>
        <w:jc w:val="center"/>
        <w:outlineLvl w:val="0"/>
        <w:rPr>
          <w:rFonts w:hint="eastAsia" w:ascii="黑体" w:hAnsi="宋体" w:eastAsia="黑体" w:cs="宋体"/>
          <w:color w:val="auto"/>
          <w:kern w:val="0"/>
          <w:sz w:val="28"/>
          <w:szCs w:val="28"/>
          <w:highlight w:val="none"/>
        </w:rPr>
      </w:pPr>
      <w:r>
        <w:rPr>
          <w:rFonts w:hint="eastAsia" w:ascii="黑体" w:hAnsi="黑体" w:eastAsia="黑体" w:cs="黑体"/>
          <w:color w:val="auto"/>
          <w:sz w:val="48"/>
          <w:szCs w:val="48"/>
          <w:highlight w:val="none"/>
        </w:rPr>
        <w:t xml:space="preserve">第一部分  </w:t>
      </w:r>
      <w:r>
        <w:rPr>
          <w:rFonts w:hint="eastAsia" w:ascii="黑体" w:hAnsi="黑体" w:eastAsia="黑体" w:cs="黑体"/>
          <w:color w:val="auto"/>
          <w:sz w:val="48"/>
          <w:szCs w:val="48"/>
          <w:highlight w:val="none"/>
          <w:lang w:eastAsia="zh-CN"/>
        </w:rPr>
        <w:t>许昌市民政局</w:t>
      </w:r>
      <w:r>
        <w:rPr>
          <w:rFonts w:hint="eastAsia" w:ascii="黑体" w:hAnsi="黑体" w:eastAsia="黑体" w:cs="黑体"/>
          <w:color w:val="auto"/>
          <w:sz w:val="48"/>
          <w:szCs w:val="48"/>
          <w:highlight w:val="none"/>
        </w:rPr>
        <w:t>概况</w:t>
      </w: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hint="eastAsia"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rPr>
        <w:t>一、部门</w:t>
      </w:r>
      <w:r>
        <w:rPr>
          <w:rFonts w:hint="eastAsia" w:ascii="黑体" w:hAnsi="黑体" w:eastAsia="黑体" w:cs="黑体"/>
          <w:bCs/>
          <w:color w:val="auto"/>
          <w:sz w:val="32"/>
          <w:szCs w:val="32"/>
          <w:highlight w:val="none"/>
        </w:rPr>
        <w:t>职责</w:t>
      </w:r>
    </w:p>
    <w:p>
      <w:pPr>
        <w:spacing w:line="560" w:lineRule="exact"/>
        <w:ind w:firstLine="640" w:firstLineChars="200"/>
        <w:rPr>
          <w:rFonts w:hint="eastAsia" w:ascii="仿宋_GB2312" w:hAnsi="宋体" w:eastAsia="仿宋_GB2312" w:cs="宋体"/>
          <w:color w:val="auto"/>
          <w:kern w:val="0"/>
          <w:sz w:val="32"/>
          <w:szCs w:val="32"/>
          <w:highlight w:val="none"/>
          <w:lang w:eastAsia="zh-CN"/>
        </w:rPr>
      </w:pPr>
      <w:r>
        <w:rPr>
          <w:rFonts w:hint="eastAsia" w:ascii="宋体" w:hAnsi="宋体" w:eastAsia="仿宋_GB2312"/>
          <w:color w:val="auto"/>
          <w:sz w:val="32"/>
          <w:szCs w:val="32"/>
          <w:highlight w:val="none"/>
        </w:rPr>
        <w:t>根据中共许昌市委、许昌市人民政府《关于印发〈许昌市人民政府职能转变和机构改革实施意见〉的通知》(许发〔2014〕26号),许昌市民政局主要职责是：担负社会救助、社会福利、社区建设、民间组织管理、双拥优抚安置和专项社会事务管理等社会管理和公共服务职能</w:t>
      </w:r>
      <w:r>
        <w:rPr>
          <w:rFonts w:hint="eastAsia" w:ascii="仿宋_GB2312" w:hAnsi="宋体" w:eastAsia="仿宋_GB2312" w:cs="宋体"/>
          <w:color w:val="auto"/>
          <w:kern w:val="0"/>
          <w:sz w:val="32"/>
          <w:szCs w:val="32"/>
          <w:highlight w:val="none"/>
        </w:rPr>
        <w:t>。</w:t>
      </w:r>
    </w:p>
    <w:p>
      <w:pPr>
        <w:widowControl/>
        <w:ind w:firstLine="640" w:firstLineChars="200"/>
        <w:jc w:val="left"/>
        <w:outlineLvl w:val="1"/>
        <w:rPr>
          <w:rFonts w:hint="eastAsia"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rPr>
        <w:t>二、机构设置</w:t>
      </w:r>
    </w:p>
    <w:p>
      <w:pPr>
        <w:widowControl/>
        <w:ind w:firstLine="640" w:firstLineChars="200"/>
        <w:jc w:val="left"/>
        <w:rPr>
          <w:rFonts w:hint="eastAsia" w:ascii="仿宋_GB2312" w:hAnsi="宋体" w:eastAsia="仿宋_GB2312"/>
          <w:color w:val="auto"/>
          <w:sz w:val="32"/>
          <w:szCs w:val="32"/>
          <w:highlight w:val="none"/>
        </w:rPr>
      </w:pPr>
      <w:r>
        <w:rPr>
          <w:rFonts w:hint="eastAsia" w:ascii="仿宋_GB2312" w:hAnsi="宋体" w:eastAsia="仿宋_GB2312"/>
          <w:color w:val="auto"/>
          <w:sz w:val="32"/>
          <w:szCs w:val="32"/>
          <w:highlight w:val="none"/>
        </w:rPr>
        <w:t>许昌市民政局内设职能科（室）</w:t>
      </w:r>
      <w:r>
        <w:rPr>
          <w:rFonts w:hint="eastAsia" w:ascii="仿宋_GB2312" w:hAnsi="宋体" w:eastAsia="仿宋_GB2312"/>
          <w:color w:val="auto"/>
          <w:sz w:val="32"/>
          <w:szCs w:val="32"/>
          <w:highlight w:val="none"/>
          <w:lang w:val="en-US" w:eastAsia="zh-CN"/>
        </w:rPr>
        <w:t>10个</w:t>
      </w:r>
      <w:r>
        <w:rPr>
          <w:rFonts w:hint="eastAsia" w:ascii="仿宋_GB2312" w:hAnsi="宋体" w:eastAsia="仿宋_GB2312"/>
          <w:color w:val="auto"/>
          <w:sz w:val="32"/>
          <w:szCs w:val="32"/>
          <w:highlight w:val="none"/>
        </w:rPr>
        <w:t>，</w:t>
      </w:r>
      <w:r>
        <w:rPr>
          <w:rFonts w:hint="eastAsia" w:ascii="仿宋_GB2312" w:hAnsi="宋体" w:eastAsia="仿宋_GB2312"/>
          <w:color w:val="auto"/>
          <w:sz w:val="32"/>
          <w:szCs w:val="32"/>
          <w:highlight w:val="none"/>
          <w:lang w:val="en-US" w:eastAsia="zh-CN"/>
        </w:rPr>
        <w:t>包括</w:t>
      </w:r>
      <w:r>
        <w:rPr>
          <w:rFonts w:hint="eastAsia" w:ascii="仿宋_GB2312" w:hAnsi="宋体" w:eastAsia="仿宋_GB2312"/>
          <w:color w:val="auto"/>
          <w:sz w:val="32"/>
          <w:szCs w:val="32"/>
          <w:highlight w:val="none"/>
        </w:rPr>
        <w:t>办公室、规划财务科、社会福利和慈善事业促进科、社会救助科、基层政权和社区建设科、区划地名科、社会事务科、养老服务科、儿童福利科、人事科</w:t>
      </w:r>
      <w:r>
        <w:rPr>
          <w:rFonts w:hint="eastAsia" w:ascii="仿宋_GB2312" w:hAnsi="宋体" w:eastAsia="仿宋_GB2312"/>
          <w:color w:val="auto"/>
          <w:sz w:val="32"/>
          <w:szCs w:val="32"/>
          <w:highlight w:val="none"/>
          <w:lang w:eastAsia="zh-CN"/>
        </w:rPr>
        <w:t>。</w:t>
      </w:r>
      <w:r>
        <w:rPr>
          <w:rFonts w:hint="eastAsia" w:ascii="仿宋_GB2312" w:hAnsi="仿宋_GB2312" w:eastAsia="仿宋_GB2312" w:cs="仿宋_GB2312"/>
          <w:color w:val="auto"/>
          <w:kern w:val="0"/>
          <w:sz w:val="32"/>
          <w:szCs w:val="32"/>
          <w:highlight w:val="none"/>
          <w:lang w:val="en-US" w:eastAsia="zh-CN"/>
        </w:rPr>
        <w:t>二级单位为包括：许昌市民政局（本级）、许昌市社会福利院、许昌市按摩医院、许昌市殡仪馆、许昌市殡葬管理所、许昌市救助管理站、许昌市低收入指导认定中心等共7个。</w:t>
      </w:r>
      <w:r>
        <w:rPr>
          <w:rFonts w:hint="eastAsia" w:ascii="仿宋_GB2312" w:hAnsi="宋体" w:eastAsia="仿宋_GB2312"/>
          <w:color w:val="auto"/>
          <w:sz w:val="32"/>
          <w:szCs w:val="32"/>
          <w:highlight w:val="none"/>
        </w:rPr>
        <w:t>另设有机关党委和离退休干部工作科。</w:t>
      </w:r>
    </w:p>
    <w:p>
      <w:pPr>
        <w:widowControl/>
        <w:ind w:firstLine="640" w:firstLineChars="200"/>
        <w:jc w:val="left"/>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lang w:val="en-US" w:eastAsia="zh-CN"/>
        </w:rPr>
        <w:t>从决算单位构成看，许昌市民政局部门决算包括：本级决算（1个）、所属单位决算（6个）。</w:t>
      </w:r>
    </w:p>
    <w:p>
      <w:pPr>
        <w:widowControl/>
        <w:ind w:firstLine="640" w:firstLineChars="200"/>
        <w:jc w:val="left"/>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本决算为汇总决算，纳入本部门2020年度部门决算编制范围的单位共7个，其中二级预算单位6个，具体是：</w:t>
      </w:r>
    </w:p>
    <w:p>
      <w:pPr>
        <w:widowControl/>
        <w:ind w:firstLine="640" w:firstLineChars="200"/>
        <w:jc w:val="left"/>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1.许昌市民政局（本级）</w:t>
      </w:r>
    </w:p>
    <w:p>
      <w:pPr>
        <w:widowControl/>
        <w:ind w:firstLine="640" w:firstLineChars="200"/>
        <w:jc w:val="left"/>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2.许昌市社会福利院</w:t>
      </w:r>
    </w:p>
    <w:p>
      <w:pPr>
        <w:widowControl/>
        <w:ind w:firstLine="640" w:firstLineChars="200"/>
        <w:jc w:val="left"/>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3.许昌市按摩医院</w:t>
      </w:r>
    </w:p>
    <w:p>
      <w:pPr>
        <w:widowControl/>
        <w:ind w:firstLine="640" w:firstLineChars="200"/>
        <w:jc w:val="left"/>
        <w:rPr>
          <w:rFonts w:hint="eastAsia" w:ascii="黑体" w:hAnsi="宋体" w:eastAsia="黑体" w:cs="宋体"/>
          <w:color w:val="auto"/>
          <w:kern w:val="0"/>
          <w:sz w:val="28"/>
          <w:szCs w:val="28"/>
          <w:highlight w:val="none"/>
          <w:lang w:val="en-US" w:eastAsia="zh-CN"/>
        </w:rPr>
      </w:pPr>
      <w:r>
        <w:rPr>
          <w:rFonts w:hint="eastAsia" w:ascii="仿宋_GB2312" w:hAnsi="仿宋_GB2312" w:eastAsia="仿宋_GB2312" w:cs="仿宋_GB2312"/>
          <w:color w:val="auto"/>
          <w:kern w:val="0"/>
          <w:sz w:val="32"/>
          <w:szCs w:val="32"/>
          <w:highlight w:val="none"/>
          <w:lang w:val="en-US" w:eastAsia="zh-CN"/>
        </w:rPr>
        <w:t>4.许昌市殡仪馆</w:t>
      </w:r>
    </w:p>
    <w:p>
      <w:pPr>
        <w:widowControl/>
        <w:ind w:firstLine="640" w:firstLineChars="200"/>
        <w:jc w:val="left"/>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5.许昌市殡葬管理所</w:t>
      </w:r>
    </w:p>
    <w:p>
      <w:pPr>
        <w:widowControl/>
        <w:ind w:firstLine="640" w:firstLineChars="200"/>
        <w:jc w:val="left"/>
        <w:rPr>
          <w:rFonts w:hint="eastAsia" w:ascii="仿宋_GB2312" w:hAnsi="仿宋_GB2312" w:eastAsia="仿宋_GB2312" w:cs="仿宋_GB2312"/>
          <w:color w:val="auto"/>
          <w:kern w:val="0"/>
          <w:sz w:val="32"/>
          <w:szCs w:val="32"/>
          <w:highlight w:val="none"/>
        </w:rPr>
      </w:pPr>
    </w:p>
    <w:p>
      <w:pPr>
        <w:widowControl/>
        <w:numPr>
          <w:ilvl w:val="0"/>
          <w:numId w:val="2"/>
        </w:numPr>
        <w:ind w:firstLine="640" w:firstLineChars="200"/>
        <w:jc w:val="left"/>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许昌市救助管理站</w:t>
      </w:r>
    </w:p>
    <w:p>
      <w:pPr>
        <w:widowControl/>
        <w:numPr>
          <w:ilvl w:val="0"/>
          <w:numId w:val="2"/>
        </w:numPr>
        <w:ind w:firstLine="640" w:firstLineChars="200"/>
        <w:jc w:val="left"/>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许昌市低收入家庭认定指导中心</w:t>
      </w:r>
    </w:p>
    <w:p>
      <w:pPr>
        <w:widowControl/>
        <w:ind w:firstLine="640" w:firstLineChars="200"/>
        <w:jc w:val="left"/>
        <w:rPr>
          <w:rFonts w:hint="eastAsia" w:ascii="仿宋_GB2312" w:hAnsi="仿宋_GB2312" w:eastAsia="仿宋_GB2312" w:cs="仿宋_GB2312"/>
          <w:color w:val="auto"/>
          <w:kern w:val="0"/>
          <w:sz w:val="32"/>
          <w:szCs w:val="32"/>
          <w:highlight w:val="none"/>
        </w:rPr>
      </w:pPr>
    </w:p>
    <w:p>
      <w:pPr>
        <w:widowControl/>
        <w:tabs>
          <w:tab w:val="left" w:pos="2568"/>
        </w:tabs>
        <w:jc w:val="left"/>
        <w:rPr>
          <w:rFonts w:hint="eastAsia" w:ascii="黑体" w:hAnsi="宋体" w:eastAsia="黑体" w:cs="宋体"/>
          <w:color w:val="auto"/>
          <w:kern w:val="0"/>
          <w:sz w:val="28"/>
          <w:szCs w:val="28"/>
          <w:highlight w:val="none"/>
          <w:lang w:val="en-US" w:eastAsia="zh-CN"/>
        </w:rPr>
        <w:sectPr>
          <w:footerReference r:id="rId3" w:type="default"/>
          <w:footerReference r:id="rId4" w:type="even"/>
          <w:pgSz w:w="11906" w:h="16838"/>
          <w:pgMar w:top="1440" w:right="1800" w:bottom="1440" w:left="1800" w:header="720" w:footer="720" w:gutter="0"/>
          <w:pgNumType w:fmt="numberInDash"/>
          <w:cols w:space="720" w:num="1"/>
          <w:docGrid w:type="lines" w:linePitch="312" w:charSpace="0"/>
        </w:sectPr>
      </w:pPr>
      <w:r>
        <w:rPr>
          <w:rFonts w:hint="eastAsia" w:ascii="黑体" w:hAnsi="宋体" w:eastAsia="黑体" w:cs="宋体"/>
          <w:color w:val="auto"/>
          <w:kern w:val="0"/>
          <w:sz w:val="28"/>
          <w:szCs w:val="28"/>
          <w:highlight w:val="none"/>
          <w:lang w:val="en-US" w:eastAsia="zh-CN"/>
        </w:rPr>
        <w:tab/>
      </w: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jc w:val="center"/>
        <w:outlineLvl w:val="0"/>
        <w:rPr>
          <w:rFonts w:hint="eastAsia" w:ascii="黑体" w:hAnsi="黑体" w:eastAsia="黑体" w:cs="黑体"/>
          <w:color w:val="auto"/>
          <w:sz w:val="48"/>
          <w:szCs w:val="48"/>
          <w:highlight w:val="none"/>
        </w:rPr>
      </w:pPr>
      <w:r>
        <w:rPr>
          <w:rFonts w:hint="eastAsia" w:ascii="黑体" w:hAnsi="黑体" w:eastAsia="黑体" w:cs="黑体"/>
          <w:color w:val="auto"/>
          <w:sz w:val="48"/>
          <w:szCs w:val="48"/>
          <w:highlight w:val="none"/>
        </w:rPr>
        <w:t>第二部分  2021年度部门决算表</w:t>
      </w: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sectPr>
          <w:pgSz w:w="11906" w:h="16838"/>
          <w:pgMar w:top="1440" w:right="1800" w:bottom="1440" w:left="1800" w:header="720" w:footer="720" w:gutter="0"/>
          <w:pgNumType w:fmt="numberInDash"/>
          <w:cols w:space="720" w:num="1"/>
          <w:docGrid w:type="lines" w:linePitch="312" w:charSpace="0"/>
        </w:sectPr>
      </w:pPr>
    </w:p>
    <w:tbl>
      <w:tblPr>
        <w:tblStyle w:val="5"/>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2633"/>
        <w:gridCol w:w="460"/>
        <w:gridCol w:w="2784"/>
        <w:gridCol w:w="2574"/>
        <w:gridCol w:w="460"/>
        <w:gridCol w:w="278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rPr>
        <w:tc>
          <w:tcPr>
            <w:tcW w:w="11695" w:type="dxa"/>
            <w:gridSpan w:val="6"/>
            <w:noWrap w:val="0"/>
            <w:vAlign w:val="bottom"/>
          </w:tcPr>
          <w:p>
            <w:pPr>
              <w:keepNext w:val="0"/>
              <w:keepLines w:val="0"/>
              <w:widowControl/>
              <w:suppressLineNumbers w:val="0"/>
              <w:jc w:val="center"/>
              <w:textAlignment w:val="bottom"/>
              <w:rPr>
                <w:rFonts w:hint="eastAsia" w:ascii="宋体" w:hAnsi="宋体" w:eastAsia="宋体" w:cs="宋体"/>
                <w:i w:val="0"/>
                <w:color w:val="auto"/>
                <w:sz w:val="30"/>
                <w:szCs w:val="30"/>
                <w:highlight w:val="none"/>
                <w:u w:val="none"/>
              </w:rPr>
            </w:pPr>
            <w:r>
              <w:rPr>
                <w:rFonts w:hint="eastAsia" w:ascii="宋体" w:hAnsi="宋体" w:eastAsia="宋体" w:cs="宋体"/>
                <w:i w:val="0"/>
                <w:color w:val="auto"/>
                <w:kern w:val="0"/>
                <w:sz w:val="30"/>
                <w:szCs w:val="30"/>
                <w:highlight w:val="none"/>
                <w:u w:val="none"/>
                <w:lang w:val="en-US" w:eastAsia="zh-CN" w:bidi="ar"/>
              </w:rPr>
              <w:t>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trPr>
        <w:tc>
          <w:tcPr>
            <w:tcW w:w="2633" w:type="dxa"/>
            <w:noWrap w:val="0"/>
            <w:vAlign w:val="bottom"/>
          </w:tcPr>
          <w:p>
            <w:pPr>
              <w:rPr>
                <w:rFonts w:hint="eastAsia" w:ascii="Arial" w:hAnsi="Arial" w:cs="Arial"/>
                <w:i w:val="0"/>
                <w:color w:val="auto"/>
                <w:sz w:val="20"/>
                <w:szCs w:val="20"/>
                <w:highlight w:val="none"/>
                <w:u w:val="none"/>
              </w:rPr>
            </w:pPr>
          </w:p>
        </w:tc>
        <w:tc>
          <w:tcPr>
            <w:tcW w:w="460" w:type="dxa"/>
            <w:noWrap w:val="0"/>
            <w:vAlign w:val="bottom"/>
          </w:tcPr>
          <w:p>
            <w:pPr>
              <w:rPr>
                <w:rFonts w:hint="default" w:ascii="Arial" w:hAnsi="Arial" w:cs="Arial"/>
                <w:i w:val="0"/>
                <w:color w:val="auto"/>
                <w:sz w:val="20"/>
                <w:szCs w:val="20"/>
                <w:highlight w:val="none"/>
                <w:u w:val="none"/>
              </w:rPr>
            </w:pPr>
          </w:p>
        </w:tc>
        <w:tc>
          <w:tcPr>
            <w:tcW w:w="2784" w:type="dxa"/>
            <w:noWrap w:val="0"/>
            <w:vAlign w:val="bottom"/>
          </w:tcPr>
          <w:p>
            <w:pPr>
              <w:rPr>
                <w:rFonts w:hint="default" w:ascii="Arial" w:hAnsi="Arial" w:cs="Arial"/>
                <w:i w:val="0"/>
                <w:color w:val="auto"/>
                <w:sz w:val="20"/>
                <w:szCs w:val="20"/>
                <w:highlight w:val="none"/>
                <w:u w:val="none"/>
              </w:rPr>
            </w:pPr>
          </w:p>
        </w:tc>
        <w:tc>
          <w:tcPr>
            <w:tcW w:w="2574" w:type="dxa"/>
            <w:noWrap w:val="0"/>
            <w:vAlign w:val="bottom"/>
          </w:tcPr>
          <w:p>
            <w:pPr>
              <w:rPr>
                <w:rFonts w:hint="default" w:ascii="Arial" w:hAnsi="Arial" w:cs="Arial"/>
                <w:i w:val="0"/>
                <w:color w:val="auto"/>
                <w:sz w:val="20"/>
                <w:szCs w:val="20"/>
                <w:highlight w:val="none"/>
                <w:u w:val="none"/>
              </w:rPr>
            </w:pPr>
          </w:p>
        </w:tc>
        <w:tc>
          <w:tcPr>
            <w:tcW w:w="3244" w:type="dxa"/>
            <w:gridSpan w:val="2"/>
            <w:noWrap w:val="0"/>
            <w:vAlign w:val="bottom"/>
          </w:tcPr>
          <w:p>
            <w:pPr>
              <w:keepNext w:val="0"/>
              <w:keepLines w:val="0"/>
              <w:widowControl/>
              <w:suppressLineNumbers w:val="0"/>
              <w:jc w:val="right"/>
              <w:textAlignment w:val="bottom"/>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公开01表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trPr>
        <w:tc>
          <w:tcPr>
            <w:tcW w:w="8451" w:type="dxa"/>
            <w:gridSpan w:val="4"/>
            <w:noWrap w:val="0"/>
            <w:vAlign w:val="bottom"/>
          </w:tcPr>
          <w:p>
            <w:pPr>
              <w:keepNext w:val="0"/>
              <w:keepLines w:val="0"/>
              <w:widowControl/>
              <w:suppressLineNumbers w:val="0"/>
              <w:jc w:val="left"/>
              <w:textAlignment w:val="bottom"/>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部门：许昌市民政局</w:t>
            </w:r>
          </w:p>
        </w:tc>
        <w:tc>
          <w:tcPr>
            <w:tcW w:w="3244" w:type="dxa"/>
            <w:gridSpan w:val="2"/>
            <w:noWrap w:val="0"/>
            <w:vAlign w:val="bottom"/>
          </w:tcPr>
          <w:p>
            <w:pPr>
              <w:keepNext w:val="0"/>
              <w:keepLines w:val="0"/>
              <w:widowControl/>
              <w:suppressLineNumbers w:val="0"/>
              <w:jc w:val="right"/>
              <w:textAlignment w:val="bottom"/>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5877" w:type="dxa"/>
            <w:gridSpan w:val="3"/>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收入</w:t>
            </w:r>
          </w:p>
        </w:tc>
        <w:tc>
          <w:tcPr>
            <w:tcW w:w="5818" w:type="dxa"/>
            <w:gridSpan w:val="3"/>
            <w:tcBorders>
              <w:top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633" w:type="dxa"/>
            <w:tcBorders>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项目</w:t>
            </w:r>
          </w:p>
        </w:tc>
        <w:tc>
          <w:tcPr>
            <w:tcW w:w="460" w:type="dxa"/>
            <w:tcBorders>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行次</w:t>
            </w:r>
          </w:p>
        </w:tc>
        <w:tc>
          <w:tcPr>
            <w:tcW w:w="2784" w:type="dxa"/>
            <w:tcBorders>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金额</w:t>
            </w:r>
          </w:p>
        </w:tc>
        <w:tc>
          <w:tcPr>
            <w:tcW w:w="2574" w:type="dxa"/>
            <w:tcBorders>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项目</w:t>
            </w:r>
          </w:p>
        </w:tc>
        <w:tc>
          <w:tcPr>
            <w:tcW w:w="460" w:type="dxa"/>
            <w:tcBorders>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行次</w:t>
            </w:r>
          </w:p>
        </w:tc>
        <w:tc>
          <w:tcPr>
            <w:tcW w:w="2784" w:type="dxa"/>
            <w:tcBorders>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633" w:type="dxa"/>
            <w:tcBorders>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栏次</w:t>
            </w:r>
          </w:p>
        </w:tc>
        <w:tc>
          <w:tcPr>
            <w:tcW w:w="460" w:type="dxa"/>
            <w:tcBorders>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color w:val="auto"/>
                <w:sz w:val="22"/>
                <w:szCs w:val="22"/>
                <w:highlight w:val="none"/>
                <w:u w:val="none"/>
              </w:rPr>
            </w:pPr>
          </w:p>
        </w:tc>
        <w:tc>
          <w:tcPr>
            <w:tcW w:w="2784" w:type="dxa"/>
            <w:tcBorders>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w:t>
            </w:r>
          </w:p>
        </w:tc>
        <w:tc>
          <w:tcPr>
            <w:tcW w:w="2574" w:type="dxa"/>
            <w:tcBorders>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栏次</w:t>
            </w:r>
          </w:p>
        </w:tc>
        <w:tc>
          <w:tcPr>
            <w:tcW w:w="460" w:type="dxa"/>
            <w:tcBorders>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color w:val="auto"/>
                <w:sz w:val="22"/>
                <w:szCs w:val="22"/>
                <w:highlight w:val="none"/>
                <w:u w:val="none"/>
              </w:rPr>
            </w:pPr>
          </w:p>
        </w:tc>
        <w:tc>
          <w:tcPr>
            <w:tcW w:w="2784" w:type="dxa"/>
            <w:tcBorders>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633" w:type="dxa"/>
            <w:tcBorders>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一、一般公共预算财政拨款收入</w:t>
            </w:r>
          </w:p>
        </w:tc>
        <w:tc>
          <w:tcPr>
            <w:tcW w:w="460" w:type="dxa"/>
            <w:tcBorders>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w:t>
            </w:r>
          </w:p>
        </w:tc>
        <w:tc>
          <w:tcPr>
            <w:tcW w:w="2784" w:type="dxa"/>
            <w:tcBorders>
              <w:bottom w:val="single" w:color="000000" w:sz="4" w:space="0"/>
              <w:right w:val="single" w:color="000000" w:sz="4" w:space="0"/>
            </w:tcBorders>
            <w:shd w:val="clear" w:color="auto" w:fill="FFFFFF"/>
            <w:noWrap w:val="0"/>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4,203.43</w:t>
            </w:r>
          </w:p>
        </w:tc>
        <w:tc>
          <w:tcPr>
            <w:tcW w:w="2574" w:type="dxa"/>
            <w:tcBorders>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一、一般公共服务支出</w:t>
            </w:r>
          </w:p>
        </w:tc>
        <w:tc>
          <w:tcPr>
            <w:tcW w:w="460" w:type="dxa"/>
            <w:tcBorders>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32</w:t>
            </w:r>
          </w:p>
        </w:tc>
        <w:tc>
          <w:tcPr>
            <w:tcW w:w="2784" w:type="dxa"/>
            <w:tcBorders>
              <w:bottom w:val="single" w:color="000000" w:sz="4" w:space="0"/>
              <w:right w:val="single" w:color="000000" w:sz="4" w:space="0"/>
            </w:tcBorders>
            <w:shd w:val="clear" w:color="auto" w:fill="FFFFFF"/>
            <w:noWrap w:val="0"/>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7.54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633" w:type="dxa"/>
            <w:tcBorders>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二、政府性基金预算财政拨款收入</w:t>
            </w:r>
          </w:p>
        </w:tc>
        <w:tc>
          <w:tcPr>
            <w:tcW w:w="460" w:type="dxa"/>
            <w:tcBorders>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w:t>
            </w:r>
          </w:p>
        </w:tc>
        <w:tc>
          <w:tcPr>
            <w:tcW w:w="2784" w:type="dxa"/>
            <w:tcBorders>
              <w:bottom w:val="single" w:color="000000" w:sz="4" w:space="0"/>
              <w:right w:val="single" w:color="000000" w:sz="4" w:space="0"/>
            </w:tcBorders>
            <w:shd w:val="clear" w:color="auto" w:fill="FFFFFF"/>
            <w:noWrap w:val="0"/>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431.28</w:t>
            </w:r>
          </w:p>
        </w:tc>
        <w:tc>
          <w:tcPr>
            <w:tcW w:w="2574" w:type="dxa"/>
            <w:tcBorders>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二、外交支出</w:t>
            </w:r>
          </w:p>
        </w:tc>
        <w:tc>
          <w:tcPr>
            <w:tcW w:w="460" w:type="dxa"/>
            <w:tcBorders>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33</w:t>
            </w:r>
          </w:p>
        </w:tc>
        <w:tc>
          <w:tcPr>
            <w:tcW w:w="2784" w:type="dxa"/>
            <w:tcBorders>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633" w:type="dxa"/>
            <w:tcBorders>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三、国有资本经营预算财政拨款收入</w:t>
            </w:r>
          </w:p>
        </w:tc>
        <w:tc>
          <w:tcPr>
            <w:tcW w:w="460" w:type="dxa"/>
            <w:tcBorders>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w:t>
            </w:r>
          </w:p>
        </w:tc>
        <w:tc>
          <w:tcPr>
            <w:tcW w:w="2784" w:type="dxa"/>
            <w:tcBorders>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color w:val="auto"/>
                <w:sz w:val="22"/>
                <w:szCs w:val="22"/>
                <w:highlight w:val="none"/>
                <w:u w:val="none"/>
              </w:rPr>
            </w:pPr>
          </w:p>
        </w:tc>
        <w:tc>
          <w:tcPr>
            <w:tcW w:w="2574" w:type="dxa"/>
            <w:tcBorders>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三、国防支出</w:t>
            </w:r>
          </w:p>
        </w:tc>
        <w:tc>
          <w:tcPr>
            <w:tcW w:w="460" w:type="dxa"/>
            <w:tcBorders>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34</w:t>
            </w:r>
          </w:p>
        </w:tc>
        <w:tc>
          <w:tcPr>
            <w:tcW w:w="2784" w:type="dxa"/>
            <w:tcBorders>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633" w:type="dxa"/>
            <w:tcBorders>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四、上级补助收入</w:t>
            </w:r>
          </w:p>
        </w:tc>
        <w:tc>
          <w:tcPr>
            <w:tcW w:w="460" w:type="dxa"/>
            <w:tcBorders>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w:t>
            </w:r>
          </w:p>
        </w:tc>
        <w:tc>
          <w:tcPr>
            <w:tcW w:w="2784" w:type="dxa"/>
            <w:tcBorders>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color w:val="auto"/>
                <w:sz w:val="22"/>
                <w:szCs w:val="22"/>
                <w:highlight w:val="none"/>
                <w:u w:val="none"/>
              </w:rPr>
            </w:pPr>
          </w:p>
        </w:tc>
        <w:tc>
          <w:tcPr>
            <w:tcW w:w="2574" w:type="dxa"/>
            <w:tcBorders>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四、公共安全支出</w:t>
            </w:r>
          </w:p>
        </w:tc>
        <w:tc>
          <w:tcPr>
            <w:tcW w:w="460" w:type="dxa"/>
            <w:tcBorders>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35</w:t>
            </w:r>
          </w:p>
        </w:tc>
        <w:tc>
          <w:tcPr>
            <w:tcW w:w="2784" w:type="dxa"/>
            <w:tcBorders>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633" w:type="dxa"/>
            <w:tcBorders>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五、事业收入</w:t>
            </w:r>
          </w:p>
        </w:tc>
        <w:tc>
          <w:tcPr>
            <w:tcW w:w="460" w:type="dxa"/>
            <w:tcBorders>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5</w:t>
            </w:r>
          </w:p>
        </w:tc>
        <w:tc>
          <w:tcPr>
            <w:tcW w:w="2784" w:type="dxa"/>
            <w:tcBorders>
              <w:bottom w:val="single" w:color="000000" w:sz="4" w:space="0"/>
              <w:right w:val="single" w:color="000000" w:sz="4" w:space="0"/>
            </w:tcBorders>
            <w:shd w:val="clear" w:color="auto" w:fill="FFFFFF"/>
            <w:noWrap w:val="0"/>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1,119.21</w:t>
            </w:r>
          </w:p>
        </w:tc>
        <w:tc>
          <w:tcPr>
            <w:tcW w:w="2574" w:type="dxa"/>
            <w:tcBorders>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五、教育支出</w:t>
            </w:r>
          </w:p>
        </w:tc>
        <w:tc>
          <w:tcPr>
            <w:tcW w:w="460" w:type="dxa"/>
            <w:tcBorders>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36</w:t>
            </w:r>
          </w:p>
        </w:tc>
        <w:tc>
          <w:tcPr>
            <w:tcW w:w="2784" w:type="dxa"/>
            <w:tcBorders>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633" w:type="dxa"/>
            <w:tcBorders>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六、经营收入</w:t>
            </w:r>
          </w:p>
        </w:tc>
        <w:tc>
          <w:tcPr>
            <w:tcW w:w="460" w:type="dxa"/>
            <w:tcBorders>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6</w:t>
            </w:r>
          </w:p>
        </w:tc>
        <w:tc>
          <w:tcPr>
            <w:tcW w:w="2784" w:type="dxa"/>
            <w:tcBorders>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color w:val="auto"/>
                <w:sz w:val="22"/>
                <w:szCs w:val="22"/>
                <w:highlight w:val="none"/>
                <w:u w:val="none"/>
              </w:rPr>
            </w:pPr>
          </w:p>
        </w:tc>
        <w:tc>
          <w:tcPr>
            <w:tcW w:w="2574" w:type="dxa"/>
            <w:tcBorders>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六、科学技术支出</w:t>
            </w:r>
          </w:p>
        </w:tc>
        <w:tc>
          <w:tcPr>
            <w:tcW w:w="460" w:type="dxa"/>
            <w:tcBorders>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37</w:t>
            </w:r>
          </w:p>
        </w:tc>
        <w:tc>
          <w:tcPr>
            <w:tcW w:w="2784" w:type="dxa"/>
            <w:tcBorders>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633" w:type="dxa"/>
            <w:tcBorders>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七、附属单位上缴收入</w:t>
            </w:r>
          </w:p>
        </w:tc>
        <w:tc>
          <w:tcPr>
            <w:tcW w:w="460" w:type="dxa"/>
            <w:tcBorders>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7</w:t>
            </w:r>
          </w:p>
        </w:tc>
        <w:tc>
          <w:tcPr>
            <w:tcW w:w="2784" w:type="dxa"/>
            <w:tcBorders>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color w:val="auto"/>
                <w:sz w:val="22"/>
                <w:szCs w:val="22"/>
                <w:highlight w:val="none"/>
                <w:u w:val="none"/>
              </w:rPr>
            </w:pPr>
          </w:p>
        </w:tc>
        <w:tc>
          <w:tcPr>
            <w:tcW w:w="2574" w:type="dxa"/>
            <w:tcBorders>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七、文化旅游体育与传媒支出</w:t>
            </w:r>
          </w:p>
        </w:tc>
        <w:tc>
          <w:tcPr>
            <w:tcW w:w="460" w:type="dxa"/>
            <w:tcBorders>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38</w:t>
            </w:r>
          </w:p>
        </w:tc>
        <w:tc>
          <w:tcPr>
            <w:tcW w:w="2784" w:type="dxa"/>
            <w:tcBorders>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633" w:type="dxa"/>
            <w:tcBorders>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八、其他收入</w:t>
            </w:r>
          </w:p>
        </w:tc>
        <w:tc>
          <w:tcPr>
            <w:tcW w:w="460" w:type="dxa"/>
            <w:tcBorders>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8</w:t>
            </w:r>
          </w:p>
        </w:tc>
        <w:tc>
          <w:tcPr>
            <w:tcW w:w="2784" w:type="dxa"/>
            <w:tcBorders>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color w:val="auto"/>
                <w:sz w:val="22"/>
                <w:szCs w:val="22"/>
                <w:highlight w:val="none"/>
                <w:u w:val="none"/>
              </w:rPr>
            </w:pPr>
          </w:p>
        </w:tc>
        <w:tc>
          <w:tcPr>
            <w:tcW w:w="2574" w:type="dxa"/>
            <w:tcBorders>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八、社会保障和就业支出</w:t>
            </w:r>
          </w:p>
        </w:tc>
        <w:tc>
          <w:tcPr>
            <w:tcW w:w="460" w:type="dxa"/>
            <w:tcBorders>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39</w:t>
            </w:r>
          </w:p>
        </w:tc>
        <w:tc>
          <w:tcPr>
            <w:tcW w:w="2784" w:type="dxa"/>
            <w:tcBorders>
              <w:bottom w:val="single" w:color="000000" w:sz="4" w:space="0"/>
              <w:right w:val="single" w:color="000000" w:sz="4" w:space="0"/>
            </w:tcBorders>
            <w:shd w:val="clear" w:color="auto" w:fill="FFFFFF"/>
            <w:noWrap w:val="0"/>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8,349.63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633" w:type="dxa"/>
            <w:tcBorders>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color w:val="auto"/>
                <w:sz w:val="22"/>
                <w:szCs w:val="22"/>
                <w:highlight w:val="none"/>
                <w:u w:val="none"/>
              </w:rPr>
            </w:pPr>
          </w:p>
        </w:tc>
        <w:tc>
          <w:tcPr>
            <w:tcW w:w="460" w:type="dxa"/>
            <w:tcBorders>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9</w:t>
            </w:r>
          </w:p>
        </w:tc>
        <w:tc>
          <w:tcPr>
            <w:tcW w:w="2784" w:type="dxa"/>
            <w:tcBorders>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color w:val="auto"/>
                <w:sz w:val="22"/>
                <w:szCs w:val="22"/>
                <w:highlight w:val="none"/>
                <w:u w:val="none"/>
              </w:rPr>
            </w:pPr>
          </w:p>
        </w:tc>
        <w:tc>
          <w:tcPr>
            <w:tcW w:w="2574" w:type="dxa"/>
            <w:tcBorders>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九、卫生健康支出</w:t>
            </w:r>
          </w:p>
        </w:tc>
        <w:tc>
          <w:tcPr>
            <w:tcW w:w="460" w:type="dxa"/>
            <w:tcBorders>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40</w:t>
            </w:r>
          </w:p>
        </w:tc>
        <w:tc>
          <w:tcPr>
            <w:tcW w:w="2784" w:type="dxa"/>
            <w:tcBorders>
              <w:bottom w:val="single" w:color="000000" w:sz="4" w:space="0"/>
              <w:right w:val="single" w:color="000000" w:sz="4" w:space="0"/>
            </w:tcBorders>
            <w:shd w:val="clear" w:color="auto" w:fill="FFFFFF"/>
            <w:noWrap w:val="0"/>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65.88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633" w:type="dxa"/>
            <w:tcBorders>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color w:val="auto"/>
                <w:sz w:val="22"/>
                <w:szCs w:val="22"/>
                <w:highlight w:val="none"/>
                <w:u w:val="none"/>
              </w:rPr>
            </w:pPr>
          </w:p>
        </w:tc>
        <w:tc>
          <w:tcPr>
            <w:tcW w:w="460" w:type="dxa"/>
            <w:tcBorders>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10</w:t>
            </w:r>
          </w:p>
        </w:tc>
        <w:tc>
          <w:tcPr>
            <w:tcW w:w="2784" w:type="dxa"/>
            <w:tcBorders>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color w:val="auto"/>
                <w:sz w:val="22"/>
                <w:szCs w:val="22"/>
                <w:highlight w:val="none"/>
                <w:u w:val="none"/>
              </w:rPr>
            </w:pPr>
          </w:p>
        </w:tc>
        <w:tc>
          <w:tcPr>
            <w:tcW w:w="2574" w:type="dxa"/>
            <w:tcBorders>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十、节能环保支出</w:t>
            </w:r>
          </w:p>
        </w:tc>
        <w:tc>
          <w:tcPr>
            <w:tcW w:w="460" w:type="dxa"/>
            <w:tcBorders>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41</w:t>
            </w:r>
          </w:p>
        </w:tc>
        <w:tc>
          <w:tcPr>
            <w:tcW w:w="2784" w:type="dxa"/>
            <w:tcBorders>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633" w:type="dxa"/>
            <w:tcBorders>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color w:val="auto"/>
                <w:sz w:val="22"/>
                <w:szCs w:val="22"/>
                <w:highlight w:val="none"/>
                <w:u w:val="none"/>
              </w:rPr>
            </w:pPr>
          </w:p>
        </w:tc>
        <w:tc>
          <w:tcPr>
            <w:tcW w:w="460" w:type="dxa"/>
            <w:tcBorders>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11</w:t>
            </w:r>
          </w:p>
        </w:tc>
        <w:tc>
          <w:tcPr>
            <w:tcW w:w="2784" w:type="dxa"/>
            <w:tcBorders>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color w:val="auto"/>
                <w:sz w:val="22"/>
                <w:szCs w:val="22"/>
                <w:highlight w:val="none"/>
                <w:u w:val="none"/>
              </w:rPr>
            </w:pPr>
          </w:p>
        </w:tc>
        <w:tc>
          <w:tcPr>
            <w:tcW w:w="2574" w:type="dxa"/>
            <w:tcBorders>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十一、城乡社区支出</w:t>
            </w:r>
          </w:p>
        </w:tc>
        <w:tc>
          <w:tcPr>
            <w:tcW w:w="460" w:type="dxa"/>
            <w:tcBorders>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42</w:t>
            </w:r>
          </w:p>
        </w:tc>
        <w:tc>
          <w:tcPr>
            <w:tcW w:w="2784" w:type="dxa"/>
            <w:tcBorders>
              <w:bottom w:val="single" w:color="000000" w:sz="4" w:space="0"/>
              <w:right w:val="single" w:color="000000" w:sz="4" w:space="0"/>
            </w:tcBorders>
            <w:shd w:val="clear" w:color="auto" w:fill="FFFFFF"/>
            <w:noWrap w:val="0"/>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633" w:type="dxa"/>
            <w:tcBorders>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color w:val="auto"/>
                <w:sz w:val="22"/>
                <w:szCs w:val="22"/>
                <w:highlight w:val="none"/>
                <w:u w:val="none"/>
              </w:rPr>
            </w:pPr>
          </w:p>
        </w:tc>
        <w:tc>
          <w:tcPr>
            <w:tcW w:w="460" w:type="dxa"/>
            <w:tcBorders>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12</w:t>
            </w:r>
          </w:p>
        </w:tc>
        <w:tc>
          <w:tcPr>
            <w:tcW w:w="2784" w:type="dxa"/>
            <w:tcBorders>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color w:val="auto"/>
                <w:sz w:val="22"/>
                <w:szCs w:val="22"/>
                <w:highlight w:val="none"/>
                <w:u w:val="none"/>
              </w:rPr>
            </w:pPr>
          </w:p>
        </w:tc>
        <w:tc>
          <w:tcPr>
            <w:tcW w:w="2574" w:type="dxa"/>
            <w:tcBorders>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十二、农林水支出</w:t>
            </w:r>
          </w:p>
        </w:tc>
        <w:tc>
          <w:tcPr>
            <w:tcW w:w="460" w:type="dxa"/>
            <w:tcBorders>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43</w:t>
            </w:r>
          </w:p>
        </w:tc>
        <w:tc>
          <w:tcPr>
            <w:tcW w:w="2784" w:type="dxa"/>
            <w:tcBorders>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633" w:type="dxa"/>
            <w:tcBorders>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color w:val="auto"/>
                <w:sz w:val="22"/>
                <w:szCs w:val="22"/>
                <w:highlight w:val="none"/>
                <w:u w:val="none"/>
              </w:rPr>
            </w:pPr>
          </w:p>
        </w:tc>
        <w:tc>
          <w:tcPr>
            <w:tcW w:w="460" w:type="dxa"/>
            <w:tcBorders>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13</w:t>
            </w:r>
          </w:p>
        </w:tc>
        <w:tc>
          <w:tcPr>
            <w:tcW w:w="2784" w:type="dxa"/>
            <w:tcBorders>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color w:val="auto"/>
                <w:sz w:val="22"/>
                <w:szCs w:val="22"/>
                <w:highlight w:val="none"/>
                <w:u w:val="none"/>
              </w:rPr>
            </w:pPr>
          </w:p>
        </w:tc>
        <w:tc>
          <w:tcPr>
            <w:tcW w:w="2574" w:type="dxa"/>
            <w:tcBorders>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十三、交通运输支出</w:t>
            </w:r>
          </w:p>
        </w:tc>
        <w:tc>
          <w:tcPr>
            <w:tcW w:w="460" w:type="dxa"/>
            <w:tcBorders>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44</w:t>
            </w:r>
          </w:p>
        </w:tc>
        <w:tc>
          <w:tcPr>
            <w:tcW w:w="2784" w:type="dxa"/>
            <w:tcBorders>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633" w:type="dxa"/>
            <w:tcBorders>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color w:val="auto"/>
                <w:sz w:val="22"/>
                <w:szCs w:val="22"/>
                <w:highlight w:val="none"/>
                <w:u w:val="none"/>
              </w:rPr>
            </w:pPr>
          </w:p>
        </w:tc>
        <w:tc>
          <w:tcPr>
            <w:tcW w:w="460" w:type="dxa"/>
            <w:tcBorders>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14</w:t>
            </w:r>
          </w:p>
        </w:tc>
        <w:tc>
          <w:tcPr>
            <w:tcW w:w="2784" w:type="dxa"/>
            <w:tcBorders>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color w:val="auto"/>
                <w:sz w:val="22"/>
                <w:szCs w:val="22"/>
                <w:highlight w:val="none"/>
                <w:u w:val="none"/>
              </w:rPr>
            </w:pPr>
          </w:p>
        </w:tc>
        <w:tc>
          <w:tcPr>
            <w:tcW w:w="2574" w:type="dxa"/>
            <w:tcBorders>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十四、资源勘探工业信息等支出</w:t>
            </w:r>
          </w:p>
        </w:tc>
        <w:tc>
          <w:tcPr>
            <w:tcW w:w="460" w:type="dxa"/>
            <w:tcBorders>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45</w:t>
            </w:r>
          </w:p>
        </w:tc>
        <w:tc>
          <w:tcPr>
            <w:tcW w:w="2784" w:type="dxa"/>
            <w:tcBorders>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633" w:type="dxa"/>
            <w:tcBorders>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color w:val="auto"/>
                <w:sz w:val="22"/>
                <w:szCs w:val="22"/>
                <w:highlight w:val="none"/>
                <w:u w:val="none"/>
              </w:rPr>
            </w:pPr>
          </w:p>
        </w:tc>
        <w:tc>
          <w:tcPr>
            <w:tcW w:w="460" w:type="dxa"/>
            <w:tcBorders>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15</w:t>
            </w:r>
          </w:p>
        </w:tc>
        <w:tc>
          <w:tcPr>
            <w:tcW w:w="2784" w:type="dxa"/>
            <w:tcBorders>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color w:val="auto"/>
                <w:sz w:val="22"/>
                <w:szCs w:val="22"/>
                <w:highlight w:val="none"/>
                <w:u w:val="none"/>
              </w:rPr>
            </w:pPr>
          </w:p>
        </w:tc>
        <w:tc>
          <w:tcPr>
            <w:tcW w:w="2574" w:type="dxa"/>
            <w:tcBorders>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十五、商业服务业等支出</w:t>
            </w:r>
          </w:p>
        </w:tc>
        <w:tc>
          <w:tcPr>
            <w:tcW w:w="460" w:type="dxa"/>
            <w:tcBorders>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46</w:t>
            </w:r>
          </w:p>
        </w:tc>
        <w:tc>
          <w:tcPr>
            <w:tcW w:w="2784" w:type="dxa"/>
            <w:tcBorders>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633" w:type="dxa"/>
            <w:tcBorders>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color w:val="auto"/>
                <w:sz w:val="22"/>
                <w:szCs w:val="22"/>
                <w:highlight w:val="none"/>
                <w:u w:val="none"/>
              </w:rPr>
            </w:pPr>
          </w:p>
        </w:tc>
        <w:tc>
          <w:tcPr>
            <w:tcW w:w="460" w:type="dxa"/>
            <w:tcBorders>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16</w:t>
            </w:r>
          </w:p>
        </w:tc>
        <w:tc>
          <w:tcPr>
            <w:tcW w:w="2784" w:type="dxa"/>
            <w:tcBorders>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color w:val="auto"/>
                <w:sz w:val="22"/>
                <w:szCs w:val="22"/>
                <w:highlight w:val="none"/>
                <w:u w:val="none"/>
              </w:rPr>
            </w:pPr>
          </w:p>
        </w:tc>
        <w:tc>
          <w:tcPr>
            <w:tcW w:w="2574" w:type="dxa"/>
            <w:tcBorders>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十六、金融支出</w:t>
            </w:r>
          </w:p>
        </w:tc>
        <w:tc>
          <w:tcPr>
            <w:tcW w:w="460" w:type="dxa"/>
            <w:tcBorders>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47</w:t>
            </w:r>
          </w:p>
        </w:tc>
        <w:tc>
          <w:tcPr>
            <w:tcW w:w="2784" w:type="dxa"/>
            <w:tcBorders>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633" w:type="dxa"/>
            <w:tcBorders>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color w:val="auto"/>
                <w:sz w:val="22"/>
                <w:szCs w:val="22"/>
                <w:highlight w:val="none"/>
                <w:u w:val="none"/>
              </w:rPr>
            </w:pPr>
          </w:p>
        </w:tc>
        <w:tc>
          <w:tcPr>
            <w:tcW w:w="460" w:type="dxa"/>
            <w:tcBorders>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17</w:t>
            </w:r>
          </w:p>
        </w:tc>
        <w:tc>
          <w:tcPr>
            <w:tcW w:w="2784" w:type="dxa"/>
            <w:tcBorders>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color w:val="auto"/>
                <w:sz w:val="22"/>
                <w:szCs w:val="22"/>
                <w:highlight w:val="none"/>
                <w:u w:val="none"/>
              </w:rPr>
            </w:pPr>
          </w:p>
        </w:tc>
        <w:tc>
          <w:tcPr>
            <w:tcW w:w="2574" w:type="dxa"/>
            <w:tcBorders>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十七、援助其他地区支出</w:t>
            </w:r>
          </w:p>
        </w:tc>
        <w:tc>
          <w:tcPr>
            <w:tcW w:w="460" w:type="dxa"/>
            <w:tcBorders>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48</w:t>
            </w:r>
          </w:p>
        </w:tc>
        <w:tc>
          <w:tcPr>
            <w:tcW w:w="2784" w:type="dxa"/>
            <w:tcBorders>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633" w:type="dxa"/>
            <w:tcBorders>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color w:val="auto"/>
                <w:sz w:val="22"/>
                <w:szCs w:val="22"/>
                <w:highlight w:val="none"/>
                <w:u w:val="none"/>
              </w:rPr>
            </w:pPr>
          </w:p>
        </w:tc>
        <w:tc>
          <w:tcPr>
            <w:tcW w:w="460" w:type="dxa"/>
            <w:tcBorders>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18</w:t>
            </w:r>
          </w:p>
        </w:tc>
        <w:tc>
          <w:tcPr>
            <w:tcW w:w="2784" w:type="dxa"/>
            <w:tcBorders>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color w:val="auto"/>
                <w:sz w:val="22"/>
                <w:szCs w:val="22"/>
                <w:highlight w:val="none"/>
                <w:u w:val="none"/>
              </w:rPr>
            </w:pPr>
          </w:p>
        </w:tc>
        <w:tc>
          <w:tcPr>
            <w:tcW w:w="2574" w:type="dxa"/>
            <w:tcBorders>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十八、自然资源海洋气象等支出</w:t>
            </w:r>
          </w:p>
        </w:tc>
        <w:tc>
          <w:tcPr>
            <w:tcW w:w="460" w:type="dxa"/>
            <w:tcBorders>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49</w:t>
            </w:r>
          </w:p>
        </w:tc>
        <w:tc>
          <w:tcPr>
            <w:tcW w:w="2784" w:type="dxa"/>
            <w:tcBorders>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633" w:type="dxa"/>
            <w:tcBorders>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color w:val="auto"/>
                <w:sz w:val="22"/>
                <w:szCs w:val="22"/>
                <w:highlight w:val="none"/>
                <w:u w:val="none"/>
              </w:rPr>
            </w:pPr>
          </w:p>
        </w:tc>
        <w:tc>
          <w:tcPr>
            <w:tcW w:w="460" w:type="dxa"/>
            <w:tcBorders>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19</w:t>
            </w:r>
          </w:p>
        </w:tc>
        <w:tc>
          <w:tcPr>
            <w:tcW w:w="2784" w:type="dxa"/>
            <w:tcBorders>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color w:val="auto"/>
                <w:sz w:val="22"/>
                <w:szCs w:val="22"/>
                <w:highlight w:val="none"/>
                <w:u w:val="none"/>
              </w:rPr>
            </w:pPr>
          </w:p>
        </w:tc>
        <w:tc>
          <w:tcPr>
            <w:tcW w:w="2574" w:type="dxa"/>
            <w:tcBorders>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十九、住房保障支出</w:t>
            </w:r>
          </w:p>
        </w:tc>
        <w:tc>
          <w:tcPr>
            <w:tcW w:w="460" w:type="dxa"/>
            <w:tcBorders>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50</w:t>
            </w:r>
          </w:p>
        </w:tc>
        <w:tc>
          <w:tcPr>
            <w:tcW w:w="2784" w:type="dxa"/>
            <w:tcBorders>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633" w:type="dxa"/>
            <w:tcBorders>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color w:val="auto"/>
                <w:sz w:val="22"/>
                <w:szCs w:val="22"/>
                <w:highlight w:val="none"/>
                <w:u w:val="none"/>
              </w:rPr>
            </w:pPr>
          </w:p>
        </w:tc>
        <w:tc>
          <w:tcPr>
            <w:tcW w:w="460" w:type="dxa"/>
            <w:tcBorders>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20</w:t>
            </w:r>
          </w:p>
        </w:tc>
        <w:tc>
          <w:tcPr>
            <w:tcW w:w="2784" w:type="dxa"/>
            <w:tcBorders>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color w:val="auto"/>
                <w:sz w:val="22"/>
                <w:szCs w:val="22"/>
                <w:highlight w:val="none"/>
                <w:u w:val="none"/>
              </w:rPr>
            </w:pPr>
          </w:p>
        </w:tc>
        <w:tc>
          <w:tcPr>
            <w:tcW w:w="2574" w:type="dxa"/>
            <w:tcBorders>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二十、粮油物资储备支出</w:t>
            </w:r>
          </w:p>
        </w:tc>
        <w:tc>
          <w:tcPr>
            <w:tcW w:w="460" w:type="dxa"/>
            <w:tcBorders>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51</w:t>
            </w:r>
          </w:p>
        </w:tc>
        <w:tc>
          <w:tcPr>
            <w:tcW w:w="2784" w:type="dxa"/>
            <w:tcBorders>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633" w:type="dxa"/>
            <w:tcBorders>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color w:val="auto"/>
                <w:sz w:val="22"/>
                <w:szCs w:val="22"/>
                <w:highlight w:val="none"/>
                <w:u w:val="none"/>
              </w:rPr>
            </w:pPr>
          </w:p>
        </w:tc>
        <w:tc>
          <w:tcPr>
            <w:tcW w:w="460" w:type="dxa"/>
            <w:tcBorders>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21</w:t>
            </w:r>
          </w:p>
        </w:tc>
        <w:tc>
          <w:tcPr>
            <w:tcW w:w="2784" w:type="dxa"/>
            <w:tcBorders>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color w:val="auto"/>
                <w:sz w:val="22"/>
                <w:szCs w:val="22"/>
                <w:highlight w:val="none"/>
                <w:u w:val="none"/>
              </w:rPr>
            </w:pPr>
          </w:p>
        </w:tc>
        <w:tc>
          <w:tcPr>
            <w:tcW w:w="2574" w:type="dxa"/>
            <w:tcBorders>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二十一、国有资本经营预算支出</w:t>
            </w:r>
          </w:p>
        </w:tc>
        <w:tc>
          <w:tcPr>
            <w:tcW w:w="460" w:type="dxa"/>
            <w:tcBorders>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52</w:t>
            </w:r>
          </w:p>
        </w:tc>
        <w:tc>
          <w:tcPr>
            <w:tcW w:w="2784" w:type="dxa"/>
            <w:tcBorders>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633" w:type="dxa"/>
            <w:tcBorders>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color w:val="auto"/>
                <w:sz w:val="22"/>
                <w:szCs w:val="22"/>
                <w:highlight w:val="none"/>
                <w:u w:val="none"/>
              </w:rPr>
            </w:pPr>
          </w:p>
        </w:tc>
        <w:tc>
          <w:tcPr>
            <w:tcW w:w="460" w:type="dxa"/>
            <w:tcBorders>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22</w:t>
            </w:r>
          </w:p>
        </w:tc>
        <w:tc>
          <w:tcPr>
            <w:tcW w:w="2784" w:type="dxa"/>
            <w:tcBorders>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color w:val="auto"/>
                <w:sz w:val="22"/>
                <w:szCs w:val="22"/>
                <w:highlight w:val="none"/>
                <w:u w:val="none"/>
              </w:rPr>
            </w:pPr>
          </w:p>
        </w:tc>
        <w:tc>
          <w:tcPr>
            <w:tcW w:w="2574" w:type="dxa"/>
            <w:tcBorders>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二十二、灾害防治及应急管理支出</w:t>
            </w:r>
          </w:p>
        </w:tc>
        <w:tc>
          <w:tcPr>
            <w:tcW w:w="460" w:type="dxa"/>
            <w:tcBorders>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53</w:t>
            </w:r>
          </w:p>
        </w:tc>
        <w:tc>
          <w:tcPr>
            <w:tcW w:w="2784" w:type="dxa"/>
            <w:tcBorders>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633" w:type="dxa"/>
            <w:tcBorders>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color w:val="auto"/>
                <w:sz w:val="22"/>
                <w:szCs w:val="22"/>
                <w:highlight w:val="none"/>
                <w:u w:val="none"/>
              </w:rPr>
            </w:pPr>
          </w:p>
        </w:tc>
        <w:tc>
          <w:tcPr>
            <w:tcW w:w="460" w:type="dxa"/>
            <w:tcBorders>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23</w:t>
            </w:r>
          </w:p>
        </w:tc>
        <w:tc>
          <w:tcPr>
            <w:tcW w:w="2784" w:type="dxa"/>
            <w:tcBorders>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color w:val="auto"/>
                <w:sz w:val="22"/>
                <w:szCs w:val="22"/>
                <w:highlight w:val="none"/>
                <w:u w:val="none"/>
              </w:rPr>
            </w:pPr>
          </w:p>
        </w:tc>
        <w:tc>
          <w:tcPr>
            <w:tcW w:w="2574" w:type="dxa"/>
            <w:tcBorders>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二十三、其他支出</w:t>
            </w:r>
          </w:p>
        </w:tc>
        <w:tc>
          <w:tcPr>
            <w:tcW w:w="460" w:type="dxa"/>
            <w:tcBorders>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54</w:t>
            </w:r>
          </w:p>
        </w:tc>
        <w:tc>
          <w:tcPr>
            <w:tcW w:w="2784" w:type="dxa"/>
            <w:tcBorders>
              <w:bottom w:val="single" w:color="000000" w:sz="4" w:space="0"/>
              <w:right w:val="single" w:color="000000" w:sz="4" w:space="0"/>
            </w:tcBorders>
            <w:shd w:val="clear" w:color="auto" w:fill="FFFFFF"/>
            <w:noWrap w:val="0"/>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485.32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633" w:type="dxa"/>
            <w:tcBorders>
              <w:left w:val="single" w:color="000000" w:sz="4"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b/>
                <w:i w:val="0"/>
                <w:color w:val="auto"/>
                <w:sz w:val="20"/>
                <w:szCs w:val="20"/>
                <w:highlight w:val="none"/>
                <w:u w:val="none"/>
              </w:rPr>
            </w:pPr>
          </w:p>
        </w:tc>
        <w:tc>
          <w:tcPr>
            <w:tcW w:w="460" w:type="dxa"/>
            <w:tcBorders>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24</w:t>
            </w:r>
          </w:p>
        </w:tc>
        <w:tc>
          <w:tcPr>
            <w:tcW w:w="2784" w:type="dxa"/>
            <w:tcBorders>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color w:val="auto"/>
                <w:sz w:val="20"/>
                <w:szCs w:val="20"/>
                <w:highlight w:val="none"/>
                <w:u w:val="none"/>
              </w:rPr>
            </w:pPr>
          </w:p>
        </w:tc>
        <w:tc>
          <w:tcPr>
            <w:tcW w:w="2574" w:type="dxa"/>
            <w:tcBorders>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二十四、债务还本支出</w:t>
            </w:r>
          </w:p>
        </w:tc>
        <w:tc>
          <w:tcPr>
            <w:tcW w:w="460" w:type="dxa"/>
            <w:tcBorders>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55</w:t>
            </w:r>
          </w:p>
        </w:tc>
        <w:tc>
          <w:tcPr>
            <w:tcW w:w="2784" w:type="dxa"/>
            <w:tcBorders>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633" w:type="dxa"/>
            <w:tcBorders>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color w:val="auto"/>
                <w:sz w:val="20"/>
                <w:szCs w:val="20"/>
                <w:highlight w:val="none"/>
                <w:u w:val="none"/>
              </w:rPr>
            </w:pPr>
          </w:p>
        </w:tc>
        <w:tc>
          <w:tcPr>
            <w:tcW w:w="460" w:type="dxa"/>
            <w:tcBorders>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25</w:t>
            </w:r>
          </w:p>
        </w:tc>
        <w:tc>
          <w:tcPr>
            <w:tcW w:w="2784" w:type="dxa"/>
            <w:tcBorders>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color w:val="auto"/>
                <w:sz w:val="20"/>
                <w:szCs w:val="20"/>
                <w:highlight w:val="none"/>
                <w:u w:val="none"/>
              </w:rPr>
            </w:pPr>
          </w:p>
        </w:tc>
        <w:tc>
          <w:tcPr>
            <w:tcW w:w="2574" w:type="dxa"/>
            <w:tcBorders>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二十五、债务付息支出</w:t>
            </w:r>
          </w:p>
        </w:tc>
        <w:tc>
          <w:tcPr>
            <w:tcW w:w="460" w:type="dxa"/>
            <w:tcBorders>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56</w:t>
            </w:r>
          </w:p>
        </w:tc>
        <w:tc>
          <w:tcPr>
            <w:tcW w:w="2784" w:type="dxa"/>
            <w:tcBorders>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633" w:type="dxa"/>
            <w:tcBorders>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color w:val="auto"/>
                <w:sz w:val="20"/>
                <w:szCs w:val="20"/>
                <w:highlight w:val="none"/>
                <w:u w:val="none"/>
              </w:rPr>
            </w:pPr>
          </w:p>
        </w:tc>
        <w:tc>
          <w:tcPr>
            <w:tcW w:w="460" w:type="dxa"/>
            <w:tcBorders>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26</w:t>
            </w:r>
          </w:p>
        </w:tc>
        <w:tc>
          <w:tcPr>
            <w:tcW w:w="2784" w:type="dxa"/>
            <w:tcBorders>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color w:val="auto"/>
                <w:sz w:val="20"/>
                <w:szCs w:val="20"/>
                <w:highlight w:val="none"/>
                <w:u w:val="none"/>
              </w:rPr>
            </w:pPr>
          </w:p>
        </w:tc>
        <w:tc>
          <w:tcPr>
            <w:tcW w:w="2574" w:type="dxa"/>
            <w:tcBorders>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二十六、抗疫特别国债安排的支出</w:t>
            </w:r>
          </w:p>
        </w:tc>
        <w:tc>
          <w:tcPr>
            <w:tcW w:w="460" w:type="dxa"/>
            <w:tcBorders>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57</w:t>
            </w:r>
          </w:p>
        </w:tc>
        <w:tc>
          <w:tcPr>
            <w:tcW w:w="2784" w:type="dxa"/>
            <w:tcBorders>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633" w:type="dxa"/>
            <w:tcBorders>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b/>
                <w:i w:val="0"/>
                <w:color w:val="auto"/>
                <w:sz w:val="22"/>
                <w:szCs w:val="22"/>
                <w:highlight w:val="none"/>
                <w:u w:val="none"/>
              </w:rPr>
            </w:pPr>
            <w:r>
              <w:rPr>
                <w:rFonts w:hint="eastAsia" w:ascii="宋体" w:hAnsi="宋体" w:eastAsia="宋体" w:cs="宋体"/>
                <w:b/>
                <w:i w:val="0"/>
                <w:color w:val="auto"/>
                <w:kern w:val="0"/>
                <w:sz w:val="22"/>
                <w:szCs w:val="22"/>
                <w:highlight w:val="none"/>
                <w:u w:val="none"/>
                <w:lang w:val="en-US" w:eastAsia="zh-CN" w:bidi="ar"/>
              </w:rPr>
              <w:t>本年收入合计</w:t>
            </w:r>
          </w:p>
        </w:tc>
        <w:tc>
          <w:tcPr>
            <w:tcW w:w="460" w:type="dxa"/>
            <w:tcBorders>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27</w:t>
            </w:r>
          </w:p>
        </w:tc>
        <w:tc>
          <w:tcPr>
            <w:tcW w:w="2784" w:type="dxa"/>
            <w:tcBorders>
              <w:bottom w:val="single" w:color="000000" w:sz="4" w:space="0"/>
              <w:right w:val="single" w:color="000000" w:sz="4" w:space="0"/>
            </w:tcBorders>
            <w:shd w:val="clear" w:color="auto" w:fill="FFFFFF"/>
            <w:noWrap w:val="0"/>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5,753.92</w:t>
            </w:r>
          </w:p>
        </w:tc>
        <w:tc>
          <w:tcPr>
            <w:tcW w:w="2574" w:type="dxa"/>
            <w:tcBorders>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b/>
                <w:i w:val="0"/>
                <w:color w:val="auto"/>
                <w:sz w:val="22"/>
                <w:szCs w:val="22"/>
                <w:highlight w:val="none"/>
                <w:u w:val="none"/>
              </w:rPr>
            </w:pPr>
            <w:r>
              <w:rPr>
                <w:rFonts w:hint="eastAsia" w:ascii="宋体" w:hAnsi="宋体" w:eastAsia="宋体" w:cs="宋体"/>
                <w:b/>
                <w:i w:val="0"/>
                <w:color w:val="auto"/>
                <w:kern w:val="0"/>
                <w:sz w:val="22"/>
                <w:szCs w:val="22"/>
                <w:highlight w:val="none"/>
                <w:u w:val="none"/>
                <w:lang w:val="en-US" w:eastAsia="zh-CN" w:bidi="ar"/>
              </w:rPr>
              <w:t>本年支出合计</w:t>
            </w:r>
          </w:p>
        </w:tc>
        <w:tc>
          <w:tcPr>
            <w:tcW w:w="460" w:type="dxa"/>
            <w:tcBorders>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58</w:t>
            </w:r>
          </w:p>
        </w:tc>
        <w:tc>
          <w:tcPr>
            <w:tcW w:w="2784" w:type="dxa"/>
            <w:tcBorders>
              <w:bottom w:val="single" w:color="000000" w:sz="4" w:space="0"/>
              <w:right w:val="single" w:color="000000" w:sz="4" w:space="0"/>
            </w:tcBorders>
            <w:shd w:val="clear" w:color="auto" w:fill="FFFFFF"/>
            <w:noWrap w:val="0"/>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8,932.37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633" w:type="dxa"/>
            <w:tcBorders>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使用非财政拨款结余</w:t>
            </w:r>
          </w:p>
        </w:tc>
        <w:tc>
          <w:tcPr>
            <w:tcW w:w="460" w:type="dxa"/>
            <w:tcBorders>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28</w:t>
            </w:r>
          </w:p>
        </w:tc>
        <w:tc>
          <w:tcPr>
            <w:tcW w:w="2784" w:type="dxa"/>
            <w:tcBorders>
              <w:bottom w:val="single" w:color="000000" w:sz="4" w:space="0"/>
              <w:right w:val="single" w:color="000000" w:sz="4" w:space="0"/>
            </w:tcBorders>
            <w:shd w:val="clear" w:color="auto" w:fill="FFFFFF"/>
            <w:noWrap w:val="0"/>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18.82</w:t>
            </w:r>
          </w:p>
        </w:tc>
        <w:tc>
          <w:tcPr>
            <w:tcW w:w="2574" w:type="dxa"/>
            <w:tcBorders>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结余分配</w:t>
            </w:r>
          </w:p>
        </w:tc>
        <w:tc>
          <w:tcPr>
            <w:tcW w:w="460" w:type="dxa"/>
            <w:tcBorders>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59</w:t>
            </w:r>
          </w:p>
        </w:tc>
        <w:tc>
          <w:tcPr>
            <w:tcW w:w="2784" w:type="dxa"/>
            <w:tcBorders>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633" w:type="dxa"/>
            <w:tcBorders>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年初结转和结余</w:t>
            </w:r>
          </w:p>
        </w:tc>
        <w:tc>
          <w:tcPr>
            <w:tcW w:w="460" w:type="dxa"/>
            <w:tcBorders>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29</w:t>
            </w:r>
          </w:p>
        </w:tc>
        <w:tc>
          <w:tcPr>
            <w:tcW w:w="2784" w:type="dxa"/>
            <w:tcBorders>
              <w:bottom w:val="single" w:color="000000" w:sz="4" w:space="0"/>
              <w:right w:val="single" w:color="000000" w:sz="4" w:space="0"/>
            </w:tcBorders>
            <w:shd w:val="clear" w:color="auto" w:fill="FFFFFF"/>
            <w:noWrap w:val="0"/>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3,939.66</w:t>
            </w:r>
          </w:p>
        </w:tc>
        <w:tc>
          <w:tcPr>
            <w:tcW w:w="2574" w:type="dxa"/>
            <w:tcBorders>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年末结转和结余</w:t>
            </w:r>
          </w:p>
        </w:tc>
        <w:tc>
          <w:tcPr>
            <w:tcW w:w="460" w:type="dxa"/>
            <w:tcBorders>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60</w:t>
            </w:r>
          </w:p>
        </w:tc>
        <w:tc>
          <w:tcPr>
            <w:tcW w:w="2784" w:type="dxa"/>
            <w:tcBorders>
              <w:bottom w:val="single" w:color="000000" w:sz="4" w:space="0"/>
              <w:right w:val="single" w:color="000000" w:sz="4" w:space="0"/>
            </w:tcBorders>
            <w:shd w:val="clear" w:color="auto" w:fill="FFFFFF"/>
            <w:noWrap w:val="0"/>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780.03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633" w:type="dxa"/>
            <w:tcBorders>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color w:val="auto"/>
                <w:sz w:val="22"/>
                <w:szCs w:val="22"/>
                <w:highlight w:val="none"/>
                <w:u w:val="none"/>
              </w:rPr>
            </w:pPr>
          </w:p>
        </w:tc>
        <w:tc>
          <w:tcPr>
            <w:tcW w:w="460" w:type="dxa"/>
            <w:tcBorders>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w:t>
            </w:r>
          </w:p>
        </w:tc>
        <w:tc>
          <w:tcPr>
            <w:tcW w:w="2784" w:type="dxa"/>
            <w:tcBorders>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color w:val="auto"/>
                <w:sz w:val="22"/>
                <w:szCs w:val="22"/>
                <w:highlight w:val="none"/>
                <w:u w:val="none"/>
              </w:rPr>
            </w:pPr>
          </w:p>
        </w:tc>
        <w:tc>
          <w:tcPr>
            <w:tcW w:w="2574" w:type="dxa"/>
            <w:tcBorders>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color w:val="auto"/>
                <w:sz w:val="22"/>
                <w:szCs w:val="22"/>
                <w:highlight w:val="none"/>
                <w:u w:val="none"/>
              </w:rPr>
            </w:pPr>
          </w:p>
        </w:tc>
        <w:tc>
          <w:tcPr>
            <w:tcW w:w="460" w:type="dxa"/>
            <w:tcBorders>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61</w:t>
            </w:r>
          </w:p>
        </w:tc>
        <w:tc>
          <w:tcPr>
            <w:tcW w:w="2784" w:type="dxa"/>
            <w:tcBorders>
              <w:bottom w:val="single" w:color="000000" w:sz="4" w:space="0"/>
              <w:right w:val="single" w:color="000000" w:sz="4" w:space="0"/>
            </w:tcBorders>
            <w:shd w:val="clear" w:color="auto" w:fill="FFFFFF"/>
            <w:noWrap w:val="0"/>
            <w:vAlign w:val="center"/>
          </w:tcPr>
          <w:p>
            <w:pPr>
              <w:jc w:val="lef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633" w:type="dxa"/>
            <w:tcBorders>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b/>
                <w:i w:val="0"/>
                <w:color w:val="auto"/>
                <w:sz w:val="22"/>
                <w:szCs w:val="22"/>
                <w:highlight w:val="none"/>
                <w:u w:val="none"/>
              </w:rPr>
            </w:pPr>
            <w:r>
              <w:rPr>
                <w:rFonts w:hint="eastAsia" w:ascii="宋体" w:hAnsi="宋体" w:eastAsia="宋体" w:cs="宋体"/>
                <w:b/>
                <w:i w:val="0"/>
                <w:color w:val="auto"/>
                <w:kern w:val="0"/>
                <w:sz w:val="22"/>
                <w:szCs w:val="22"/>
                <w:highlight w:val="none"/>
                <w:u w:val="none"/>
                <w:lang w:val="en-US" w:eastAsia="zh-CN" w:bidi="ar"/>
              </w:rPr>
              <w:t>总计</w:t>
            </w:r>
          </w:p>
        </w:tc>
        <w:tc>
          <w:tcPr>
            <w:tcW w:w="460" w:type="dxa"/>
            <w:tcBorders>
              <w:bottom w:val="single" w:color="000000" w:sz="12"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31</w:t>
            </w:r>
          </w:p>
        </w:tc>
        <w:tc>
          <w:tcPr>
            <w:tcW w:w="2784" w:type="dxa"/>
            <w:tcBorders>
              <w:bottom w:val="single" w:color="000000" w:sz="4" w:space="0"/>
              <w:right w:val="single" w:color="000000" w:sz="4" w:space="0"/>
            </w:tcBorders>
            <w:shd w:val="clear" w:color="auto" w:fill="FFFFFF"/>
            <w:noWrap w:val="0"/>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9,712.40</w:t>
            </w:r>
          </w:p>
        </w:tc>
        <w:tc>
          <w:tcPr>
            <w:tcW w:w="2574" w:type="dxa"/>
            <w:tcBorders>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b/>
                <w:i w:val="0"/>
                <w:color w:val="auto"/>
                <w:sz w:val="22"/>
                <w:szCs w:val="22"/>
                <w:highlight w:val="none"/>
                <w:u w:val="none"/>
              </w:rPr>
            </w:pPr>
            <w:r>
              <w:rPr>
                <w:rFonts w:hint="eastAsia" w:ascii="宋体" w:hAnsi="宋体" w:eastAsia="宋体" w:cs="宋体"/>
                <w:b/>
                <w:i w:val="0"/>
                <w:color w:val="auto"/>
                <w:kern w:val="0"/>
                <w:sz w:val="22"/>
                <w:szCs w:val="22"/>
                <w:highlight w:val="none"/>
                <w:u w:val="none"/>
                <w:lang w:val="en-US" w:eastAsia="zh-CN" w:bidi="ar"/>
              </w:rPr>
              <w:t>总计</w:t>
            </w:r>
          </w:p>
        </w:tc>
        <w:tc>
          <w:tcPr>
            <w:tcW w:w="460" w:type="dxa"/>
            <w:tcBorders>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62</w:t>
            </w:r>
          </w:p>
        </w:tc>
        <w:tc>
          <w:tcPr>
            <w:tcW w:w="2784" w:type="dxa"/>
            <w:tcBorders>
              <w:bottom w:val="single" w:color="000000" w:sz="4" w:space="0"/>
              <w:right w:val="single" w:color="000000" w:sz="4" w:space="0"/>
            </w:tcBorders>
            <w:shd w:val="clear" w:color="auto" w:fill="FFFFFF"/>
            <w:noWrap w:val="0"/>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9,712.40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11695" w:type="dxa"/>
            <w:gridSpan w:val="6"/>
            <w:noWrap w:val="0"/>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注：本表反映部门本年度的总收支和年末结转结余情况。本表金额转换为万元时，因四舍五入可能存在尾差。</w:t>
            </w:r>
          </w:p>
        </w:tc>
      </w:tr>
    </w:tbl>
    <w:p>
      <w:pPr>
        <w:rPr>
          <w:rFonts w:hint="eastAsia" w:ascii="仿宋_GB2312" w:hAnsi="仿宋_GB2312" w:eastAsia="仿宋_GB2312" w:cs="仿宋_GB2312"/>
          <w:color w:val="auto"/>
          <w:sz w:val="32"/>
          <w:szCs w:val="32"/>
          <w:highlight w:val="none"/>
        </w:rPr>
      </w:pPr>
    </w:p>
    <w:p>
      <w:pPr>
        <w:rPr>
          <w:rFonts w:hint="eastAsia" w:ascii="仿宋_GB2312" w:hAnsi="仿宋_GB2312" w:eastAsia="仿宋_GB2312" w:cs="仿宋_GB2312"/>
          <w:color w:val="auto"/>
          <w:sz w:val="32"/>
          <w:szCs w:val="32"/>
          <w:highlight w:val="none"/>
        </w:rPr>
      </w:pPr>
    </w:p>
    <w:p>
      <w:pPr>
        <w:rPr>
          <w:rFonts w:hint="eastAsia" w:ascii="仿宋_GB2312" w:hAnsi="仿宋_GB2312" w:eastAsia="仿宋_GB2312" w:cs="仿宋_GB2312"/>
          <w:color w:val="auto"/>
          <w:sz w:val="32"/>
          <w:szCs w:val="32"/>
          <w:highlight w:val="none"/>
        </w:rPr>
      </w:pPr>
    </w:p>
    <w:p>
      <w:pPr>
        <w:rPr>
          <w:rFonts w:hint="eastAsia" w:ascii="仿宋_GB2312" w:hAnsi="仿宋_GB2312" w:eastAsia="仿宋_GB2312" w:cs="仿宋_GB2312"/>
          <w:color w:val="auto"/>
          <w:sz w:val="32"/>
          <w:szCs w:val="32"/>
          <w:highlight w:val="none"/>
        </w:rPr>
      </w:pPr>
    </w:p>
    <w:p>
      <w:pPr>
        <w:rPr>
          <w:rFonts w:hint="eastAsia" w:ascii="仿宋_GB2312" w:hAnsi="仿宋_GB2312" w:eastAsia="仿宋_GB2312" w:cs="仿宋_GB2312"/>
          <w:color w:val="auto"/>
          <w:sz w:val="32"/>
          <w:szCs w:val="32"/>
          <w:highlight w:val="none"/>
        </w:rPr>
      </w:pPr>
    </w:p>
    <w:p>
      <w:pPr>
        <w:rPr>
          <w:rFonts w:hint="eastAsia" w:ascii="仿宋_GB2312" w:hAnsi="仿宋_GB2312" w:eastAsia="仿宋_GB2312" w:cs="仿宋_GB2312"/>
          <w:color w:val="auto"/>
          <w:sz w:val="32"/>
          <w:szCs w:val="32"/>
          <w:highlight w:val="none"/>
        </w:rPr>
      </w:pPr>
    </w:p>
    <w:p>
      <w:pPr>
        <w:rPr>
          <w:rFonts w:hint="eastAsia" w:ascii="仿宋_GB2312" w:hAnsi="仿宋_GB2312" w:eastAsia="仿宋_GB2312" w:cs="仿宋_GB2312"/>
          <w:color w:val="auto"/>
          <w:sz w:val="32"/>
          <w:szCs w:val="32"/>
          <w:highlight w:val="none"/>
        </w:rPr>
      </w:pPr>
    </w:p>
    <w:p>
      <w:pPr>
        <w:rPr>
          <w:rFonts w:hint="eastAsia" w:ascii="仿宋_GB2312" w:hAnsi="仿宋_GB2312" w:eastAsia="仿宋_GB2312" w:cs="仿宋_GB2312"/>
          <w:color w:val="auto"/>
          <w:sz w:val="32"/>
          <w:szCs w:val="32"/>
          <w:highlight w:val="none"/>
        </w:rPr>
      </w:pPr>
    </w:p>
    <w:p>
      <w:pPr>
        <w:rPr>
          <w:rFonts w:hint="eastAsia" w:ascii="仿宋_GB2312" w:hAnsi="仿宋_GB2312" w:eastAsia="仿宋_GB2312" w:cs="仿宋_GB2312"/>
          <w:color w:val="auto"/>
          <w:sz w:val="32"/>
          <w:szCs w:val="32"/>
          <w:highlight w:val="none"/>
        </w:rPr>
      </w:pPr>
    </w:p>
    <w:p>
      <w:pPr>
        <w:rPr>
          <w:rFonts w:hint="eastAsia" w:ascii="仿宋_GB2312" w:hAnsi="仿宋_GB2312" w:eastAsia="仿宋_GB2312" w:cs="仿宋_GB2312"/>
          <w:color w:val="auto"/>
          <w:sz w:val="32"/>
          <w:szCs w:val="32"/>
          <w:highlight w:val="none"/>
        </w:rPr>
      </w:pPr>
    </w:p>
    <w:p>
      <w:pPr>
        <w:rPr>
          <w:rFonts w:hint="eastAsia" w:ascii="仿宋_GB2312" w:hAnsi="仿宋_GB2312" w:eastAsia="仿宋_GB2312" w:cs="仿宋_GB2312"/>
          <w:color w:val="auto"/>
          <w:sz w:val="32"/>
          <w:szCs w:val="32"/>
          <w:highlight w:val="none"/>
        </w:rPr>
      </w:pPr>
    </w:p>
    <w:p>
      <w:pPr>
        <w:rPr>
          <w:rFonts w:hint="eastAsia" w:ascii="仿宋_GB2312" w:hAnsi="仿宋_GB2312" w:eastAsia="仿宋_GB2312" w:cs="仿宋_GB2312"/>
          <w:color w:val="auto"/>
          <w:sz w:val="32"/>
          <w:szCs w:val="32"/>
          <w:highlight w:val="none"/>
        </w:rPr>
      </w:pPr>
    </w:p>
    <w:p>
      <w:pPr>
        <w:rPr>
          <w:rFonts w:hint="eastAsia" w:ascii="仿宋_GB2312" w:hAnsi="仿宋_GB2312" w:eastAsia="仿宋_GB2312" w:cs="仿宋_GB2312"/>
          <w:color w:val="auto"/>
          <w:sz w:val="32"/>
          <w:szCs w:val="32"/>
          <w:highlight w:val="none"/>
        </w:rPr>
      </w:pPr>
    </w:p>
    <w:tbl>
      <w:tblPr>
        <w:tblStyle w:val="5"/>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645"/>
        <w:gridCol w:w="960"/>
        <w:gridCol w:w="645"/>
        <w:gridCol w:w="3929"/>
        <w:gridCol w:w="1800"/>
        <w:gridCol w:w="960"/>
        <w:gridCol w:w="960"/>
        <w:gridCol w:w="960"/>
        <w:gridCol w:w="960"/>
        <w:gridCol w:w="960"/>
        <w:gridCol w:w="9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rPr>
        <w:tc>
          <w:tcPr>
            <w:tcW w:w="13739" w:type="dxa"/>
            <w:gridSpan w:val="11"/>
            <w:noWrap w:val="0"/>
            <w:vAlign w:val="bottom"/>
          </w:tcPr>
          <w:p>
            <w:pPr>
              <w:keepNext w:val="0"/>
              <w:keepLines w:val="0"/>
              <w:widowControl/>
              <w:suppressLineNumbers w:val="0"/>
              <w:jc w:val="center"/>
              <w:textAlignment w:val="bottom"/>
              <w:rPr>
                <w:rFonts w:hint="eastAsia" w:ascii="宋体" w:hAnsi="宋体" w:eastAsia="宋体" w:cs="宋体"/>
                <w:i w:val="0"/>
                <w:color w:val="auto"/>
                <w:sz w:val="30"/>
                <w:szCs w:val="30"/>
                <w:highlight w:val="none"/>
                <w:u w:val="none"/>
              </w:rPr>
            </w:pPr>
            <w:r>
              <w:rPr>
                <w:rFonts w:hint="eastAsia" w:ascii="宋体" w:hAnsi="宋体" w:eastAsia="宋体" w:cs="宋体"/>
                <w:i w:val="0"/>
                <w:color w:val="auto"/>
                <w:kern w:val="0"/>
                <w:sz w:val="30"/>
                <w:szCs w:val="30"/>
                <w:highlight w:val="none"/>
                <w:u w:val="none"/>
                <w:lang w:val="en-US" w:eastAsia="zh-CN" w:bidi="ar"/>
              </w:rPr>
              <w:t>收入决算表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trPr>
        <w:tc>
          <w:tcPr>
            <w:tcW w:w="645" w:type="dxa"/>
            <w:noWrap w:val="0"/>
            <w:vAlign w:val="bottom"/>
          </w:tcPr>
          <w:p>
            <w:pPr>
              <w:rPr>
                <w:rFonts w:hint="eastAsia" w:ascii="Arial" w:hAnsi="Arial" w:cs="Arial"/>
                <w:i w:val="0"/>
                <w:color w:val="auto"/>
                <w:sz w:val="20"/>
                <w:szCs w:val="20"/>
                <w:highlight w:val="none"/>
                <w:u w:val="none"/>
              </w:rPr>
            </w:pPr>
          </w:p>
        </w:tc>
        <w:tc>
          <w:tcPr>
            <w:tcW w:w="960" w:type="dxa"/>
            <w:noWrap w:val="0"/>
            <w:vAlign w:val="bottom"/>
          </w:tcPr>
          <w:p>
            <w:pPr>
              <w:rPr>
                <w:rFonts w:hint="default" w:ascii="Arial" w:hAnsi="Arial" w:cs="Arial"/>
                <w:i w:val="0"/>
                <w:color w:val="auto"/>
                <w:sz w:val="20"/>
                <w:szCs w:val="20"/>
                <w:highlight w:val="none"/>
                <w:u w:val="none"/>
              </w:rPr>
            </w:pPr>
          </w:p>
        </w:tc>
        <w:tc>
          <w:tcPr>
            <w:tcW w:w="645" w:type="dxa"/>
            <w:noWrap w:val="0"/>
            <w:vAlign w:val="bottom"/>
          </w:tcPr>
          <w:p>
            <w:pPr>
              <w:rPr>
                <w:rFonts w:hint="default" w:ascii="Arial" w:hAnsi="Arial" w:cs="Arial"/>
                <w:i w:val="0"/>
                <w:color w:val="auto"/>
                <w:sz w:val="20"/>
                <w:szCs w:val="20"/>
                <w:highlight w:val="none"/>
                <w:u w:val="none"/>
              </w:rPr>
            </w:pPr>
          </w:p>
        </w:tc>
        <w:tc>
          <w:tcPr>
            <w:tcW w:w="3929" w:type="dxa"/>
            <w:noWrap w:val="0"/>
            <w:vAlign w:val="bottom"/>
          </w:tcPr>
          <w:p>
            <w:pPr>
              <w:rPr>
                <w:rFonts w:hint="default" w:ascii="Arial" w:hAnsi="Arial" w:cs="Arial"/>
                <w:i w:val="0"/>
                <w:color w:val="auto"/>
                <w:sz w:val="20"/>
                <w:szCs w:val="20"/>
                <w:highlight w:val="none"/>
                <w:u w:val="none"/>
              </w:rPr>
            </w:pPr>
          </w:p>
        </w:tc>
        <w:tc>
          <w:tcPr>
            <w:tcW w:w="1800" w:type="dxa"/>
            <w:noWrap w:val="0"/>
            <w:vAlign w:val="bottom"/>
          </w:tcPr>
          <w:p>
            <w:pPr>
              <w:rPr>
                <w:rFonts w:hint="default" w:ascii="Arial" w:hAnsi="Arial" w:cs="Arial"/>
                <w:i w:val="0"/>
                <w:color w:val="auto"/>
                <w:sz w:val="20"/>
                <w:szCs w:val="20"/>
                <w:highlight w:val="none"/>
                <w:u w:val="none"/>
              </w:rPr>
            </w:pPr>
          </w:p>
        </w:tc>
        <w:tc>
          <w:tcPr>
            <w:tcW w:w="960" w:type="dxa"/>
            <w:noWrap w:val="0"/>
            <w:vAlign w:val="bottom"/>
          </w:tcPr>
          <w:p>
            <w:pPr>
              <w:rPr>
                <w:rFonts w:hint="default" w:ascii="Arial" w:hAnsi="Arial" w:cs="Arial"/>
                <w:i w:val="0"/>
                <w:color w:val="auto"/>
                <w:sz w:val="20"/>
                <w:szCs w:val="20"/>
                <w:highlight w:val="none"/>
                <w:u w:val="none"/>
              </w:rPr>
            </w:pPr>
          </w:p>
        </w:tc>
        <w:tc>
          <w:tcPr>
            <w:tcW w:w="960" w:type="dxa"/>
            <w:noWrap w:val="0"/>
            <w:vAlign w:val="bottom"/>
          </w:tcPr>
          <w:p>
            <w:pPr>
              <w:rPr>
                <w:rFonts w:hint="default" w:ascii="Arial" w:hAnsi="Arial" w:cs="Arial"/>
                <w:i w:val="0"/>
                <w:color w:val="auto"/>
                <w:sz w:val="20"/>
                <w:szCs w:val="20"/>
                <w:highlight w:val="none"/>
                <w:u w:val="none"/>
              </w:rPr>
            </w:pPr>
          </w:p>
        </w:tc>
        <w:tc>
          <w:tcPr>
            <w:tcW w:w="960" w:type="dxa"/>
            <w:noWrap w:val="0"/>
            <w:vAlign w:val="bottom"/>
          </w:tcPr>
          <w:p>
            <w:pPr>
              <w:rPr>
                <w:rFonts w:hint="default" w:ascii="Arial" w:hAnsi="Arial" w:cs="Arial"/>
                <w:i w:val="0"/>
                <w:color w:val="auto"/>
                <w:sz w:val="20"/>
                <w:szCs w:val="20"/>
                <w:highlight w:val="none"/>
                <w:u w:val="none"/>
              </w:rPr>
            </w:pPr>
          </w:p>
        </w:tc>
        <w:tc>
          <w:tcPr>
            <w:tcW w:w="2880" w:type="dxa"/>
            <w:gridSpan w:val="3"/>
            <w:noWrap w:val="0"/>
            <w:vAlign w:val="bottom"/>
          </w:tcPr>
          <w:p>
            <w:pPr>
              <w:keepNext w:val="0"/>
              <w:keepLines w:val="0"/>
              <w:widowControl/>
              <w:suppressLineNumbers w:val="0"/>
              <w:jc w:val="right"/>
              <w:textAlignment w:val="bottom"/>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trPr>
        <w:tc>
          <w:tcPr>
            <w:tcW w:w="645" w:type="dxa"/>
            <w:noWrap w:val="0"/>
            <w:vAlign w:val="bottom"/>
          </w:tcPr>
          <w:p>
            <w:pPr>
              <w:rPr>
                <w:rFonts w:hint="default" w:ascii="Arial" w:hAnsi="Arial" w:cs="Arial"/>
                <w:i w:val="0"/>
                <w:color w:val="auto"/>
                <w:sz w:val="20"/>
                <w:szCs w:val="20"/>
                <w:highlight w:val="none"/>
                <w:u w:val="none"/>
              </w:rPr>
            </w:pPr>
          </w:p>
        </w:tc>
        <w:tc>
          <w:tcPr>
            <w:tcW w:w="960" w:type="dxa"/>
            <w:noWrap w:val="0"/>
            <w:vAlign w:val="bottom"/>
          </w:tcPr>
          <w:p>
            <w:pPr>
              <w:keepNext w:val="0"/>
              <w:keepLines w:val="0"/>
              <w:widowControl/>
              <w:suppressLineNumbers w:val="0"/>
              <w:jc w:val="left"/>
              <w:textAlignment w:val="bottom"/>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部门：许昌市民政局</w:t>
            </w:r>
          </w:p>
        </w:tc>
        <w:tc>
          <w:tcPr>
            <w:tcW w:w="645" w:type="dxa"/>
            <w:noWrap w:val="0"/>
            <w:vAlign w:val="bottom"/>
          </w:tcPr>
          <w:p>
            <w:pPr>
              <w:rPr>
                <w:rFonts w:hint="default" w:ascii="Arial" w:hAnsi="Arial" w:cs="Arial"/>
                <w:i w:val="0"/>
                <w:color w:val="auto"/>
                <w:sz w:val="20"/>
                <w:szCs w:val="20"/>
                <w:highlight w:val="none"/>
                <w:u w:val="none"/>
              </w:rPr>
            </w:pPr>
          </w:p>
        </w:tc>
        <w:tc>
          <w:tcPr>
            <w:tcW w:w="3929" w:type="dxa"/>
            <w:noWrap w:val="0"/>
            <w:vAlign w:val="bottom"/>
          </w:tcPr>
          <w:p>
            <w:pPr>
              <w:rPr>
                <w:rFonts w:hint="default" w:ascii="Arial" w:hAnsi="Arial" w:cs="Arial"/>
                <w:i w:val="0"/>
                <w:color w:val="auto"/>
                <w:sz w:val="20"/>
                <w:szCs w:val="20"/>
                <w:highlight w:val="none"/>
                <w:u w:val="none"/>
              </w:rPr>
            </w:pPr>
          </w:p>
        </w:tc>
        <w:tc>
          <w:tcPr>
            <w:tcW w:w="1800" w:type="dxa"/>
            <w:noWrap w:val="0"/>
            <w:vAlign w:val="bottom"/>
          </w:tcPr>
          <w:p>
            <w:pPr>
              <w:rPr>
                <w:rFonts w:hint="default" w:ascii="Arial" w:hAnsi="Arial" w:cs="Arial"/>
                <w:i w:val="0"/>
                <w:color w:val="auto"/>
                <w:sz w:val="20"/>
                <w:szCs w:val="20"/>
                <w:highlight w:val="none"/>
                <w:u w:val="none"/>
              </w:rPr>
            </w:pPr>
          </w:p>
        </w:tc>
        <w:tc>
          <w:tcPr>
            <w:tcW w:w="960" w:type="dxa"/>
            <w:noWrap w:val="0"/>
            <w:vAlign w:val="bottom"/>
          </w:tcPr>
          <w:p>
            <w:pPr>
              <w:rPr>
                <w:rFonts w:hint="default" w:ascii="Arial" w:hAnsi="Arial" w:cs="Arial"/>
                <w:i w:val="0"/>
                <w:color w:val="auto"/>
                <w:sz w:val="20"/>
                <w:szCs w:val="20"/>
                <w:highlight w:val="none"/>
                <w:u w:val="none"/>
              </w:rPr>
            </w:pPr>
          </w:p>
        </w:tc>
        <w:tc>
          <w:tcPr>
            <w:tcW w:w="960" w:type="dxa"/>
            <w:noWrap w:val="0"/>
            <w:vAlign w:val="bottom"/>
          </w:tcPr>
          <w:p>
            <w:pPr>
              <w:rPr>
                <w:rFonts w:hint="default" w:ascii="Arial" w:hAnsi="Arial" w:cs="Arial"/>
                <w:i w:val="0"/>
                <w:color w:val="auto"/>
                <w:sz w:val="20"/>
                <w:szCs w:val="20"/>
                <w:highlight w:val="none"/>
                <w:u w:val="none"/>
              </w:rPr>
            </w:pPr>
          </w:p>
        </w:tc>
        <w:tc>
          <w:tcPr>
            <w:tcW w:w="960" w:type="dxa"/>
            <w:noWrap w:val="0"/>
            <w:vAlign w:val="bottom"/>
          </w:tcPr>
          <w:p>
            <w:pPr>
              <w:rPr>
                <w:rFonts w:hint="default" w:ascii="Arial" w:hAnsi="Arial" w:cs="Arial"/>
                <w:i w:val="0"/>
                <w:color w:val="auto"/>
                <w:sz w:val="20"/>
                <w:szCs w:val="20"/>
                <w:highlight w:val="none"/>
                <w:u w:val="none"/>
              </w:rPr>
            </w:pPr>
          </w:p>
        </w:tc>
        <w:tc>
          <w:tcPr>
            <w:tcW w:w="2880" w:type="dxa"/>
            <w:gridSpan w:val="3"/>
            <w:noWrap w:val="0"/>
            <w:vAlign w:val="bottom"/>
          </w:tcPr>
          <w:p>
            <w:pPr>
              <w:keepNext w:val="0"/>
              <w:keepLines w:val="0"/>
              <w:widowControl/>
              <w:suppressLineNumbers w:val="0"/>
              <w:jc w:val="right"/>
              <w:textAlignment w:val="bottom"/>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6179" w:type="dxa"/>
            <w:gridSpan w:val="4"/>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项目</w:t>
            </w:r>
          </w:p>
        </w:tc>
        <w:tc>
          <w:tcPr>
            <w:tcW w:w="1800" w:type="dxa"/>
            <w:vMerge w:val="restart"/>
            <w:tcBorders>
              <w:top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本年收入合计</w:t>
            </w:r>
          </w:p>
        </w:tc>
        <w:tc>
          <w:tcPr>
            <w:tcW w:w="960" w:type="dxa"/>
            <w:vMerge w:val="restart"/>
            <w:tcBorders>
              <w:top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财政拨款收入</w:t>
            </w:r>
          </w:p>
        </w:tc>
        <w:tc>
          <w:tcPr>
            <w:tcW w:w="960" w:type="dxa"/>
            <w:vMerge w:val="restart"/>
            <w:tcBorders>
              <w:top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上级补助收入</w:t>
            </w:r>
          </w:p>
        </w:tc>
        <w:tc>
          <w:tcPr>
            <w:tcW w:w="960" w:type="dxa"/>
            <w:vMerge w:val="restart"/>
            <w:tcBorders>
              <w:top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事业收入</w:t>
            </w:r>
          </w:p>
        </w:tc>
        <w:tc>
          <w:tcPr>
            <w:tcW w:w="960" w:type="dxa"/>
            <w:vMerge w:val="restart"/>
            <w:tcBorders>
              <w:top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经营收入</w:t>
            </w:r>
          </w:p>
        </w:tc>
        <w:tc>
          <w:tcPr>
            <w:tcW w:w="960" w:type="dxa"/>
            <w:vMerge w:val="restart"/>
            <w:tcBorders>
              <w:top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附属单位上缴收入</w:t>
            </w:r>
          </w:p>
        </w:tc>
        <w:tc>
          <w:tcPr>
            <w:tcW w:w="960" w:type="dxa"/>
            <w:vMerge w:val="restart"/>
            <w:tcBorders>
              <w:top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250" w:type="dxa"/>
            <w:gridSpan w:val="3"/>
            <w:vMerge w:val="restart"/>
            <w:tcBorders>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功能分类科目编码</w:t>
            </w:r>
          </w:p>
        </w:tc>
        <w:tc>
          <w:tcPr>
            <w:tcW w:w="3929" w:type="dxa"/>
            <w:vMerge w:val="restart"/>
            <w:tcBorders>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科目名称</w:t>
            </w:r>
          </w:p>
        </w:tc>
        <w:tc>
          <w:tcPr>
            <w:tcW w:w="1800" w:type="dxa"/>
            <w:vMerge w:val="continue"/>
            <w:tcBorders>
              <w:top w:val="single" w:color="000000" w:sz="4"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color w:val="auto"/>
                <w:sz w:val="22"/>
                <w:szCs w:val="22"/>
                <w:highlight w:val="none"/>
                <w:u w:val="none"/>
              </w:rPr>
            </w:pPr>
          </w:p>
        </w:tc>
        <w:tc>
          <w:tcPr>
            <w:tcW w:w="960" w:type="dxa"/>
            <w:vMerge w:val="continue"/>
            <w:tcBorders>
              <w:top w:val="single" w:color="000000" w:sz="4"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color w:val="auto"/>
                <w:sz w:val="22"/>
                <w:szCs w:val="22"/>
                <w:highlight w:val="none"/>
                <w:u w:val="none"/>
              </w:rPr>
            </w:pPr>
          </w:p>
        </w:tc>
        <w:tc>
          <w:tcPr>
            <w:tcW w:w="960" w:type="dxa"/>
            <w:vMerge w:val="continue"/>
            <w:tcBorders>
              <w:top w:val="single" w:color="000000" w:sz="4"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color w:val="auto"/>
                <w:sz w:val="22"/>
                <w:szCs w:val="22"/>
                <w:highlight w:val="none"/>
                <w:u w:val="none"/>
              </w:rPr>
            </w:pPr>
          </w:p>
        </w:tc>
        <w:tc>
          <w:tcPr>
            <w:tcW w:w="960" w:type="dxa"/>
            <w:vMerge w:val="continue"/>
            <w:tcBorders>
              <w:top w:val="single" w:color="000000" w:sz="4"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color w:val="auto"/>
                <w:sz w:val="22"/>
                <w:szCs w:val="22"/>
                <w:highlight w:val="none"/>
                <w:u w:val="none"/>
              </w:rPr>
            </w:pPr>
          </w:p>
        </w:tc>
        <w:tc>
          <w:tcPr>
            <w:tcW w:w="960" w:type="dxa"/>
            <w:vMerge w:val="continue"/>
            <w:tcBorders>
              <w:top w:val="single" w:color="000000" w:sz="4"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color w:val="auto"/>
                <w:sz w:val="22"/>
                <w:szCs w:val="22"/>
                <w:highlight w:val="none"/>
                <w:u w:val="none"/>
              </w:rPr>
            </w:pPr>
          </w:p>
        </w:tc>
        <w:tc>
          <w:tcPr>
            <w:tcW w:w="960" w:type="dxa"/>
            <w:vMerge w:val="continue"/>
            <w:tcBorders>
              <w:top w:val="single" w:color="000000" w:sz="4"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color w:val="auto"/>
                <w:sz w:val="22"/>
                <w:szCs w:val="22"/>
                <w:highlight w:val="none"/>
                <w:u w:val="none"/>
              </w:rPr>
            </w:pPr>
          </w:p>
        </w:tc>
        <w:tc>
          <w:tcPr>
            <w:tcW w:w="960" w:type="dxa"/>
            <w:vMerge w:val="continue"/>
            <w:tcBorders>
              <w:top w:val="single" w:color="000000" w:sz="4"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250" w:type="dxa"/>
            <w:gridSpan w:val="3"/>
            <w:vMerge w:val="continue"/>
            <w:tcBorders>
              <w:left w:val="single" w:color="000000" w:sz="4"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color w:val="auto"/>
                <w:sz w:val="22"/>
                <w:szCs w:val="22"/>
                <w:highlight w:val="none"/>
                <w:u w:val="none"/>
              </w:rPr>
            </w:pPr>
          </w:p>
        </w:tc>
        <w:tc>
          <w:tcPr>
            <w:tcW w:w="3929" w:type="dxa"/>
            <w:vMerge w:val="continue"/>
            <w:tcBorders>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color w:val="auto"/>
                <w:sz w:val="22"/>
                <w:szCs w:val="22"/>
                <w:highlight w:val="none"/>
                <w:u w:val="none"/>
              </w:rPr>
            </w:pPr>
          </w:p>
        </w:tc>
        <w:tc>
          <w:tcPr>
            <w:tcW w:w="1800" w:type="dxa"/>
            <w:vMerge w:val="continue"/>
            <w:tcBorders>
              <w:top w:val="single" w:color="000000" w:sz="4"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color w:val="auto"/>
                <w:sz w:val="22"/>
                <w:szCs w:val="22"/>
                <w:highlight w:val="none"/>
                <w:u w:val="none"/>
              </w:rPr>
            </w:pPr>
          </w:p>
        </w:tc>
        <w:tc>
          <w:tcPr>
            <w:tcW w:w="960" w:type="dxa"/>
            <w:vMerge w:val="continue"/>
            <w:tcBorders>
              <w:top w:val="single" w:color="000000" w:sz="4"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color w:val="auto"/>
                <w:sz w:val="22"/>
                <w:szCs w:val="22"/>
                <w:highlight w:val="none"/>
                <w:u w:val="none"/>
              </w:rPr>
            </w:pPr>
          </w:p>
        </w:tc>
        <w:tc>
          <w:tcPr>
            <w:tcW w:w="960" w:type="dxa"/>
            <w:vMerge w:val="continue"/>
            <w:tcBorders>
              <w:top w:val="single" w:color="000000" w:sz="4"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color w:val="auto"/>
                <w:sz w:val="22"/>
                <w:szCs w:val="22"/>
                <w:highlight w:val="none"/>
                <w:u w:val="none"/>
              </w:rPr>
            </w:pPr>
          </w:p>
        </w:tc>
        <w:tc>
          <w:tcPr>
            <w:tcW w:w="960" w:type="dxa"/>
            <w:vMerge w:val="continue"/>
            <w:tcBorders>
              <w:top w:val="single" w:color="000000" w:sz="4"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color w:val="auto"/>
                <w:sz w:val="22"/>
                <w:szCs w:val="22"/>
                <w:highlight w:val="none"/>
                <w:u w:val="none"/>
              </w:rPr>
            </w:pPr>
          </w:p>
        </w:tc>
        <w:tc>
          <w:tcPr>
            <w:tcW w:w="960" w:type="dxa"/>
            <w:vMerge w:val="continue"/>
            <w:tcBorders>
              <w:top w:val="single" w:color="000000" w:sz="4"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color w:val="auto"/>
                <w:sz w:val="22"/>
                <w:szCs w:val="22"/>
                <w:highlight w:val="none"/>
                <w:u w:val="none"/>
              </w:rPr>
            </w:pPr>
          </w:p>
        </w:tc>
        <w:tc>
          <w:tcPr>
            <w:tcW w:w="960" w:type="dxa"/>
            <w:vMerge w:val="continue"/>
            <w:tcBorders>
              <w:top w:val="single" w:color="000000" w:sz="4"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color w:val="auto"/>
                <w:sz w:val="22"/>
                <w:szCs w:val="22"/>
                <w:highlight w:val="none"/>
                <w:u w:val="none"/>
              </w:rPr>
            </w:pPr>
          </w:p>
        </w:tc>
        <w:tc>
          <w:tcPr>
            <w:tcW w:w="960" w:type="dxa"/>
            <w:vMerge w:val="continue"/>
            <w:tcBorders>
              <w:top w:val="single" w:color="000000" w:sz="4"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250" w:type="dxa"/>
            <w:gridSpan w:val="3"/>
            <w:vMerge w:val="continue"/>
            <w:tcBorders>
              <w:left w:val="single" w:color="000000" w:sz="4"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color w:val="auto"/>
                <w:sz w:val="22"/>
                <w:szCs w:val="22"/>
                <w:highlight w:val="none"/>
                <w:u w:val="none"/>
              </w:rPr>
            </w:pPr>
          </w:p>
        </w:tc>
        <w:tc>
          <w:tcPr>
            <w:tcW w:w="3929" w:type="dxa"/>
            <w:vMerge w:val="continue"/>
            <w:tcBorders>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color w:val="auto"/>
                <w:sz w:val="22"/>
                <w:szCs w:val="22"/>
                <w:highlight w:val="none"/>
                <w:u w:val="none"/>
              </w:rPr>
            </w:pPr>
          </w:p>
        </w:tc>
        <w:tc>
          <w:tcPr>
            <w:tcW w:w="1800" w:type="dxa"/>
            <w:vMerge w:val="continue"/>
            <w:tcBorders>
              <w:top w:val="single" w:color="000000" w:sz="4"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color w:val="auto"/>
                <w:sz w:val="22"/>
                <w:szCs w:val="22"/>
                <w:highlight w:val="none"/>
                <w:u w:val="none"/>
              </w:rPr>
            </w:pPr>
          </w:p>
        </w:tc>
        <w:tc>
          <w:tcPr>
            <w:tcW w:w="960" w:type="dxa"/>
            <w:vMerge w:val="continue"/>
            <w:tcBorders>
              <w:top w:val="single" w:color="000000" w:sz="4"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color w:val="auto"/>
                <w:sz w:val="22"/>
                <w:szCs w:val="22"/>
                <w:highlight w:val="none"/>
                <w:u w:val="none"/>
              </w:rPr>
            </w:pPr>
          </w:p>
        </w:tc>
        <w:tc>
          <w:tcPr>
            <w:tcW w:w="960" w:type="dxa"/>
            <w:vMerge w:val="continue"/>
            <w:tcBorders>
              <w:top w:val="single" w:color="000000" w:sz="4"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color w:val="auto"/>
                <w:sz w:val="22"/>
                <w:szCs w:val="22"/>
                <w:highlight w:val="none"/>
                <w:u w:val="none"/>
              </w:rPr>
            </w:pPr>
          </w:p>
        </w:tc>
        <w:tc>
          <w:tcPr>
            <w:tcW w:w="960" w:type="dxa"/>
            <w:vMerge w:val="continue"/>
            <w:tcBorders>
              <w:top w:val="single" w:color="000000" w:sz="4"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color w:val="auto"/>
                <w:sz w:val="22"/>
                <w:szCs w:val="22"/>
                <w:highlight w:val="none"/>
                <w:u w:val="none"/>
              </w:rPr>
            </w:pPr>
          </w:p>
        </w:tc>
        <w:tc>
          <w:tcPr>
            <w:tcW w:w="960" w:type="dxa"/>
            <w:vMerge w:val="continue"/>
            <w:tcBorders>
              <w:top w:val="single" w:color="000000" w:sz="4"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color w:val="auto"/>
                <w:sz w:val="22"/>
                <w:szCs w:val="22"/>
                <w:highlight w:val="none"/>
                <w:u w:val="none"/>
              </w:rPr>
            </w:pPr>
          </w:p>
        </w:tc>
        <w:tc>
          <w:tcPr>
            <w:tcW w:w="960" w:type="dxa"/>
            <w:vMerge w:val="continue"/>
            <w:tcBorders>
              <w:top w:val="single" w:color="000000" w:sz="4"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color w:val="auto"/>
                <w:sz w:val="22"/>
                <w:szCs w:val="22"/>
                <w:highlight w:val="none"/>
                <w:u w:val="none"/>
              </w:rPr>
            </w:pPr>
          </w:p>
        </w:tc>
        <w:tc>
          <w:tcPr>
            <w:tcW w:w="960" w:type="dxa"/>
            <w:vMerge w:val="continue"/>
            <w:tcBorders>
              <w:top w:val="single" w:color="000000" w:sz="4"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6179" w:type="dxa"/>
            <w:gridSpan w:val="4"/>
            <w:tcBorders>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栏次</w:t>
            </w:r>
          </w:p>
        </w:tc>
        <w:tc>
          <w:tcPr>
            <w:tcW w:w="1800" w:type="dxa"/>
            <w:tcBorders>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w:t>
            </w:r>
          </w:p>
        </w:tc>
        <w:tc>
          <w:tcPr>
            <w:tcW w:w="960" w:type="dxa"/>
            <w:tcBorders>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w:t>
            </w:r>
          </w:p>
        </w:tc>
        <w:tc>
          <w:tcPr>
            <w:tcW w:w="960" w:type="dxa"/>
            <w:tcBorders>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w:t>
            </w:r>
          </w:p>
        </w:tc>
        <w:tc>
          <w:tcPr>
            <w:tcW w:w="960" w:type="dxa"/>
            <w:tcBorders>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w:t>
            </w:r>
          </w:p>
        </w:tc>
        <w:tc>
          <w:tcPr>
            <w:tcW w:w="960" w:type="dxa"/>
            <w:tcBorders>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5</w:t>
            </w:r>
          </w:p>
        </w:tc>
        <w:tc>
          <w:tcPr>
            <w:tcW w:w="960" w:type="dxa"/>
            <w:tcBorders>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6</w:t>
            </w:r>
          </w:p>
        </w:tc>
        <w:tc>
          <w:tcPr>
            <w:tcW w:w="960" w:type="dxa"/>
            <w:tcBorders>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6179" w:type="dxa"/>
            <w:gridSpan w:val="4"/>
            <w:tcBorders>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合计</w:t>
            </w:r>
          </w:p>
        </w:tc>
        <w:tc>
          <w:tcPr>
            <w:tcW w:w="1800" w:type="dxa"/>
            <w:tcBorders>
              <w:bottom w:val="single" w:color="000000" w:sz="4" w:space="0"/>
              <w:right w:val="single" w:color="000000" w:sz="4" w:space="0"/>
            </w:tcBorders>
            <w:shd w:val="clear" w:color="auto" w:fill="FFFFFF"/>
            <w:noWrap w:val="0"/>
            <w:vAlign w:val="center"/>
          </w:tcPr>
          <w:p>
            <w:pPr>
              <w:keepNext w:val="0"/>
              <w:keepLines w:val="0"/>
              <w:widowControl/>
              <w:suppressLineNumbers w:val="0"/>
              <w:jc w:val="right"/>
              <w:textAlignment w:val="center"/>
              <w:rPr>
                <w:rFonts w:hint="eastAsia" w:ascii="宋体" w:hAnsi="宋体" w:eastAsia="宋体" w:cs="宋体"/>
                <w:b/>
                <w:i w:val="0"/>
                <w:color w:val="auto"/>
                <w:sz w:val="22"/>
                <w:szCs w:val="22"/>
                <w:highlight w:val="none"/>
                <w:u w:val="none"/>
              </w:rPr>
            </w:pPr>
            <w:r>
              <w:rPr>
                <w:rFonts w:hint="eastAsia" w:ascii="宋体" w:hAnsi="宋体" w:eastAsia="宋体" w:cs="宋体"/>
                <w:b/>
                <w:i w:val="0"/>
                <w:color w:val="auto"/>
                <w:kern w:val="0"/>
                <w:sz w:val="22"/>
                <w:szCs w:val="22"/>
                <w:highlight w:val="none"/>
                <w:u w:val="none"/>
                <w:lang w:val="en-US" w:eastAsia="zh-CN" w:bidi="ar"/>
              </w:rPr>
              <w:t>5,753.92</w:t>
            </w:r>
          </w:p>
        </w:tc>
        <w:tc>
          <w:tcPr>
            <w:tcW w:w="960" w:type="dxa"/>
            <w:tcBorders>
              <w:bottom w:val="single" w:color="000000" w:sz="4" w:space="0"/>
              <w:right w:val="single" w:color="000000" w:sz="4" w:space="0"/>
            </w:tcBorders>
            <w:shd w:val="clear" w:color="auto" w:fill="FFFFFF"/>
            <w:noWrap w:val="0"/>
            <w:vAlign w:val="center"/>
          </w:tcPr>
          <w:p>
            <w:pPr>
              <w:keepNext w:val="0"/>
              <w:keepLines w:val="0"/>
              <w:widowControl/>
              <w:suppressLineNumbers w:val="0"/>
              <w:jc w:val="right"/>
              <w:textAlignment w:val="center"/>
              <w:rPr>
                <w:rFonts w:hint="eastAsia" w:ascii="宋体" w:hAnsi="宋体" w:eastAsia="宋体" w:cs="宋体"/>
                <w:b/>
                <w:i w:val="0"/>
                <w:color w:val="auto"/>
                <w:sz w:val="22"/>
                <w:szCs w:val="22"/>
                <w:highlight w:val="none"/>
                <w:u w:val="none"/>
              </w:rPr>
            </w:pPr>
            <w:r>
              <w:rPr>
                <w:rFonts w:hint="eastAsia" w:ascii="宋体" w:hAnsi="宋体" w:eastAsia="宋体" w:cs="宋体"/>
                <w:b/>
                <w:i w:val="0"/>
                <w:color w:val="auto"/>
                <w:kern w:val="0"/>
                <w:sz w:val="22"/>
                <w:szCs w:val="22"/>
                <w:highlight w:val="none"/>
                <w:u w:val="none"/>
                <w:lang w:val="en-US" w:eastAsia="zh-CN" w:bidi="ar"/>
              </w:rPr>
              <w:t>4,634.71</w:t>
            </w:r>
          </w:p>
        </w:tc>
        <w:tc>
          <w:tcPr>
            <w:tcW w:w="960" w:type="dxa"/>
            <w:tcBorders>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b/>
                <w:i w:val="0"/>
                <w:color w:val="auto"/>
                <w:sz w:val="22"/>
                <w:szCs w:val="22"/>
                <w:highlight w:val="none"/>
                <w:u w:val="none"/>
              </w:rPr>
            </w:pPr>
          </w:p>
        </w:tc>
        <w:tc>
          <w:tcPr>
            <w:tcW w:w="960" w:type="dxa"/>
            <w:tcBorders>
              <w:bottom w:val="single" w:color="000000" w:sz="4" w:space="0"/>
              <w:right w:val="single" w:color="000000" w:sz="4" w:space="0"/>
            </w:tcBorders>
            <w:shd w:val="clear" w:color="auto" w:fill="FFFFFF"/>
            <w:noWrap w:val="0"/>
            <w:vAlign w:val="center"/>
          </w:tcPr>
          <w:p>
            <w:pPr>
              <w:keepNext w:val="0"/>
              <w:keepLines w:val="0"/>
              <w:widowControl/>
              <w:suppressLineNumbers w:val="0"/>
              <w:jc w:val="right"/>
              <w:textAlignment w:val="center"/>
              <w:rPr>
                <w:rFonts w:hint="eastAsia" w:ascii="宋体" w:hAnsi="宋体" w:eastAsia="宋体" w:cs="宋体"/>
                <w:b/>
                <w:i w:val="0"/>
                <w:color w:val="auto"/>
                <w:sz w:val="22"/>
                <w:szCs w:val="22"/>
                <w:highlight w:val="none"/>
                <w:u w:val="none"/>
              </w:rPr>
            </w:pPr>
            <w:r>
              <w:rPr>
                <w:rFonts w:hint="eastAsia" w:ascii="宋体" w:hAnsi="宋体" w:eastAsia="宋体" w:cs="宋体"/>
                <w:b/>
                <w:i w:val="0"/>
                <w:color w:val="auto"/>
                <w:kern w:val="0"/>
                <w:sz w:val="22"/>
                <w:szCs w:val="22"/>
                <w:highlight w:val="none"/>
                <w:u w:val="none"/>
                <w:lang w:val="en-US" w:eastAsia="zh-CN" w:bidi="ar"/>
              </w:rPr>
              <w:t>1,119.21</w:t>
            </w:r>
          </w:p>
        </w:tc>
        <w:tc>
          <w:tcPr>
            <w:tcW w:w="960" w:type="dxa"/>
            <w:tcBorders>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b/>
                <w:i w:val="0"/>
                <w:color w:val="auto"/>
                <w:sz w:val="22"/>
                <w:szCs w:val="22"/>
                <w:highlight w:val="none"/>
                <w:u w:val="none"/>
              </w:rPr>
            </w:pPr>
          </w:p>
        </w:tc>
        <w:tc>
          <w:tcPr>
            <w:tcW w:w="960" w:type="dxa"/>
            <w:tcBorders>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b/>
                <w:i w:val="0"/>
                <w:color w:val="auto"/>
                <w:sz w:val="22"/>
                <w:szCs w:val="22"/>
                <w:highlight w:val="none"/>
                <w:u w:val="none"/>
              </w:rPr>
            </w:pPr>
          </w:p>
        </w:tc>
        <w:tc>
          <w:tcPr>
            <w:tcW w:w="960" w:type="dxa"/>
            <w:tcBorders>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b/>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250" w:type="dxa"/>
            <w:gridSpan w:val="3"/>
            <w:tcBorders>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201</w:t>
            </w:r>
          </w:p>
        </w:tc>
        <w:tc>
          <w:tcPr>
            <w:tcW w:w="3929" w:type="dxa"/>
            <w:tcBorders>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一般公共服务支出</w:t>
            </w:r>
          </w:p>
        </w:tc>
        <w:tc>
          <w:tcPr>
            <w:tcW w:w="1800" w:type="dxa"/>
            <w:tcBorders>
              <w:bottom w:val="single" w:color="000000" w:sz="4" w:space="0"/>
              <w:right w:val="single" w:color="000000" w:sz="4" w:space="0"/>
            </w:tcBorders>
            <w:shd w:val="clear" w:color="auto" w:fill="FFFFFF"/>
            <w:noWrap w:val="0"/>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7.54</w:t>
            </w:r>
          </w:p>
        </w:tc>
        <w:tc>
          <w:tcPr>
            <w:tcW w:w="960" w:type="dxa"/>
            <w:tcBorders>
              <w:bottom w:val="single" w:color="000000" w:sz="4" w:space="0"/>
              <w:right w:val="single" w:color="000000" w:sz="4" w:space="0"/>
            </w:tcBorders>
            <w:shd w:val="clear" w:color="auto" w:fill="FFFFFF"/>
            <w:noWrap w:val="0"/>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7.54</w:t>
            </w:r>
          </w:p>
        </w:tc>
        <w:tc>
          <w:tcPr>
            <w:tcW w:w="960" w:type="dxa"/>
            <w:tcBorders>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color w:val="auto"/>
                <w:sz w:val="22"/>
                <w:szCs w:val="22"/>
                <w:highlight w:val="none"/>
                <w:u w:val="none"/>
              </w:rPr>
            </w:pPr>
          </w:p>
        </w:tc>
        <w:tc>
          <w:tcPr>
            <w:tcW w:w="960" w:type="dxa"/>
            <w:tcBorders>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color w:val="auto"/>
                <w:sz w:val="22"/>
                <w:szCs w:val="22"/>
                <w:highlight w:val="none"/>
                <w:u w:val="none"/>
              </w:rPr>
            </w:pPr>
          </w:p>
        </w:tc>
        <w:tc>
          <w:tcPr>
            <w:tcW w:w="960" w:type="dxa"/>
            <w:tcBorders>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color w:val="auto"/>
                <w:sz w:val="22"/>
                <w:szCs w:val="22"/>
                <w:highlight w:val="none"/>
                <w:u w:val="none"/>
              </w:rPr>
            </w:pPr>
          </w:p>
        </w:tc>
        <w:tc>
          <w:tcPr>
            <w:tcW w:w="960" w:type="dxa"/>
            <w:tcBorders>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color w:val="auto"/>
                <w:sz w:val="22"/>
                <w:szCs w:val="22"/>
                <w:highlight w:val="none"/>
                <w:u w:val="none"/>
              </w:rPr>
            </w:pPr>
          </w:p>
        </w:tc>
        <w:tc>
          <w:tcPr>
            <w:tcW w:w="960" w:type="dxa"/>
            <w:tcBorders>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250" w:type="dxa"/>
            <w:gridSpan w:val="3"/>
            <w:tcBorders>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20129</w:t>
            </w:r>
          </w:p>
        </w:tc>
        <w:tc>
          <w:tcPr>
            <w:tcW w:w="3929" w:type="dxa"/>
            <w:tcBorders>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群众团体事务</w:t>
            </w:r>
          </w:p>
        </w:tc>
        <w:tc>
          <w:tcPr>
            <w:tcW w:w="1800" w:type="dxa"/>
            <w:tcBorders>
              <w:bottom w:val="single" w:color="000000" w:sz="4" w:space="0"/>
              <w:right w:val="single" w:color="000000" w:sz="4" w:space="0"/>
            </w:tcBorders>
            <w:shd w:val="clear" w:color="auto" w:fill="FFFFFF"/>
            <w:noWrap w:val="0"/>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7.54</w:t>
            </w:r>
          </w:p>
        </w:tc>
        <w:tc>
          <w:tcPr>
            <w:tcW w:w="960" w:type="dxa"/>
            <w:tcBorders>
              <w:bottom w:val="single" w:color="000000" w:sz="4" w:space="0"/>
              <w:right w:val="single" w:color="000000" w:sz="4" w:space="0"/>
            </w:tcBorders>
            <w:shd w:val="clear" w:color="auto" w:fill="FFFFFF"/>
            <w:noWrap w:val="0"/>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7.54</w:t>
            </w:r>
          </w:p>
        </w:tc>
        <w:tc>
          <w:tcPr>
            <w:tcW w:w="960" w:type="dxa"/>
            <w:tcBorders>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color w:val="auto"/>
                <w:sz w:val="22"/>
                <w:szCs w:val="22"/>
                <w:highlight w:val="none"/>
                <w:u w:val="none"/>
              </w:rPr>
            </w:pPr>
          </w:p>
        </w:tc>
        <w:tc>
          <w:tcPr>
            <w:tcW w:w="960" w:type="dxa"/>
            <w:tcBorders>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color w:val="auto"/>
                <w:sz w:val="22"/>
                <w:szCs w:val="22"/>
                <w:highlight w:val="none"/>
                <w:u w:val="none"/>
              </w:rPr>
            </w:pPr>
          </w:p>
        </w:tc>
        <w:tc>
          <w:tcPr>
            <w:tcW w:w="960" w:type="dxa"/>
            <w:tcBorders>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color w:val="auto"/>
                <w:sz w:val="22"/>
                <w:szCs w:val="22"/>
                <w:highlight w:val="none"/>
                <w:u w:val="none"/>
              </w:rPr>
            </w:pPr>
          </w:p>
        </w:tc>
        <w:tc>
          <w:tcPr>
            <w:tcW w:w="960" w:type="dxa"/>
            <w:tcBorders>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color w:val="auto"/>
                <w:sz w:val="22"/>
                <w:szCs w:val="22"/>
                <w:highlight w:val="none"/>
                <w:u w:val="none"/>
              </w:rPr>
            </w:pPr>
          </w:p>
        </w:tc>
        <w:tc>
          <w:tcPr>
            <w:tcW w:w="960" w:type="dxa"/>
            <w:tcBorders>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250" w:type="dxa"/>
            <w:gridSpan w:val="3"/>
            <w:tcBorders>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2012906</w:t>
            </w:r>
          </w:p>
        </w:tc>
        <w:tc>
          <w:tcPr>
            <w:tcW w:w="3929" w:type="dxa"/>
            <w:tcBorders>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工会事务</w:t>
            </w:r>
          </w:p>
        </w:tc>
        <w:tc>
          <w:tcPr>
            <w:tcW w:w="1800"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7.54</w:t>
            </w:r>
          </w:p>
        </w:tc>
        <w:tc>
          <w:tcPr>
            <w:tcW w:w="960"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7.54</w:t>
            </w:r>
          </w:p>
        </w:tc>
        <w:tc>
          <w:tcPr>
            <w:tcW w:w="960"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auto"/>
                <w:sz w:val="22"/>
                <w:szCs w:val="22"/>
                <w:highlight w:val="none"/>
                <w:u w:val="none"/>
              </w:rPr>
            </w:pPr>
          </w:p>
        </w:tc>
        <w:tc>
          <w:tcPr>
            <w:tcW w:w="960"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auto"/>
                <w:sz w:val="22"/>
                <w:szCs w:val="22"/>
                <w:highlight w:val="none"/>
                <w:u w:val="none"/>
              </w:rPr>
            </w:pPr>
          </w:p>
        </w:tc>
        <w:tc>
          <w:tcPr>
            <w:tcW w:w="960"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auto"/>
                <w:sz w:val="22"/>
                <w:szCs w:val="22"/>
                <w:highlight w:val="none"/>
                <w:u w:val="none"/>
              </w:rPr>
            </w:pPr>
          </w:p>
        </w:tc>
        <w:tc>
          <w:tcPr>
            <w:tcW w:w="960"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auto"/>
                <w:sz w:val="22"/>
                <w:szCs w:val="22"/>
                <w:highlight w:val="none"/>
                <w:u w:val="none"/>
              </w:rPr>
            </w:pPr>
          </w:p>
        </w:tc>
        <w:tc>
          <w:tcPr>
            <w:tcW w:w="960"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250" w:type="dxa"/>
            <w:gridSpan w:val="3"/>
            <w:tcBorders>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208</w:t>
            </w:r>
          </w:p>
        </w:tc>
        <w:tc>
          <w:tcPr>
            <w:tcW w:w="3929" w:type="dxa"/>
            <w:tcBorders>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社会保障和就业支出</w:t>
            </w:r>
          </w:p>
        </w:tc>
        <w:tc>
          <w:tcPr>
            <w:tcW w:w="1800"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5,265.32</w:t>
            </w:r>
          </w:p>
        </w:tc>
        <w:tc>
          <w:tcPr>
            <w:tcW w:w="960"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4,146.11</w:t>
            </w:r>
          </w:p>
        </w:tc>
        <w:tc>
          <w:tcPr>
            <w:tcW w:w="960"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auto"/>
                <w:sz w:val="22"/>
                <w:szCs w:val="22"/>
                <w:highlight w:val="none"/>
                <w:u w:val="none"/>
              </w:rPr>
            </w:pPr>
          </w:p>
        </w:tc>
        <w:tc>
          <w:tcPr>
            <w:tcW w:w="960"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1,119.21</w:t>
            </w:r>
          </w:p>
        </w:tc>
        <w:tc>
          <w:tcPr>
            <w:tcW w:w="960"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auto"/>
                <w:sz w:val="22"/>
                <w:szCs w:val="22"/>
                <w:highlight w:val="none"/>
                <w:u w:val="none"/>
              </w:rPr>
            </w:pPr>
          </w:p>
        </w:tc>
        <w:tc>
          <w:tcPr>
            <w:tcW w:w="960"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auto"/>
                <w:sz w:val="22"/>
                <w:szCs w:val="22"/>
                <w:highlight w:val="none"/>
                <w:u w:val="none"/>
              </w:rPr>
            </w:pPr>
          </w:p>
        </w:tc>
        <w:tc>
          <w:tcPr>
            <w:tcW w:w="960"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250" w:type="dxa"/>
            <w:gridSpan w:val="3"/>
            <w:tcBorders>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20802</w:t>
            </w:r>
          </w:p>
        </w:tc>
        <w:tc>
          <w:tcPr>
            <w:tcW w:w="3929" w:type="dxa"/>
            <w:tcBorders>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民政管理事务</w:t>
            </w:r>
          </w:p>
        </w:tc>
        <w:tc>
          <w:tcPr>
            <w:tcW w:w="1800"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694.41</w:t>
            </w:r>
          </w:p>
        </w:tc>
        <w:tc>
          <w:tcPr>
            <w:tcW w:w="960"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694.41</w:t>
            </w:r>
          </w:p>
        </w:tc>
        <w:tc>
          <w:tcPr>
            <w:tcW w:w="960"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auto"/>
                <w:sz w:val="22"/>
                <w:szCs w:val="22"/>
                <w:highlight w:val="none"/>
                <w:u w:val="none"/>
              </w:rPr>
            </w:pPr>
          </w:p>
        </w:tc>
        <w:tc>
          <w:tcPr>
            <w:tcW w:w="960"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auto"/>
                <w:sz w:val="22"/>
                <w:szCs w:val="22"/>
                <w:highlight w:val="none"/>
                <w:u w:val="none"/>
              </w:rPr>
            </w:pPr>
          </w:p>
        </w:tc>
        <w:tc>
          <w:tcPr>
            <w:tcW w:w="960"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auto"/>
                <w:sz w:val="22"/>
                <w:szCs w:val="22"/>
                <w:highlight w:val="none"/>
                <w:u w:val="none"/>
              </w:rPr>
            </w:pPr>
          </w:p>
        </w:tc>
        <w:tc>
          <w:tcPr>
            <w:tcW w:w="960"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auto"/>
                <w:sz w:val="22"/>
                <w:szCs w:val="22"/>
                <w:highlight w:val="none"/>
                <w:u w:val="none"/>
              </w:rPr>
            </w:pPr>
          </w:p>
        </w:tc>
        <w:tc>
          <w:tcPr>
            <w:tcW w:w="960"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250" w:type="dxa"/>
            <w:gridSpan w:val="3"/>
            <w:tcBorders>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2080201</w:t>
            </w:r>
          </w:p>
        </w:tc>
        <w:tc>
          <w:tcPr>
            <w:tcW w:w="3929" w:type="dxa"/>
            <w:tcBorders>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行政运行</w:t>
            </w:r>
          </w:p>
        </w:tc>
        <w:tc>
          <w:tcPr>
            <w:tcW w:w="1800"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694.41</w:t>
            </w:r>
          </w:p>
        </w:tc>
        <w:tc>
          <w:tcPr>
            <w:tcW w:w="960"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694.41</w:t>
            </w:r>
          </w:p>
        </w:tc>
        <w:tc>
          <w:tcPr>
            <w:tcW w:w="960"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auto"/>
                <w:sz w:val="22"/>
                <w:szCs w:val="22"/>
                <w:highlight w:val="none"/>
                <w:u w:val="none"/>
              </w:rPr>
            </w:pPr>
          </w:p>
        </w:tc>
        <w:tc>
          <w:tcPr>
            <w:tcW w:w="960"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auto"/>
                <w:sz w:val="22"/>
                <w:szCs w:val="22"/>
                <w:highlight w:val="none"/>
                <w:u w:val="none"/>
              </w:rPr>
            </w:pPr>
          </w:p>
        </w:tc>
        <w:tc>
          <w:tcPr>
            <w:tcW w:w="960"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auto"/>
                <w:sz w:val="22"/>
                <w:szCs w:val="22"/>
                <w:highlight w:val="none"/>
                <w:u w:val="none"/>
              </w:rPr>
            </w:pPr>
          </w:p>
        </w:tc>
        <w:tc>
          <w:tcPr>
            <w:tcW w:w="960"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auto"/>
                <w:sz w:val="22"/>
                <w:szCs w:val="22"/>
                <w:highlight w:val="none"/>
                <w:u w:val="none"/>
              </w:rPr>
            </w:pPr>
          </w:p>
        </w:tc>
        <w:tc>
          <w:tcPr>
            <w:tcW w:w="960"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250" w:type="dxa"/>
            <w:gridSpan w:val="3"/>
            <w:tcBorders>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20805</w:t>
            </w:r>
          </w:p>
        </w:tc>
        <w:tc>
          <w:tcPr>
            <w:tcW w:w="3929" w:type="dxa"/>
            <w:tcBorders>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行政事业单位养老支出</w:t>
            </w:r>
          </w:p>
        </w:tc>
        <w:tc>
          <w:tcPr>
            <w:tcW w:w="1800"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377.14</w:t>
            </w:r>
          </w:p>
        </w:tc>
        <w:tc>
          <w:tcPr>
            <w:tcW w:w="960"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377.14</w:t>
            </w:r>
          </w:p>
        </w:tc>
        <w:tc>
          <w:tcPr>
            <w:tcW w:w="960"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auto"/>
                <w:sz w:val="22"/>
                <w:szCs w:val="22"/>
                <w:highlight w:val="none"/>
                <w:u w:val="none"/>
              </w:rPr>
            </w:pPr>
          </w:p>
        </w:tc>
        <w:tc>
          <w:tcPr>
            <w:tcW w:w="960"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auto"/>
                <w:sz w:val="22"/>
                <w:szCs w:val="22"/>
                <w:highlight w:val="none"/>
                <w:u w:val="none"/>
              </w:rPr>
            </w:pPr>
          </w:p>
        </w:tc>
        <w:tc>
          <w:tcPr>
            <w:tcW w:w="960"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auto"/>
                <w:sz w:val="22"/>
                <w:szCs w:val="22"/>
                <w:highlight w:val="none"/>
                <w:u w:val="none"/>
              </w:rPr>
            </w:pPr>
          </w:p>
        </w:tc>
        <w:tc>
          <w:tcPr>
            <w:tcW w:w="960"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auto"/>
                <w:sz w:val="22"/>
                <w:szCs w:val="22"/>
                <w:highlight w:val="none"/>
                <w:u w:val="none"/>
              </w:rPr>
            </w:pPr>
          </w:p>
        </w:tc>
        <w:tc>
          <w:tcPr>
            <w:tcW w:w="960"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250" w:type="dxa"/>
            <w:gridSpan w:val="3"/>
            <w:tcBorders>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2080501</w:t>
            </w:r>
          </w:p>
        </w:tc>
        <w:tc>
          <w:tcPr>
            <w:tcW w:w="3929" w:type="dxa"/>
            <w:tcBorders>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行政单位离退休</w:t>
            </w:r>
          </w:p>
        </w:tc>
        <w:tc>
          <w:tcPr>
            <w:tcW w:w="1800"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184.50</w:t>
            </w:r>
          </w:p>
        </w:tc>
        <w:tc>
          <w:tcPr>
            <w:tcW w:w="960"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184.50</w:t>
            </w:r>
          </w:p>
        </w:tc>
        <w:tc>
          <w:tcPr>
            <w:tcW w:w="960"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auto"/>
                <w:sz w:val="22"/>
                <w:szCs w:val="22"/>
                <w:highlight w:val="none"/>
                <w:u w:val="none"/>
              </w:rPr>
            </w:pPr>
          </w:p>
        </w:tc>
        <w:tc>
          <w:tcPr>
            <w:tcW w:w="960"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auto"/>
                <w:sz w:val="22"/>
                <w:szCs w:val="22"/>
                <w:highlight w:val="none"/>
                <w:u w:val="none"/>
              </w:rPr>
            </w:pPr>
          </w:p>
        </w:tc>
        <w:tc>
          <w:tcPr>
            <w:tcW w:w="960"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auto"/>
                <w:sz w:val="22"/>
                <w:szCs w:val="22"/>
                <w:highlight w:val="none"/>
                <w:u w:val="none"/>
              </w:rPr>
            </w:pPr>
          </w:p>
        </w:tc>
        <w:tc>
          <w:tcPr>
            <w:tcW w:w="960"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auto"/>
                <w:sz w:val="22"/>
                <w:szCs w:val="22"/>
                <w:highlight w:val="none"/>
                <w:u w:val="none"/>
              </w:rPr>
            </w:pPr>
          </w:p>
        </w:tc>
        <w:tc>
          <w:tcPr>
            <w:tcW w:w="960"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250" w:type="dxa"/>
            <w:gridSpan w:val="3"/>
            <w:tcBorders>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2080502</w:t>
            </w:r>
          </w:p>
        </w:tc>
        <w:tc>
          <w:tcPr>
            <w:tcW w:w="3929" w:type="dxa"/>
            <w:tcBorders>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事业单位离退休</w:t>
            </w:r>
          </w:p>
        </w:tc>
        <w:tc>
          <w:tcPr>
            <w:tcW w:w="1800"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125.14</w:t>
            </w:r>
          </w:p>
        </w:tc>
        <w:tc>
          <w:tcPr>
            <w:tcW w:w="960"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125.14</w:t>
            </w:r>
          </w:p>
        </w:tc>
        <w:tc>
          <w:tcPr>
            <w:tcW w:w="960"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auto"/>
                <w:sz w:val="22"/>
                <w:szCs w:val="22"/>
                <w:highlight w:val="none"/>
                <w:u w:val="none"/>
              </w:rPr>
            </w:pPr>
          </w:p>
        </w:tc>
        <w:tc>
          <w:tcPr>
            <w:tcW w:w="960"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auto"/>
                <w:sz w:val="22"/>
                <w:szCs w:val="22"/>
                <w:highlight w:val="none"/>
                <w:u w:val="none"/>
              </w:rPr>
            </w:pPr>
          </w:p>
        </w:tc>
        <w:tc>
          <w:tcPr>
            <w:tcW w:w="960"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auto"/>
                <w:sz w:val="22"/>
                <w:szCs w:val="22"/>
                <w:highlight w:val="none"/>
                <w:u w:val="none"/>
              </w:rPr>
            </w:pPr>
          </w:p>
        </w:tc>
        <w:tc>
          <w:tcPr>
            <w:tcW w:w="960"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auto"/>
                <w:sz w:val="22"/>
                <w:szCs w:val="22"/>
                <w:highlight w:val="none"/>
                <w:u w:val="none"/>
              </w:rPr>
            </w:pPr>
          </w:p>
        </w:tc>
        <w:tc>
          <w:tcPr>
            <w:tcW w:w="960"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250" w:type="dxa"/>
            <w:gridSpan w:val="3"/>
            <w:tcBorders>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2080503</w:t>
            </w:r>
          </w:p>
        </w:tc>
        <w:tc>
          <w:tcPr>
            <w:tcW w:w="3929" w:type="dxa"/>
            <w:tcBorders>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离退休人员管理机构</w:t>
            </w:r>
          </w:p>
        </w:tc>
        <w:tc>
          <w:tcPr>
            <w:tcW w:w="1800"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0.59</w:t>
            </w:r>
          </w:p>
        </w:tc>
        <w:tc>
          <w:tcPr>
            <w:tcW w:w="960"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0.59</w:t>
            </w:r>
          </w:p>
        </w:tc>
        <w:tc>
          <w:tcPr>
            <w:tcW w:w="960"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auto"/>
                <w:sz w:val="22"/>
                <w:szCs w:val="22"/>
                <w:highlight w:val="none"/>
                <w:u w:val="none"/>
              </w:rPr>
            </w:pPr>
          </w:p>
        </w:tc>
        <w:tc>
          <w:tcPr>
            <w:tcW w:w="960"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auto"/>
                <w:sz w:val="22"/>
                <w:szCs w:val="22"/>
                <w:highlight w:val="none"/>
                <w:u w:val="none"/>
              </w:rPr>
            </w:pPr>
          </w:p>
        </w:tc>
        <w:tc>
          <w:tcPr>
            <w:tcW w:w="960"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auto"/>
                <w:sz w:val="22"/>
                <w:szCs w:val="22"/>
                <w:highlight w:val="none"/>
                <w:u w:val="none"/>
              </w:rPr>
            </w:pPr>
          </w:p>
        </w:tc>
        <w:tc>
          <w:tcPr>
            <w:tcW w:w="960"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auto"/>
                <w:sz w:val="22"/>
                <w:szCs w:val="22"/>
                <w:highlight w:val="none"/>
                <w:u w:val="none"/>
              </w:rPr>
            </w:pPr>
          </w:p>
        </w:tc>
        <w:tc>
          <w:tcPr>
            <w:tcW w:w="960"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250" w:type="dxa"/>
            <w:gridSpan w:val="3"/>
            <w:tcBorders>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2080505</w:t>
            </w:r>
          </w:p>
        </w:tc>
        <w:tc>
          <w:tcPr>
            <w:tcW w:w="3929" w:type="dxa"/>
            <w:tcBorders>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机关事业单位基本养老保险缴费支出</w:t>
            </w:r>
          </w:p>
        </w:tc>
        <w:tc>
          <w:tcPr>
            <w:tcW w:w="1800"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66.92</w:t>
            </w:r>
          </w:p>
        </w:tc>
        <w:tc>
          <w:tcPr>
            <w:tcW w:w="960"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66.92</w:t>
            </w:r>
          </w:p>
        </w:tc>
        <w:tc>
          <w:tcPr>
            <w:tcW w:w="960"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auto"/>
                <w:sz w:val="22"/>
                <w:szCs w:val="22"/>
                <w:highlight w:val="none"/>
                <w:u w:val="none"/>
              </w:rPr>
            </w:pPr>
          </w:p>
        </w:tc>
        <w:tc>
          <w:tcPr>
            <w:tcW w:w="960"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auto"/>
                <w:sz w:val="22"/>
                <w:szCs w:val="22"/>
                <w:highlight w:val="none"/>
                <w:u w:val="none"/>
              </w:rPr>
            </w:pPr>
          </w:p>
        </w:tc>
        <w:tc>
          <w:tcPr>
            <w:tcW w:w="960"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auto"/>
                <w:sz w:val="22"/>
                <w:szCs w:val="22"/>
                <w:highlight w:val="none"/>
                <w:u w:val="none"/>
              </w:rPr>
            </w:pPr>
          </w:p>
        </w:tc>
        <w:tc>
          <w:tcPr>
            <w:tcW w:w="960"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auto"/>
                <w:sz w:val="22"/>
                <w:szCs w:val="22"/>
                <w:highlight w:val="none"/>
                <w:u w:val="none"/>
              </w:rPr>
            </w:pPr>
          </w:p>
        </w:tc>
        <w:tc>
          <w:tcPr>
            <w:tcW w:w="960"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250" w:type="dxa"/>
            <w:gridSpan w:val="3"/>
            <w:tcBorders>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20808</w:t>
            </w:r>
          </w:p>
        </w:tc>
        <w:tc>
          <w:tcPr>
            <w:tcW w:w="3929" w:type="dxa"/>
            <w:tcBorders>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抚恤</w:t>
            </w:r>
          </w:p>
        </w:tc>
        <w:tc>
          <w:tcPr>
            <w:tcW w:w="1800"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51.24</w:t>
            </w:r>
          </w:p>
        </w:tc>
        <w:tc>
          <w:tcPr>
            <w:tcW w:w="960"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51.24</w:t>
            </w:r>
          </w:p>
        </w:tc>
        <w:tc>
          <w:tcPr>
            <w:tcW w:w="960"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auto"/>
                <w:sz w:val="22"/>
                <w:szCs w:val="22"/>
                <w:highlight w:val="none"/>
                <w:u w:val="none"/>
              </w:rPr>
            </w:pPr>
          </w:p>
        </w:tc>
        <w:tc>
          <w:tcPr>
            <w:tcW w:w="960"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auto"/>
                <w:sz w:val="22"/>
                <w:szCs w:val="22"/>
                <w:highlight w:val="none"/>
                <w:u w:val="none"/>
              </w:rPr>
            </w:pPr>
          </w:p>
        </w:tc>
        <w:tc>
          <w:tcPr>
            <w:tcW w:w="960"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auto"/>
                <w:sz w:val="22"/>
                <w:szCs w:val="22"/>
                <w:highlight w:val="none"/>
                <w:u w:val="none"/>
              </w:rPr>
            </w:pPr>
          </w:p>
        </w:tc>
        <w:tc>
          <w:tcPr>
            <w:tcW w:w="960"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auto"/>
                <w:sz w:val="22"/>
                <w:szCs w:val="22"/>
                <w:highlight w:val="none"/>
                <w:u w:val="none"/>
              </w:rPr>
            </w:pPr>
          </w:p>
        </w:tc>
        <w:tc>
          <w:tcPr>
            <w:tcW w:w="960"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250" w:type="dxa"/>
            <w:gridSpan w:val="3"/>
            <w:tcBorders>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2080801</w:t>
            </w:r>
          </w:p>
        </w:tc>
        <w:tc>
          <w:tcPr>
            <w:tcW w:w="3929" w:type="dxa"/>
            <w:tcBorders>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死亡抚恤</w:t>
            </w:r>
          </w:p>
        </w:tc>
        <w:tc>
          <w:tcPr>
            <w:tcW w:w="1800"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51.24</w:t>
            </w:r>
          </w:p>
        </w:tc>
        <w:tc>
          <w:tcPr>
            <w:tcW w:w="960"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51.24</w:t>
            </w:r>
          </w:p>
        </w:tc>
        <w:tc>
          <w:tcPr>
            <w:tcW w:w="960"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auto"/>
                <w:sz w:val="22"/>
                <w:szCs w:val="22"/>
                <w:highlight w:val="none"/>
                <w:u w:val="none"/>
              </w:rPr>
            </w:pPr>
          </w:p>
        </w:tc>
        <w:tc>
          <w:tcPr>
            <w:tcW w:w="960"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auto"/>
                <w:sz w:val="22"/>
                <w:szCs w:val="22"/>
                <w:highlight w:val="none"/>
                <w:u w:val="none"/>
              </w:rPr>
            </w:pPr>
          </w:p>
        </w:tc>
        <w:tc>
          <w:tcPr>
            <w:tcW w:w="960"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auto"/>
                <w:sz w:val="22"/>
                <w:szCs w:val="22"/>
                <w:highlight w:val="none"/>
                <w:u w:val="none"/>
              </w:rPr>
            </w:pPr>
          </w:p>
        </w:tc>
        <w:tc>
          <w:tcPr>
            <w:tcW w:w="960"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auto"/>
                <w:sz w:val="22"/>
                <w:szCs w:val="22"/>
                <w:highlight w:val="none"/>
                <w:u w:val="none"/>
              </w:rPr>
            </w:pPr>
          </w:p>
        </w:tc>
        <w:tc>
          <w:tcPr>
            <w:tcW w:w="960"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250" w:type="dxa"/>
            <w:gridSpan w:val="3"/>
            <w:tcBorders>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20810</w:t>
            </w:r>
          </w:p>
        </w:tc>
        <w:tc>
          <w:tcPr>
            <w:tcW w:w="3929" w:type="dxa"/>
            <w:tcBorders>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社会福利</w:t>
            </w:r>
          </w:p>
        </w:tc>
        <w:tc>
          <w:tcPr>
            <w:tcW w:w="1800"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3,180.74</w:t>
            </w:r>
          </w:p>
        </w:tc>
        <w:tc>
          <w:tcPr>
            <w:tcW w:w="960"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2,061.53</w:t>
            </w:r>
          </w:p>
        </w:tc>
        <w:tc>
          <w:tcPr>
            <w:tcW w:w="960"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auto"/>
                <w:sz w:val="22"/>
                <w:szCs w:val="22"/>
                <w:highlight w:val="none"/>
                <w:u w:val="none"/>
              </w:rPr>
            </w:pPr>
          </w:p>
        </w:tc>
        <w:tc>
          <w:tcPr>
            <w:tcW w:w="960"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1,119.21</w:t>
            </w:r>
          </w:p>
        </w:tc>
        <w:tc>
          <w:tcPr>
            <w:tcW w:w="960"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auto"/>
                <w:sz w:val="22"/>
                <w:szCs w:val="22"/>
                <w:highlight w:val="none"/>
                <w:u w:val="none"/>
              </w:rPr>
            </w:pPr>
          </w:p>
        </w:tc>
        <w:tc>
          <w:tcPr>
            <w:tcW w:w="960"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auto"/>
                <w:sz w:val="22"/>
                <w:szCs w:val="22"/>
                <w:highlight w:val="none"/>
                <w:u w:val="none"/>
              </w:rPr>
            </w:pPr>
          </w:p>
        </w:tc>
        <w:tc>
          <w:tcPr>
            <w:tcW w:w="960"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250" w:type="dxa"/>
            <w:gridSpan w:val="3"/>
            <w:tcBorders>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2081001</w:t>
            </w:r>
          </w:p>
        </w:tc>
        <w:tc>
          <w:tcPr>
            <w:tcW w:w="3929" w:type="dxa"/>
            <w:tcBorders>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儿童福利</w:t>
            </w:r>
          </w:p>
        </w:tc>
        <w:tc>
          <w:tcPr>
            <w:tcW w:w="1800"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158.73</w:t>
            </w:r>
          </w:p>
        </w:tc>
        <w:tc>
          <w:tcPr>
            <w:tcW w:w="960"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158.73</w:t>
            </w:r>
          </w:p>
        </w:tc>
        <w:tc>
          <w:tcPr>
            <w:tcW w:w="960"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auto"/>
                <w:sz w:val="22"/>
                <w:szCs w:val="22"/>
                <w:highlight w:val="none"/>
                <w:u w:val="none"/>
              </w:rPr>
            </w:pPr>
          </w:p>
        </w:tc>
        <w:tc>
          <w:tcPr>
            <w:tcW w:w="960"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auto"/>
                <w:sz w:val="22"/>
                <w:szCs w:val="22"/>
                <w:highlight w:val="none"/>
                <w:u w:val="none"/>
              </w:rPr>
            </w:pPr>
          </w:p>
        </w:tc>
        <w:tc>
          <w:tcPr>
            <w:tcW w:w="960"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auto"/>
                <w:sz w:val="22"/>
                <w:szCs w:val="22"/>
                <w:highlight w:val="none"/>
                <w:u w:val="none"/>
              </w:rPr>
            </w:pPr>
          </w:p>
        </w:tc>
        <w:tc>
          <w:tcPr>
            <w:tcW w:w="960"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auto"/>
                <w:sz w:val="22"/>
                <w:szCs w:val="22"/>
                <w:highlight w:val="none"/>
                <w:u w:val="none"/>
              </w:rPr>
            </w:pPr>
          </w:p>
        </w:tc>
        <w:tc>
          <w:tcPr>
            <w:tcW w:w="960"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250" w:type="dxa"/>
            <w:gridSpan w:val="3"/>
            <w:tcBorders>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2081004</w:t>
            </w:r>
          </w:p>
        </w:tc>
        <w:tc>
          <w:tcPr>
            <w:tcW w:w="3929" w:type="dxa"/>
            <w:tcBorders>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殡葬</w:t>
            </w:r>
          </w:p>
        </w:tc>
        <w:tc>
          <w:tcPr>
            <w:tcW w:w="1800"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1,833.99</w:t>
            </w:r>
          </w:p>
        </w:tc>
        <w:tc>
          <w:tcPr>
            <w:tcW w:w="960"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931.99</w:t>
            </w:r>
          </w:p>
        </w:tc>
        <w:tc>
          <w:tcPr>
            <w:tcW w:w="960"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auto"/>
                <w:sz w:val="22"/>
                <w:szCs w:val="22"/>
                <w:highlight w:val="none"/>
                <w:u w:val="none"/>
              </w:rPr>
            </w:pPr>
          </w:p>
        </w:tc>
        <w:tc>
          <w:tcPr>
            <w:tcW w:w="960"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902.00</w:t>
            </w:r>
          </w:p>
        </w:tc>
        <w:tc>
          <w:tcPr>
            <w:tcW w:w="960"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auto"/>
                <w:sz w:val="22"/>
                <w:szCs w:val="22"/>
                <w:highlight w:val="none"/>
                <w:u w:val="none"/>
              </w:rPr>
            </w:pPr>
          </w:p>
        </w:tc>
        <w:tc>
          <w:tcPr>
            <w:tcW w:w="960"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auto"/>
                <w:sz w:val="22"/>
                <w:szCs w:val="22"/>
                <w:highlight w:val="none"/>
                <w:u w:val="none"/>
              </w:rPr>
            </w:pPr>
          </w:p>
        </w:tc>
        <w:tc>
          <w:tcPr>
            <w:tcW w:w="960"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250" w:type="dxa"/>
            <w:gridSpan w:val="3"/>
            <w:tcBorders>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2081005</w:t>
            </w:r>
          </w:p>
        </w:tc>
        <w:tc>
          <w:tcPr>
            <w:tcW w:w="3929" w:type="dxa"/>
            <w:tcBorders>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社会福利事业单位</w:t>
            </w:r>
          </w:p>
        </w:tc>
        <w:tc>
          <w:tcPr>
            <w:tcW w:w="1800"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1,188.02</w:t>
            </w:r>
          </w:p>
        </w:tc>
        <w:tc>
          <w:tcPr>
            <w:tcW w:w="960"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970.81</w:t>
            </w:r>
          </w:p>
        </w:tc>
        <w:tc>
          <w:tcPr>
            <w:tcW w:w="960"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auto"/>
                <w:sz w:val="22"/>
                <w:szCs w:val="22"/>
                <w:highlight w:val="none"/>
                <w:u w:val="none"/>
              </w:rPr>
            </w:pPr>
          </w:p>
        </w:tc>
        <w:tc>
          <w:tcPr>
            <w:tcW w:w="960"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217.21</w:t>
            </w:r>
          </w:p>
        </w:tc>
        <w:tc>
          <w:tcPr>
            <w:tcW w:w="960"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auto"/>
                <w:sz w:val="22"/>
                <w:szCs w:val="22"/>
                <w:highlight w:val="none"/>
                <w:u w:val="none"/>
              </w:rPr>
            </w:pPr>
          </w:p>
        </w:tc>
        <w:tc>
          <w:tcPr>
            <w:tcW w:w="960"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auto"/>
                <w:sz w:val="22"/>
                <w:szCs w:val="22"/>
                <w:highlight w:val="none"/>
                <w:u w:val="none"/>
              </w:rPr>
            </w:pPr>
          </w:p>
        </w:tc>
        <w:tc>
          <w:tcPr>
            <w:tcW w:w="960"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250" w:type="dxa"/>
            <w:gridSpan w:val="3"/>
            <w:tcBorders>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20819</w:t>
            </w:r>
          </w:p>
        </w:tc>
        <w:tc>
          <w:tcPr>
            <w:tcW w:w="3929" w:type="dxa"/>
            <w:tcBorders>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最低生活保障</w:t>
            </w:r>
          </w:p>
        </w:tc>
        <w:tc>
          <w:tcPr>
            <w:tcW w:w="1800"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575.70</w:t>
            </w:r>
          </w:p>
        </w:tc>
        <w:tc>
          <w:tcPr>
            <w:tcW w:w="960"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575.70</w:t>
            </w:r>
          </w:p>
        </w:tc>
        <w:tc>
          <w:tcPr>
            <w:tcW w:w="960"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auto"/>
                <w:sz w:val="22"/>
                <w:szCs w:val="22"/>
                <w:highlight w:val="none"/>
                <w:u w:val="none"/>
              </w:rPr>
            </w:pPr>
          </w:p>
        </w:tc>
        <w:tc>
          <w:tcPr>
            <w:tcW w:w="960"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auto"/>
                <w:sz w:val="22"/>
                <w:szCs w:val="22"/>
                <w:highlight w:val="none"/>
                <w:u w:val="none"/>
              </w:rPr>
            </w:pPr>
          </w:p>
        </w:tc>
        <w:tc>
          <w:tcPr>
            <w:tcW w:w="960"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auto"/>
                <w:sz w:val="22"/>
                <w:szCs w:val="22"/>
                <w:highlight w:val="none"/>
                <w:u w:val="none"/>
              </w:rPr>
            </w:pPr>
          </w:p>
        </w:tc>
        <w:tc>
          <w:tcPr>
            <w:tcW w:w="960"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auto"/>
                <w:sz w:val="22"/>
                <w:szCs w:val="22"/>
                <w:highlight w:val="none"/>
                <w:u w:val="none"/>
              </w:rPr>
            </w:pPr>
          </w:p>
        </w:tc>
        <w:tc>
          <w:tcPr>
            <w:tcW w:w="960"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250" w:type="dxa"/>
            <w:gridSpan w:val="3"/>
            <w:tcBorders>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2081901</w:t>
            </w:r>
          </w:p>
        </w:tc>
        <w:tc>
          <w:tcPr>
            <w:tcW w:w="3929" w:type="dxa"/>
            <w:tcBorders>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城市最低生活保障金支出</w:t>
            </w:r>
          </w:p>
        </w:tc>
        <w:tc>
          <w:tcPr>
            <w:tcW w:w="1800"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575.70</w:t>
            </w:r>
          </w:p>
        </w:tc>
        <w:tc>
          <w:tcPr>
            <w:tcW w:w="960"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575.70</w:t>
            </w:r>
          </w:p>
        </w:tc>
        <w:tc>
          <w:tcPr>
            <w:tcW w:w="960"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auto"/>
                <w:sz w:val="22"/>
                <w:szCs w:val="22"/>
                <w:highlight w:val="none"/>
                <w:u w:val="none"/>
              </w:rPr>
            </w:pPr>
          </w:p>
        </w:tc>
        <w:tc>
          <w:tcPr>
            <w:tcW w:w="960"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auto"/>
                <w:sz w:val="22"/>
                <w:szCs w:val="22"/>
                <w:highlight w:val="none"/>
                <w:u w:val="none"/>
              </w:rPr>
            </w:pPr>
          </w:p>
        </w:tc>
        <w:tc>
          <w:tcPr>
            <w:tcW w:w="960"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auto"/>
                <w:sz w:val="22"/>
                <w:szCs w:val="22"/>
                <w:highlight w:val="none"/>
                <w:u w:val="none"/>
              </w:rPr>
            </w:pPr>
          </w:p>
        </w:tc>
        <w:tc>
          <w:tcPr>
            <w:tcW w:w="960"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auto"/>
                <w:sz w:val="22"/>
                <w:szCs w:val="22"/>
                <w:highlight w:val="none"/>
                <w:u w:val="none"/>
              </w:rPr>
            </w:pPr>
          </w:p>
        </w:tc>
        <w:tc>
          <w:tcPr>
            <w:tcW w:w="960"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250" w:type="dxa"/>
            <w:gridSpan w:val="3"/>
            <w:tcBorders>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20820</w:t>
            </w:r>
          </w:p>
        </w:tc>
        <w:tc>
          <w:tcPr>
            <w:tcW w:w="3929" w:type="dxa"/>
            <w:tcBorders>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临时救助</w:t>
            </w:r>
          </w:p>
        </w:tc>
        <w:tc>
          <w:tcPr>
            <w:tcW w:w="1800"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386.09</w:t>
            </w:r>
          </w:p>
        </w:tc>
        <w:tc>
          <w:tcPr>
            <w:tcW w:w="960"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386.09</w:t>
            </w:r>
          </w:p>
        </w:tc>
        <w:tc>
          <w:tcPr>
            <w:tcW w:w="960"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auto"/>
                <w:sz w:val="22"/>
                <w:szCs w:val="22"/>
                <w:highlight w:val="none"/>
                <w:u w:val="none"/>
              </w:rPr>
            </w:pPr>
          </w:p>
        </w:tc>
        <w:tc>
          <w:tcPr>
            <w:tcW w:w="960"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auto"/>
                <w:sz w:val="22"/>
                <w:szCs w:val="22"/>
                <w:highlight w:val="none"/>
                <w:u w:val="none"/>
              </w:rPr>
            </w:pPr>
          </w:p>
        </w:tc>
        <w:tc>
          <w:tcPr>
            <w:tcW w:w="960"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auto"/>
                <w:sz w:val="22"/>
                <w:szCs w:val="22"/>
                <w:highlight w:val="none"/>
                <w:u w:val="none"/>
              </w:rPr>
            </w:pPr>
          </w:p>
        </w:tc>
        <w:tc>
          <w:tcPr>
            <w:tcW w:w="960"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auto"/>
                <w:sz w:val="22"/>
                <w:szCs w:val="22"/>
                <w:highlight w:val="none"/>
                <w:u w:val="none"/>
              </w:rPr>
            </w:pPr>
          </w:p>
        </w:tc>
        <w:tc>
          <w:tcPr>
            <w:tcW w:w="960"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250" w:type="dxa"/>
            <w:gridSpan w:val="3"/>
            <w:tcBorders>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2082001</w:t>
            </w:r>
          </w:p>
        </w:tc>
        <w:tc>
          <w:tcPr>
            <w:tcW w:w="3929" w:type="dxa"/>
            <w:tcBorders>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临时救助支出</w:t>
            </w:r>
          </w:p>
        </w:tc>
        <w:tc>
          <w:tcPr>
            <w:tcW w:w="1800"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47.25</w:t>
            </w:r>
          </w:p>
        </w:tc>
        <w:tc>
          <w:tcPr>
            <w:tcW w:w="960"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47.25</w:t>
            </w:r>
          </w:p>
        </w:tc>
        <w:tc>
          <w:tcPr>
            <w:tcW w:w="960"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auto"/>
                <w:sz w:val="22"/>
                <w:szCs w:val="22"/>
                <w:highlight w:val="none"/>
                <w:u w:val="none"/>
              </w:rPr>
            </w:pPr>
          </w:p>
        </w:tc>
        <w:tc>
          <w:tcPr>
            <w:tcW w:w="960"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auto"/>
                <w:sz w:val="22"/>
                <w:szCs w:val="22"/>
                <w:highlight w:val="none"/>
                <w:u w:val="none"/>
              </w:rPr>
            </w:pPr>
          </w:p>
        </w:tc>
        <w:tc>
          <w:tcPr>
            <w:tcW w:w="960"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auto"/>
                <w:sz w:val="22"/>
                <w:szCs w:val="22"/>
                <w:highlight w:val="none"/>
                <w:u w:val="none"/>
              </w:rPr>
            </w:pPr>
          </w:p>
        </w:tc>
        <w:tc>
          <w:tcPr>
            <w:tcW w:w="960"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auto"/>
                <w:sz w:val="22"/>
                <w:szCs w:val="22"/>
                <w:highlight w:val="none"/>
                <w:u w:val="none"/>
              </w:rPr>
            </w:pPr>
          </w:p>
        </w:tc>
        <w:tc>
          <w:tcPr>
            <w:tcW w:w="960"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250" w:type="dxa"/>
            <w:gridSpan w:val="3"/>
            <w:tcBorders>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2082002</w:t>
            </w:r>
          </w:p>
        </w:tc>
        <w:tc>
          <w:tcPr>
            <w:tcW w:w="3929" w:type="dxa"/>
            <w:tcBorders>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流浪乞讨人员救助支出</w:t>
            </w:r>
          </w:p>
        </w:tc>
        <w:tc>
          <w:tcPr>
            <w:tcW w:w="1800"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338.84</w:t>
            </w:r>
          </w:p>
        </w:tc>
        <w:tc>
          <w:tcPr>
            <w:tcW w:w="960"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338.84</w:t>
            </w:r>
          </w:p>
        </w:tc>
        <w:tc>
          <w:tcPr>
            <w:tcW w:w="960"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auto"/>
                <w:sz w:val="22"/>
                <w:szCs w:val="22"/>
                <w:highlight w:val="none"/>
                <w:u w:val="none"/>
              </w:rPr>
            </w:pPr>
          </w:p>
        </w:tc>
        <w:tc>
          <w:tcPr>
            <w:tcW w:w="960"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auto"/>
                <w:sz w:val="22"/>
                <w:szCs w:val="22"/>
                <w:highlight w:val="none"/>
                <w:u w:val="none"/>
              </w:rPr>
            </w:pPr>
          </w:p>
        </w:tc>
        <w:tc>
          <w:tcPr>
            <w:tcW w:w="960"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auto"/>
                <w:sz w:val="22"/>
                <w:szCs w:val="22"/>
                <w:highlight w:val="none"/>
                <w:u w:val="none"/>
              </w:rPr>
            </w:pPr>
          </w:p>
        </w:tc>
        <w:tc>
          <w:tcPr>
            <w:tcW w:w="960"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auto"/>
                <w:sz w:val="22"/>
                <w:szCs w:val="22"/>
                <w:highlight w:val="none"/>
                <w:u w:val="none"/>
              </w:rPr>
            </w:pPr>
          </w:p>
        </w:tc>
        <w:tc>
          <w:tcPr>
            <w:tcW w:w="960"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250" w:type="dxa"/>
            <w:gridSpan w:val="3"/>
            <w:tcBorders>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210</w:t>
            </w:r>
          </w:p>
        </w:tc>
        <w:tc>
          <w:tcPr>
            <w:tcW w:w="3929" w:type="dxa"/>
            <w:tcBorders>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卫生健康支出</w:t>
            </w:r>
          </w:p>
        </w:tc>
        <w:tc>
          <w:tcPr>
            <w:tcW w:w="1800"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49.78</w:t>
            </w:r>
          </w:p>
        </w:tc>
        <w:tc>
          <w:tcPr>
            <w:tcW w:w="960"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49.78</w:t>
            </w:r>
          </w:p>
        </w:tc>
        <w:tc>
          <w:tcPr>
            <w:tcW w:w="960"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auto"/>
                <w:sz w:val="22"/>
                <w:szCs w:val="22"/>
                <w:highlight w:val="none"/>
                <w:u w:val="none"/>
              </w:rPr>
            </w:pPr>
          </w:p>
        </w:tc>
        <w:tc>
          <w:tcPr>
            <w:tcW w:w="960"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auto"/>
                <w:sz w:val="22"/>
                <w:szCs w:val="22"/>
                <w:highlight w:val="none"/>
                <w:u w:val="none"/>
              </w:rPr>
            </w:pPr>
          </w:p>
        </w:tc>
        <w:tc>
          <w:tcPr>
            <w:tcW w:w="960"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auto"/>
                <w:sz w:val="22"/>
                <w:szCs w:val="22"/>
                <w:highlight w:val="none"/>
                <w:u w:val="none"/>
              </w:rPr>
            </w:pPr>
          </w:p>
        </w:tc>
        <w:tc>
          <w:tcPr>
            <w:tcW w:w="960"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auto"/>
                <w:sz w:val="22"/>
                <w:szCs w:val="22"/>
                <w:highlight w:val="none"/>
                <w:u w:val="none"/>
              </w:rPr>
            </w:pPr>
          </w:p>
        </w:tc>
        <w:tc>
          <w:tcPr>
            <w:tcW w:w="960"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250" w:type="dxa"/>
            <w:gridSpan w:val="3"/>
            <w:tcBorders>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21011</w:t>
            </w:r>
          </w:p>
        </w:tc>
        <w:tc>
          <w:tcPr>
            <w:tcW w:w="3929" w:type="dxa"/>
            <w:tcBorders>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行政事业单位医疗</w:t>
            </w:r>
          </w:p>
        </w:tc>
        <w:tc>
          <w:tcPr>
            <w:tcW w:w="1800"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49.78</w:t>
            </w:r>
          </w:p>
        </w:tc>
        <w:tc>
          <w:tcPr>
            <w:tcW w:w="960"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49.78</w:t>
            </w:r>
          </w:p>
        </w:tc>
        <w:tc>
          <w:tcPr>
            <w:tcW w:w="960"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auto"/>
                <w:sz w:val="22"/>
                <w:szCs w:val="22"/>
                <w:highlight w:val="none"/>
                <w:u w:val="none"/>
              </w:rPr>
            </w:pPr>
          </w:p>
        </w:tc>
        <w:tc>
          <w:tcPr>
            <w:tcW w:w="960"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auto"/>
                <w:sz w:val="22"/>
                <w:szCs w:val="22"/>
                <w:highlight w:val="none"/>
                <w:u w:val="none"/>
              </w:rPr>
            </w:pPr>
          </w:p>
        </w:tc>
        <w:tc>
          <w:tcPr>
            <w:tcW w:w="960"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auto"/>
                <w:sz w:val="22"/>
                <w:szCs w:val="22"/>
                <w:highlight w:val="none"/>
                <w:u w:val="none"/>
              </w:rPr>
            </w:pPr>
          </w:p>
        </w:tc>
        <w:tc>
          <w:tcPr>
            <w:tcW w:w="960"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auto"/>
                <w:sz w:val="22"/>
                <w:szCs w:val="22"/>
                <w:highlight w:val="none"/>
                <w:u w:val="none"/>
              </w:rPr>
            </w:pPr>
          </w:p>
        </w:tc>
        <w:tc>
          <w:tcPr>
            <w:tcW w:w="960"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250" w:type="dxa"/>
            <w:gridSpan w:val="3"/>
            <w:tcBorders>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2101101</w:t>
            </w:r>
          </w:p>
        </w:tc>
        <w:tc>
          <w:tcPr>
            <w:tcW w:w="3929" w:type="dxa"/>
            <w:tcBorders>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行政单位医疗</w:t>
            </w:r>
          </w:p>
        </w:tc>
        <w:tc>
          <w:tcPr>
            <w:tcW w:w="1800"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16.11</w:t>
            </w:r>
          </w:p>
        </w:tc>
        <w:tc>
          <w:tcPr>
            <w:tcW w:w="960"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16.11</w:t>
            </w:r>
          </w:p>
        </w:tc>
        <w:tc>
          <w:tcPr>
            <w:tcW w:w="960"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auto"/>
                <w:sz w:val="22"/>
                <w:szCs w:val="22"/>
                <w:highlight w:val="none"/>
                <w:u w:val="none"/>
              </w:rPr>
            </w:pPr>
          </w:p>
        </w:tc>
        <w:tc>
          <w:tcPr>
            <w:tcW w:w="960"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auto"/>
                <w:sz w:val="22"/>
                <w:szCs w:val="22"/>
                <w:highlight w:val="none"/>
                <w:u w:val="none"/>
              </w:rPr>
            </w:pPr>
          </w:p>
        </w:tc>
        <w:tc>
          <w:tcPr>
            <w:tcW w:w="960"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auto"/>
                <w:sz w:val="22"/>
                <w:szCs w:val="22"/>
                <w:highlight w:val="none"/>
                <w:u w:val="none"/>
              </w:rPr>
            </w:pPr>
          </w:p>
        </w:tc>
        <w:tc>
          <w:tcPr>
            <w:tcW w:w="960"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auto"/>
                <w:sz w:val="22"/>
                <w:szCs w:val="22"/>
                <w:highlight w:val="none"/>
                <w:u w:val="none"/>
              </w:rPr>
            </w:pPr>
          </w:p>
        </w:tc>
        <w:tc>
          <w:tcPr>
            <w:tcW w:w="960"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250" w:type="dxa"/>
            <w:gridSpan w:val="3"/>
            <w:tcBorders>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2101102</w:t>
            </w:r>
          </w:p>
        </w:tc>
        <w:tc>
          <w:tcPr>
            <w:tcW w:w="3929" w:type="dxa"/>
            <w:tcBorders>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事业单位医疗</w:t>
            </w:r>
          </w:p>
        </w:tc>
        <w:tc>
          <w:tcPr>
            <w:tcW w:w="1800"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20.25</w:t>
            </w:r>
          </w:p>
        </w:tc>
        <w:tc>
          <w:tcPr>
            <w:tcW w:w="960"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20.25</w:t>
            </w:r>
          </w:p>
        </w:tc>
        <w:tc>
          <w:tcPr>
            <w:tcW w:w="960"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auto"/>
                <w:sz w:val="22"/>
                <w:szCs w:val="22"/>
                <w:highlight w:val="none"/>
                <w:u w:val="none"/>
              </w:rPr>
            </w:pPr>
          </w:p>
        </w:tc>
        <w:tc>
          <w:tcPr>
            <w:tcW w:w="960"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auto"/>
                <w:sz w:val="22"/>
                <w:szCs w:val="22"/>
                <w:highlight w:val="none"/>
                <w:u w:val="none"/>
              </w:rPr>
            </w:pPr>
          </w:p>
        </w:tc>
        <w:tc>
          <w:tcPr>
            <w:tcW w:w="960"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auto"/>
                <w:sz w:val="22"/>
                <w:szCs w:val="22"/>
                <w:highlight w:val="none"/>
                <w:u w:val="none"/>
              </w:rPr>
            </w:pPr>
          </w:p>
        </w:tc>
        <w:tc>
          <w:tcPr>
            <w:tcW w:w="960"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auto"/>
                <w:sz w:val="22"/>
                <w:szCs w:val="22"/>
                <w:highlight w:val="none"/>
                <w:u w:val="none"/>
              </w:rPr>
            </w:pPr>
          </w:p>
        </w:tc>
        <w:tc>
          <w:tcPr>
            <w:tcW w:w="960"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250" w:type="dxa"/>
            <w:gridSpan w:val="3"/>
            <w:tcBorders>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2101103</w:t>
            </w:r>
          </w:p>
        </w:tc>
        <w:tc>
          <w:tcPr>
            <w:tcW w:w="3929" w:type="dxa"/>
            <w:tcBorders>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公务员医疗补助</w:t>
            </w:r>
          </w:p>
        </w:tc>
        <w:tc>
          <w:tcPr>
            <w:tcW w:w="1800"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13.42</w:t>
            </w:r>
          </w:p>
        </w:tc>
        <w:tc>
          <w:tcPr>
            <w:tcW w:w="960"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13.42</w:t>
            </w:r>
          </w:p>
        </w:tc>
        <w:tc>
          <w:tcPr>
            <w:tcW w:w="960"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auto"/>
                <w:sz w:val="22"/>
                <w:szCs w:val="22"/>
                <w:highlight w:val="none"/>
                <w:u w:val="none"/>
              </w:rPr>
            </w:pPr>
          </w:p>
        </w:tc>
        <w:tc>
          <w:tcPr>
            <w:tcW w:w="960"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auto"/>
                <w:sz w:val="22"/>
                <w:szCs w:val="22"/>
                <w:highlight w:val="none"/>
                <w:u w:val="none"/>
              </w:rPr>
            </w:pPr>
          </w:p>
        </w:tc>
        <w:tc>
          <w:tcPr>
            <w:tcW w:w="960"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auto"/>
                <w:sz w:val="22"/>
                <w:szCs w:val="22"/>
                <w:highlight w:val="none"/>
                <w:u w:val="none"/>
              </w:rPr>
            </w:pPr>
          </w:p>
        </w:tc>
        <w:tc>
          <w:tcPr>
            <w:tcW w:w="960"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auto"/>
                <w:sz w:val="22"/>
                <w:szCs w:val="22"/>
                <w:highlight w:val="none"/>
                <w:u w:val="none"/>
              </w:rPr>
            </w:pPr>
          </w:p>
        </w:tc>
        <w:tc>
          <w:tcPr>
            <w:tcW w:w="960"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250" w:type="dxa"/>
            <w:gridSpan w:val="3"/>
            <w:tcBorders>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229</w:t>
            </w:r>
          </w:p>
        </w:tc>
        <w:tc>
          <w:tcPr>
            <w:tcW w:w="3929" w:type="dxa"/>
            <w:tcBorders>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其他支出</w:t>
            </w:r>
          </w:p>
        </w:tc>
        <w:tc>
          <w:tcPr>
            <w:tcW w:w="1800"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431.28</w:t>
            </w:r>
          </w:p>
        </w:tc>
        <w:tc>
          <w:tcPr>
            <w:tcW w:w="960"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431.28</w:t>
            </w:r>
          </w:p>
        </w:tc>
        <w:tc>
          <w:tcPr>
            <w:tcW w:w="960"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auto"/>
                <w:sz w:val="22"/>
                <w:szCs w:val="22"/>
                <w:highlight w:val="none"/>
                <w:u w:val="none"/>
              </w:rPr>
            </w:pPr>
          </w:p>
        </w:tc>
        <w:tc>
          <w:tcPr>
            <w:tcW w:w="960"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auto"/>
                <w:sz w:val="22"/>
                <w:szCs w:val="22"/>
                <w:highlight w:val="none"/>
                <w:u w:val="none"/>
              </w:rPr>
            </w:pPr>
          </w:p>
        </w:tc>
        <w:tc>
          <w:tcPr>
            <w:tcW w:w="960"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auto"/>
                <w:sz w:val="22"/>
                <w:szCs w:val="22"/>
                <w:highlight w:val="none"/>
                <w:u w:val="none"/>
              </w:rPr>
            </w:pPr>
          </w:p>
        </w:tc>
        <w:tc>
          <w:tcPr>
            <w:tcW w:w="960"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auto"/>
                <w:sz w:val="22"/>
                <w:szCs w:val="22"/>
                <w:highlight w:val="none"/>
                <w:u w:val="none"/>
              </w:rPr>
            </w:pPr>
          </w:p>
        </w:tc>
        <w:tc>
          <w:tcPr>
            <w:tcW w:w="960"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250" w:type="dxa"/>
            <w:gridSpan w:val="3"/>
            <w:tcBorders>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22960</w:t>
            </w:r>
          </w:p>
        </w:tc>
        <w:tc>
          <w:tcPr>
            <w:tcW w:w="3929" w:type="dxa"/>
            <w:tcBorders>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彩票公益金安排的支出</w:t>
            </w:r>
          </w:p>
        </w:tc>
        <w:tc>
          <w:tcPr>
            <w:tcW w:w="1800"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431.28</w:t>
            </w:r>
          </w:p>
        </w:tc>
        <w:tc>
          <w:tcPr>
            <w:tcW w:w="960"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431.28</w:t>
            </w:r>
          </w:p>
        </w:tc>
        <w:tc>
          <w:tcPr>
            <w:tcW w:w="960"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auto"/>
                <w:sz w:val="22"/>
                <w:szCs w:val="22"/>
                <w:highlight w:val="none"/>
                <w:u w:val="none"/>
              </w:rPr>
            </w:pPr>
          </w:p>
        </w:tc>
        <w:tc>
          <w:tcPr>
            <w:tcW w:w="960"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auto"/>
                <w:sz w:val="22"/>
                <w:szCs w:val="22"/>
                <w:highlight w:val="none"/>
                <w:u w:val="none"/>
              </w:rPr>
            </w:pPr>
          </w:p>
        </w:tc>
        <w:tc>
          <w:tcPr>
            <w:tcW w:w="960"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auto"/>
                <w:sz w:val="22"/>
                <w:szCs w:val="22"/>
                <w:highlight w:val="none"/>
                <w:u w:val="none"/>
              </w:rPr>
            </w:pPr>
          </w:p>
        </w:tc>
        <w:tc>
          <w:tcPr>
            <w:tcW w:w="960"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auto"/>
                <w:sz w:val="22"/>
                <w:szCs w:val="22"/>
                <w:highlight w:val="none"/>
                <w:u w:val="none"/>
              </w:rPr>
            </w:pPr>
          </w:p>
        </w:tc>
        <w:tc>
          <w:tcPr>
            <w:tcW w:w="960"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250" w:type="dxa"/>
            <w:gridSpan w:val="3"/>
            <w:tcBorders>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2296002</w:t>
            </w:r>
          </w:p>
        </w:tc>
        <w:tc>
          <w:tcPr>
            <w:tcW w:w="3929" w:type="dxa"/>
            <w:tcBorders>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用于社会福利的彩票公益金支出</w:t>
            </w:r>
          </w:p>
        </w:tc>
        <w:tc>
          <w:tcPr>
            <w:tcW w:w="1800"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431.28</w:t>
            </w:r>
          </w:p>
        </w:tc>
        <w:tc>
          <w:tcPr>
            <w:tcW w:w="960"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431.28</w:t>
            </w:r>
          </w:p>
        </w:tc>
        <w:tc>
          <w:tcPr>
            <w:tcW w:w="960"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auto"/>
                <w:sz w:val="22"/>
                <w:szCs w:val="22"/>
                <w:highlight w:val="none"/>
                <w:u w:val="none"/>
              </w:rPr>
            </w:pPr>
          </w:p>
        </w:tc>
        <w:tc>
          <w:tcPr>
            <w:tcW w:w="960"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auto"/>
                <w:sz w:val="22"/>
                <w:szCs w:val="22"/>
                <w:highlight w:val="none"/>
                <w:u w:val="none"/>
              </w:rPr>
            </w:pPr>
          </w:p>
        </w:tc>
        <w:tc>
          <w:tcPr>
            <w:tcW w:w="960"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auto"/>
                <w:sz w:val="22"/>
                <w:szCs w:val="22"/>
                <w:highlight w:val="none"/>
                <w:u w:val="none"/>
              </w:rPr>
            </w:pPr>
          </w:p>
        </w:tc>
        <w:tc>
          <w:tcPr>
            <w:tcW w:w="960"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auto"/>
                <w:sz w:val="22"/>
                <w:szCs w:val="22"/>
                <w:highlight w:val="none"/>
                <w:u w:val="none"/>
              </w:rPr>
            </w:pPr>
          </w:p>
        </w:tc>
        <w:tc>
          <w:tcPr>
            <w:tcW w:w="960"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13739" w:type="dxa"/>
            <w:gridSpan w:val="11"/>
            <w:noWrap w:val="0"/>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注：本表反映部门本年度取得的各项收入情况。本表金额转换为万元时，因四舍五入可能存在尾差。</w:t>
            </w:r>
          </w:p>
        </w:tc>
      </w:tr>
    </w:tbl>
    <w:p>
      <w:pPr>
        <w:rPr>
          <w:rFonts w:hint="eastAsia" w:ascii="仿宋_GB2312" w:hAnsi="仿宋_GB2312" w:eastAsia="仿宋_GB2312" w:cs="仿宋_GB2312"/>
          <w:color w:val="auto"/>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740"/>
        <w:gridCol w:w="740"/>
        <w:gridCol w:w="768"/>
        <w:gridCol w:w="3929"/>
        <w:gridCol w:w="1305"/>
        <w:gridCol w:w="1425"/>
        <w:gridCol w:w="1395"/>
        <w:gridCol w:w="870"/>
        <w:gridCol w:w="525"/>
        <w:gridCol w:w="11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rPr>
        <w:tc>
          <w:tcPr>
            <w:tcW w:w="12807" w:type="dxa"/>
            <w:gridSpan w:val="10"/>
            <w:noWrap w:val="0"/>
            <w:vAlign w:val="bottom"/>
          </w:tcPr>
          <w:p>
            <w:pPr>
              <w:keepNext w:val="0"/>
              <w:keepLines w:val="0"/>
              <w:widowControl/>
              <w:suppressLineNumbers w:val="0"/>
              <w:jc w:val="center"/>
              <w:textAlignment w:val="bottom"/>
              <w:rPr>
                <w:rFonts w:hint="eastAsia" w:ascii="宋体" w:hAnsi="宋体" w:eastAsia="宋体" w:cs="宋体"/>
                <w:i w:val="0"/>
                <w:color w:val="auto"/>
                <w:sz w:val="30"/>
                <w:szCs w:val="30"/>
                <w:highlight w:val="none"/>
                <w:u w:val="none"/>
              </w:rPr>
            </w:pPr>
            <w:r>
              <w:rPr>
                <w:rFonts w:hint="eastAsia" w:ascii="宋体" w:hAnsi="宋体" w:eastAsia="宋体" w:cs="宋体"/>
                <w:i w:val="0"/>
                <w:color w:val="auto"/>
                <w:kern w:val="0"/>
                <w:sz w:val="30"/>
                <w:szCs w:val="30"/>
                <w:highlight w:val="none"/>
                <w:u w:val="none"/>
                <w:lang w:val="en-US" w:eastAsia="zh-CN" w:bidi="ar"/>
              </w:rPr>
              <w:t>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trPr>
        <w:tc>
          <w:tcPr>
            <w:tcW w:w="740" w:type="dxa"/>
            <w:noWrap w:val="0"/>
            <w:vAlign w:val="bottom"/>
          </w:tcPr>
          <w:p>
            <w:pPr>
              <w:rPr>
                <w:rFonts w:hint="eastAsia" w:ascii="Arial" w:hAnsi="Arial" w:cs="Arial"/>
                <w:i w:val="0"/>
                <w:color w:val="auto"/>
                <w:sz w:val="20"/>
                <w:szCs w:val="20"/>
                <w:highlight w:val="none"/>
                <w:u w:val="none"/>
              </w:rPr>
            </w:pPr>
          </w:p>
        </w:tc>
        <w:tc>
          <w:tcPr>
            <w:tcW w:w="740" w:type="dxa"/>
            <w:noWrap w:val="0"/>
            <w:vAlign w:val="bottom"/>
          </w:tcPr>
          <w:p>
            <w:pPr>
              <w:rPr>
                <w:rFonts w:hint="default" w:ascii="Arial" w:hAnsi="Arial" w:cs="Arial"/>
                <w:i w:val="0"/>
                <w:color w:val="auto"/>
                <w:sz w:val="20"/>
                <w:szCs w:val="20"/>
                <w:highlight w:val="none"/>
                <w:u w:val="none"/>
              </w:rPr>
            </w:pPr>
          </w:p>
        </w:tc>
        <w:tc>
          <w:tcPr>
            <w:tcW w:w="768" w:type="dxa"/>
            <w:noWrap w:val="0"/>
            <w:vAlign w:val="bottom"/>
          </w:tcPr>
          <w:p>
            <w:pPr>
              <w:rPr>
                <w:rFonts w:hint="default" w:ascii="Arial" w:hAnsi="Arial" w:cs="Arial"/>
                <w:i w:val="0"/>
                <w:color w:val="auto"/>
                <w:sz w:val="20"/>
                <w:szCs w:val="20"/>
                <w:highlight w:val="none"/>
                <w:u w:val="none"/>
              </w:rPr>
            </w:pPr>
          </w:p>
        </w:tc>
        <w:tc>
          <w:tcPr>
            <w:tcW w:w="3929" w:type="dxa"/>
            <w:noWrap w:val="0"/>
            <w:vAlign w:val="bottom"/>
          </w:tcPr>
          <w:p>
            <w:pPr>
              <w:rPr>
                <w:rFonts w:hint="default" w:ascii="Arial" w:hAnsi="Arial" w:cs="Arial"/>
                <w:i w:val="0"/>
                <w:color w:val="auto"/>
                <w:sz w:val="20"/>
                <w:szCs w:val="20"/>
                <w:highlight w:val="none"/>
                <w:u w:val="none"/>
              </w:rPr>
            </w:pPr>
          </w:p>
        </w:tc>
        <w:tc>
          <w:tcPr>
            <w:tcW w:w="1305" w:type="dxa"/>
            <w:noWrap w:val="0"/>
            <w:vAlign w:val="bottom"/>
          </w:tcPr>
          <w:p>
            <w:pPr>
              <w:rPr>
                <w:rFonts w:hint="default" w:ascii="Arial" w:hAnsi="Arial" w:cs="Arial"/>
                <w:i w:val="0"/>
                <w:color w:val="auto"/>
                <w:sz w:val="20"/>
                <w:szCs w:val="20"/>
                <w:highlight w:val="none"/>
                <w:u w:val="none"/>
              </w:rPr>
            </w:pPr>
          </w:p>
        </w:tc>
        <w:tc>
          <w:tcPr>
            <w:tcW w:w="1425" w:type="dxa"/>
            <w:noWrap w:val="0"/>
            <w:vAlign w:val="bottom"/>
          </w:tcPr>
          <w:p>
            <w:pPr>
              <w:rPr>
                <w:rFonts w:hint="default" w:ascii="Arial" w:hAnsi="Arial" w:cs="Arial"/>
                <w:i w:val="0"/>
                <w:color w:val="auto"/>
                <w:sz w:val="20"/>
                <w:szCs w:val="20"/>
                <w:highlight w:val="none"/>
                <w:u w:val="none"/>
              </w:rPr>
            </w:pPr>
          </w:p>
        </w:tc>
        <w:tc>
          <w:tcPr>
            <w:tcW w:w="1395" w:type="dxa"/>
            <w:noWrap w:val="0"/>
            <w:vAlign w:val="bottom"/>
          </w:tcPr>
          <w:p>
            <w:pPr>
              <w:rPr>
                <w:rFonts w:hint="default" w:ascii="Arial" w:hAnsi="Arial" w:cs="Arial"/>
                <w:i w:val="0"/>
                <w:color w:val="auto"/>
                <w:sz w:val="20"/>
                <w:szCs w:val="20"/>
                <w:highlight w:val="none"/>
                <w:u w:val="none"/>
              </w:rPr>
            </w:pPr>
          </w:p>
        </w:tc>
        <w:tc>
          <w:tcPr>
            <w:tcW w:w="870" w:type="dxa"/>
            <w:noWrap w:val="0"/>
            <w:vAlign w:val="bottom"/>
          </w:tcPr>
          <w:p>
            <w:pPr>
              <w:rPr>
                <w:rFonts w:hint="default" w:ascii="Arial" w:hAnsi="Arial" w:cs="Arial"/>
                <w:i w:val="0"/>
                <w:color w:val="auto"/>
                <w:sz w:val="20"/>
                <w:szCs w:val="20"/>
                <w:highlight w:val="none"/>
                <w:u w:val="none"/>
              </w:rPr>
            </w:pPr>
          </w:p>
        </w:tc>
        <w:tc>
          <w:tcPr>
            <w:tcW w:w="1635" w:type="dxa"/>
            <w:gridSpan w:val="2"/>
            <w:noWrap w:val="0"/>
            <w:vAlign w:val="bottom"/>
          </w:tcPr>
          <w:p>
            <w:pPr>
              <w:keepNext w:val="0"/>
              <w:keepLines w:val="0"/>
              <w:widowControl/>
              <w:suppressLineNumbers w:val="0"/>
              <w:jc w:val="right"/>
              <w:textAlignment w:val="bottom"/>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公开03表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trPr>
        <w:tc>
          <w:tcPr>
            <w:tcW w:w="11172" w:type="dxa"/>
            <w:gridSpan w:val="8"/>
            <w:noWrap w:val="0"/>
            <w:vAlign w:val="bottom"/>
          </w:tcPr>
          <w:p>
            <w:pPr>
              <w:keepNext w:val="0"/>
              <w:keepLines w:val="0"/>
              <w:widowControl/>
              <w:suppressLineNumbers w:val="0"/>
              <w:jc w:val="left"/>
              <w:textAlignment w:val="bottom"/>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部门：许昌市民政局</w:t>
            </w:r>
          </w:p>
        </w:tc>
        <w:tc>
          <w:tcPr>
            <w:tcW w:w="1635" w:type="dxa"/>
            <w:gridSpan w:val="2"/>
            <w:noWrap w:val="0"/>
            <w:vAlign w:val="bottom"/>
          </w:tcPr>
          <w:p>
            <w:pPr>
              <w:keepNext w:val="0"/>
              <w:keepLines w:val="0"/>
              <w:widowControl/>
              <w:suppressLineNumbers w:val="0"/>
              <w:jc w:val="right"/>
              <w:textAlignment w:val="bottom"/>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6177" w:type="dxa"/>
            <w:gridSpan w:val="4"/>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项目</w:t>
            </w:r>
          </w:p>
        </w:tc>
        <w:tc>
          <w:tcPr>
            <w:tcW w:w="1305" w:type="dxa"/>
            <w:vMerge w:val="restart"/>
            <w:tcBorders>
              <w:top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本年支出合计</w:t>
            </w:r>
          </w:p>
        </w:tc>
        <w:tc>
          <w:tcPr>
            <w:tcW w:w="1425" w:type="dxa"/>
            <w:vMerge w:val="restart"/>
            <w:tcBorders>
              <w:top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基本支出</w:t>
            </w:r>
          </w:p>
        </w:tc>
        <w:tc>
          <w:tcPr>
            <w:tcW w:w="1395" w:type="dxa"/>
            <w:vMerge w:val="restart"/>
            <w:tcBorders>
              <w:top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项目支出</w:t>
            </w:r>
          </w:p>
        </w:tc>
        <w:tc>
          <w:tcPr>
            <w:tcW w:w="870" w:type="dxa"/>
            <w:vMerge w:val="restart"/>
            <w:tcBorders>
              <w:top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上缴上级支出</w:t>
            </w:r>
          </w:p>
        </w:tc>
        <w:tc>
          <w:tcPr>
            <w:tcW w:w="525" w:type="dxa"/>
            <w:vMerge w:val="restart"/>
            <w:tcBorders>
              <w:top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经营支出</w:t>
            </w:r>
          </w:p>
        </w:tc>
        <w:tc>
          <w:tcPr>
            <w:tcW w:w="1110" w:type="dxa"/>
            <w:vMerge w:val="restart"/>
            <w:tcBorders>
              <w:top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248" w:type="dxa"/>
            <w:gridSpan w:val="3"/>
            <w:vMerge w:val="restart"/>
            <w:tcBorders>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功能分类科目编码</w:t>
            </w:r>
          </w:p>
        </w:tc>
        <w:tc>
          <w:tcPr>
            <w:tcW w:w="3929" w:type="dxa"/>
            <w:vMerge w:val="restart"/>
            <w:tcBorders>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科目名称</w:t>
            </w:r>
          </w:p>
        </w:tc>
        <w:tc>
          <w:tcPr>
            <w:tcW w:w="1305" w:type="dxa"/>
            <w:vMerge w:val="continue"/>
            <w:tcBorders>
              <w:top w:val="single" w:color="000000" w:sz="4"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color w:val="auto"/>
                <w:sz w:val="22"/>
                <w:szCs w:val="22"/>
                <w:highlight w:val="none"/>
                <w:u w:val="none"/>
              </w:rPr>
            </w:pPr>
          </w:p>
        </w:tc>
        <w:tc>
          <w:tcPr>
            <w:tcW w:w="1425" w:type="dxa"/>
            <w:vMerge w:val="continue"/>
            <w:tcBorders>
              <w:top w:val="single" w:color="000000" w:sz="4"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color w:val="auto"/>
                <w:sz w:val="22"/>
                <w:szCs w:val="22"/>
                <w:highlight w:val="none"/>
                <w:u w:val="none"/>
              </w:rPr>
            </w:pPr>
          </w:p>
        </w:tc>
        <w:tc>
          <w:tcPr>
            <w:tcW w:w="1395" w:type="dxa"/>
            <w:vMerge w:val="continue"/>
            <w:tcBorders>
              <w:top w:val="single" w:color="000000" w:sz="4"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color w:val="auto"/>
                <w:sz w:val="22"/>
                <w:szCs w:val="22"/>
                <w:highlight w:val="none"/>
                <w:u w:val="none"/>
              </w:rPr>
            </w:pPr>
          </w:p>
        </w:tc>
        <w:tc>
          <w:tcPr>
            <w:tcW w:w="870" w:type="dxa"/>
            <w:vMerge w:val="continue"/>
            <w:tcBorders>
              <w:top w:val="single" w:color="000000" w:sz="4"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color w:val="auto"/>
                <w:sz w:val="22"/>
                <w:szCs w:val="22"/>
                <w:highlight w:val="none"/>
                <w:u w:val="none"/>
              </w:rPr>
            </w:pPr>
          </w:p>
        </w:tc>
        <w:tc>
          <w:tcPr>
            <w:tcW w:w="525" w:type="dxa"/>
            <w:vMerge w:val="continue"/>
            <w:tcBorders>
              <w:top w:val="single" w:color="000000" w:sz="4"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color w:val="auto"/>
                <w:sz w:val="22"/>
                <w:szCs w:val="22"/>
                <w:highlight w:val="none"/>
                <w:u w:val="none"/>
              </w:rPr>
            </w:pPr>
          </w:p>
        </w:tc>
        <w:tc>
          <w:tcPr>
            <w:tcW w:w="1110" w:type="dxa"/>
            <w:vMerge w:val="continue"/>
            <w:tcBorders>
              <w:top w:val="single" w:color="000000" w:sz="4"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248" w:type="dxa"/>
            <w:gridSpan w:val="3"/>
            <w:vMerge w:val="continue"/>
            <w:tcBorders>
              <w:left w:val="single" w:color="000000" w:sz="4"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color w:val="auto"/>
                <w:sz w:val="22"/>
                <w:szCs w:val="22"/>
                <w:highlight w:val="none"/>
                <w:u w:val="none"/>
              </w:rPr>
            </w:pPr>
          </w:p>
        </w:tc>
        <w:tc>
          <w:tcPr>
            <w:tcW w:w="3929" w:type="dxa"/>
            <w:vMerge w:val="continue"/>
            <w:tcBorders>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color w:val="auto"/>
                <w:sz w:val="22"/>
                <w:szCs w:val="22"/>
                <w:highlight w:val="none"/>
                <w:u w:val="none"/>
              </w:rPr>
            </w:pPr>
          </w:p>
        </w:tc>
        <w:tc>
          <w:tcPr>
            <w:tcW w:w="1305" w:type="dxa"/>
            <w:vMerge w:val="continue"/>
            <w:tcBorders>
              <w:top w:val="single" w:color="000000" w:sz="4"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color w:val="auto"/>
                <w:sz w:val="22"/>
                <w:szCs w:val="22"/>
                <w:highlight w:val="none"/>
                <w:u w:val="none"/>
              </w:rPr>
            </w:pPr>
          </w:p>
        </w:tc>
        <w:tc>
          <w:tcPr>
            <w:tcW w:w="1425" w:type="dxa"/>
            <w:vMerge w:val="continue"/>
            <w:tcBorders>
              <w:top w:val="single" w:color="000000" w:sz="4"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color w:val="auto"/>
                <w:sz w:val="22"/>
                <w:szCs w:val="22"/>
                <w:highlight w:val="none"/>
                <w:u w:val="none"/>
              </w:rPr>
            </w:pPr>
          </w:p>
        </w:tc>
        <w:tc>
          <w:tcPr>
            <w:tcW w:w="1395" w:type="dxa"/>
            <w:vMerge w:val="continue"/>
            <w:tcBorders>
              <w:top w:val="single" w:color="000000" w:sz="4"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color w:val="auto"/>
                <w:sz w:val="22"/>
                <w:szCs w:val="22"/>
                <w:highlight w:val="none"/>
                <w:u w:val="none"/>
              </w:rPr>
            </w:pPr>
          </w:p>
        </w:tc>
        <w:tc>
          <w:tcPr>
            <w:tcW w:w="870" w:type="dxa"/>
            <w:vMerge w:val="continue"/>
            <w:tcBorders>
              <w:top w:val="single" w:color="000000" w:sz="4"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color w:val="auto"/>
                <w:sz w:val="22"/>
                <w:szCs w:val="22"/>
                <w:highlight w:val="none"/>
                <w:u w:val="none"/>
              </w:rPr>
            </w:pPr>
          </w:p>
        </w:tc>
        <w:tc>
          <w:tcPr>
            <w:tcW w:w="525" w:type="dxa"/>
            <w:vMerge w:val="continue"/>
            <w:tcBorders>
              <w:top w:val="single" w:color="000000" w:sz="4"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color w:val="auto"/>
                <w:sz w:val="22"/>
                <w:szCs w:val="22"/>
                <w:highlight w:val="none"/>
                <w:u w:val="none"/>
              </w:rPr>
            </w:pPr>
          </w:p>
        </w:tc>
        <w:tc>
          <w:tcPr>
            <w:tcW w:w="1110" w:type="dxa"/>
            <w:vMerge w:val="continue"/>
            <w:tcBorders>
              <w:top w:val="single" w:color="000000" w:sz="4"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248" w:type="dxa"/>
            <w:gridSpan w:val="3"/>
            <w:vMerge w:val="continue"/>
            <w:tcBorders>
              <w:left w:val="single" w:color="000000" w:sz="4"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color w:val="auto"/>
                <w:sz w:val="22"/>
                <w:szCs w:val="22"/>
                <w:highlight w:val="none"/>
                <w:u w:val="none"/>
              </w:rPr>
            </w:pPr>
          </w:p>
        </w:tc>
        <w:tc>
          <w:tcPr>
            <w:tcW w:w="3929" w:type="dxa"/>
            <w:vMerge w:val="continue"/>
            <w:tcBorders>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color w:val="auto"/>
                <w:sz w:val="22"/>
                <w:szCs w:val="22"/>
                <w:highlight w:val="none"/>
                <w:u w:val="none"/>
              </w:rPr>
            </w:pPr>
          </w:p>
        </w:tc>
        <w:tc>
          <w:tcPr>
            <w:tcW w:w="1305" w:type="dxa"/>
            <w:vMerge w:val="continue"/>
            <w:tcBorders>
              <w:top w:val="single" w:color="000000" w:sz="4"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color w:val="auto"/>
                <w:sz w:val="22"/>
                <w:szCs w:val="22"/>
                <w:highlight w:val="none"/>
                <w:u w:val="none"/>
              </w:rPr>
            </w:pPr>
          </w:p>
        </w:tc>
        <w:tc>
          <w:tcPr>
            <w:tcW w:w="1425" w:type="dxa"/>
            <w:vMerge w:val="continue"/>
            <w:tcBorders>
              <w:top w:val="single" w:color="000000" w:sz="4"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color w:val="auto"/>
                <w:sz w:val="22"/>
                <w:szCs w:val="22"/>
                <w:highlight w:val="none"/>
                <w:u w:val="none"/>
              </w:rPr>
            </w:pPr>
          </w:p>
        </w:tc>
        <w:tc>
          <w:tcPr>
            <w:tcW w:w="1395" w:type="dxa"/>
            <w:vMerge w:val="continue"/>
            <w:tcBorders>
              <w:top w:val="single" w:color="000000" w:sz="4"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color w:val="auto"/>
                <w:sz w:val="22"/>
                <w:szCs w:val="22"/>
                <w:highlight w:val="none"/>
                <w:u w:val="none"/>
              </w:rPr>
            </w:pPr>
          </w:p>
        </w:tc>
        <w:tc>
          <w:tcPr>
            <w:tcW w:w="870" w:type="dxa"/>
            <w:vMerge w:val="continue"/>
            <w:tcBorders>
              <w:top w:val="single" w:color="000000" w:sz="4"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color w:val="auto"/>
                <w:sz w:val="22"/>
                <w:szCs w:val="22"/>
                <w:highlight w:val="none"/>
                <w:u w:val="none"/>
              </w:rPr>
            </w:pPr>
          </w:p>
        </w:tc>
        <w:tc>
          <w:tcPr>
            <w:tcW w:w="525" w:type="dxa"/>
            <w:vMerge w:val="continue"/>
            <w:tcBorders>
              <w:top w:val="single" w:color="000000" w:sz="4"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color w:val="auto"/>
                <w:sz w:val="22"/>
                <w:szCs w:val="22"/>
                <w:highlight w:val="none"/>
                <w:u w:val="none"/>
              </w:rPr>
            </w:pPr>
          </w:p>
        </w:tc>
        <w:tc>
          <w:tcPr>
            <w:tcW w:w="1110" w:type="dxa"/>
            <w:vMerge w:val="continue"/>
            <w:tcBorders>
              <w:top w:val="single" w:color="000000" w:sz="4"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6177" w:type="dxa"/>
            <w:gridSpan w:val="4"/>
            <w:tcBorders>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栏次</w:t>
            </w:r>
          </w:p>
        </w:tc>
        <w:tc>
          <w:tcPr>
            <w:tcW w:w="1305" w:type="dxa"/>
            <w:tcBorders>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w:t>
            </w:r>
          </w:p>
        </w:tc>
        <w:tc>
          <w:tcPr>
            <w:tcW w:w="1425" w:type="dxa"/>
            <w:tcBorders>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w:t>
            </w:r>
          </w:p>
        </w:tc>
        <w:tc>
          <w:tcPr>
            <w:tcW w:w="1395" w:type="dxa"/>
            <w:tcBorders>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w:t>
            </w:r>
          </w:p>
        </w:tc>
        <w:tc>
          <w:tcPr>
            <w:tcW w:w="870" w:type="dxa"/>
            <w:tcBorders>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w:t>
            </w:r>
          </w:p>
        </w:tc>
        <w:tc>
          <w:tcPr>
            <w:tcW w:w="525" w:type="dxa"/>
            <w:tcBorders>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5</w:t>
            </w:r>
          </w:p>
        </w:tc>
        <w:tc>
          <w:tcPr>
            <w:tcW w:w="1110" w:type="dxa"/>
            <w:tcBorders>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6177" w:type="dxa"/>
            <w:gridSpan w:val="4"/>
            <w:tcBorders>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合计</w:t>
            </w:r>
          </w:p>
        </w:tc>
        <w:tc>
          <w:tcPr>
            <w:tcW w:w="1305" w:type="dxa"/>
            <w:tcBorders>
              <w:bottom w:val="single" w:color="000000" w:sz="4" w:space="0"/>
              <w:right w:val="single" w:color="000000" w:sz="4" w:space="0"/>
            </w:tcBorders>
            <w:shd w:val="clear" w:color="auto" w:fill="FFFFFF"/>
            <w:noWrap w:val="0"/>
            <w:vAlign w:val="center"/>
          </w:tcPr>
          <w:p>
            <w:pPr>
              <w:keepNext w:val="0"/>
              <w:keepLines w:val="0"/>
              <w:widowControl/>
              <w:suppressLineNumbers w:val="0"/>
              <w:jc w:val="right"/>
              <w:textAlignment w:val="center"/>
              <w:rPr>
                <w:rFonts w:hint="eastAsia" w:ascii="宋体" w:hAnsi="宋体" w:eastAsia="宋体" w:cs="宋体"/>
                <w:b/>
                <w:i w:val="0"/>
                <w:color w:val="auto"/>
                <w:sz w:val="22"/>
                <w:szCs w:val="22"/>
                <w:highlight w:val="none"/>
                <w:u w:val="none"/>
              </w:rPr>
            </w:pPr>
            <w:r>
              <w:rPr>
                <w:rFonts w:hint="eastAsia" w:ascii="宋体" w:hAnsi="宋体" w:eastAsia="宋体" w:cs="宋体"/>
                <w:b/>
                <w:i w:val="0"/>
                <w:color w:val="auto"/>
                <w:kern w:val="0"/>
                <w:sz w:val="22"/>
                <w:szCs w:val="22"/>
                <w:highlight w:val="none"/>
                <w:u w:val="none"/>
                <w:lang w:val="en-US" w:eastAsia="zh-CN" w:bidi="ar"/>
              </w:rPr>
              <w:t>8,932.37</w:t>
            </w:r>
          </w:p>
        </w:tc>
        <w:tc>
          <w:tcPr>
            <w:tcW w:w="1425" w:type="dxa"/>
            <w:tcBorders>
              <w:bottom w:val="single" w:color="000000" w:sz="4" w:space="0"/>
              <w:right w:val="single" w:color="000000" w:sz="4" w:space="0"/>
            </w:tcBorders>
            <w:shd w:val="clear" w:color="auto" w:fill="FFFFFF"/>
            <w:noWrap w:val="0"/>
            <w:vAlign w:val="center"/>
          </w:tcPr>
          <w:p>
            <w:pPr>
              <w:keepNext w:val="0"/>
              <w:keepLines w:val="0"/>
              <w:widowControl/>
              <w:suppressLineNumbers w:val="0"/>
              <w:jc w:val="right"/>
              <w:textAlignment w:val="center"/>
              <w:rPr>
                <w:rFonts w:hint="eastAsia" w:ascii="宋体" w:hAnsi="宋体" w:eastAsia="宋体" w:cs="宋体"/>
                <w:b/>
                <w:i w:val="0"/>
                <w:color w:val="auto"/>
                <w:sz w:val="22"/>
                <w:szCs w:val="22"/>
                <w:highlight w:val="none"/>
                <w:u w:val="none"/>
              </w:rPr>
            </w:pPr>
            <w:r>
              <w:rPr>
                <w:rFonts w:hint="eastAsia" w:ascii="宋体" w:hAnsi="宋体" w:eastAsia="宋体" w:cs="宋体"/>
                <w:b/>
                <w:i w:val="0"/>
                <w:color w:val="auto"/>
                <w:kern w:val="0"/>
                <w:sz w:val="22"/>
                <w:szCs w:val="22"/>
                <w:highlight w:val="none"/>
                <w:u w:val="none"/>
                <w:lang w:val="en-US" w:eastAsia="zh-CN" w:bidi="ar"/>
              </w:rPr>
              <w:t>3,186.65</w:t>
            </w:r>
          </w:p>
        </w:tc>
        <w:tc>
          <w:tcPr>
            <w:tcW w:w="1395" w:type="dxa"/>
            <w:tcBorders>
              <w:bottom w:val="single" w:color="000000" w:sz="4" w:space="0"/>
              <w:right w:val="single" w:color="000000" w:sz="4" w:space="0"/>
            </w:tcBorders>
            <w:shd w:val="clear" w:color="auto" w:fill="FFFFFF"/>
            <w:noWrap w:val="0"/>
            <w:vAlign w:val="center"/>
          </w:tcPr>
          <w:p>
            <w:pPr>
              <w:keepNext w:val="0"/>
              <w:keepLines w:val="0"/>
              <w:widowControl/>
              <w:suppressLineNumbers w:val="0"/>
              <w:jc w:val="right"/>
              <w:textAlignment w:val="center"/>
              <w:rPr>
                <w:rFonts w:hint="eastAsia" w:ascii="宋体" w:hAnsi="宋体" w:eastAsia="宋体" w:cs="宋体"/>
                <w:b/>
                <w:i w:val="0"/>
                <w:color w:val="auto"/>
                <w:sz w:val="22"/>
                <w:szCs w:val="22"/>
                <w:highlight w:val="none"/>
                <w:u w:val="none"/>
              </w:rPr>
            </w:pPr>
            <w:r>
              <w:rPr>
                <w:rFonts w:hint="eastAsia" w:ascii="宋体" w:hAnsi="宋体" w:eastAsia="宋体" w:cs="宋体"/>
                <w:b/>
                <w:i w:val="0"/>
                <w:color w:val="auto"/>
                <w:kern w:val="0"/>
                <w:sz w:val="22"/>
                <w:szCs w:val="22"/>
                <w:highlight w:val="none"/>
                <w:u w:val="none"/>
                <w:lang w:val="en-US" w:eastAsia="zh-CN" w:bidi="ar"/>
              </w:rPr>
              <w:t>5,745.72</w:t>
            </w:r>
          </w:p>
        </w:tc>
        <w:tc>
          <w:tcPr>
            <w:tcW w:w="870" w:type="dxa"/>
            <w:tcBorders>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b/>
                <w:i w:val="0"/>
                <w:color w:val="auto"/>
                <w:sz w:val="22"/>
                <w:szCs w:val="22"/>
                <w:highlight w:val="none"/>
                <w:u w:val="none"/>
              </w:rPr>
            </w:pPr>
          </w:p>
        </w:tc>
        <w:tc>
          <w:tcPr>
            <w:tcW w:w="525" w:type="dxa"/>
            <w:tcBorders>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b/>
                <w:i w:val="0"/>
                <w:color w:val="auto"/>
                <w:sz w:val="22"/>
                <w:szCs w:val="22"/>
                <w:highlight w:val="none"/>
                <w:u w:val="none"/>
              </w:rPr>
            </w:pPr>
          </w:p>
        </w:tc>
        <w:tc>
          <w:tcPr>
            <w:tcW w:w="1110" w:type="dxa"/>
            <w:tcBorders>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b/>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248" w:type="dxa"/>
            <w:gridSpan w:val="3"/>
            <w:tcBorders>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201</w:t>
            </w:r>
          </w:p>
        </w:tc>
        <w:tc>
          <w:tcPr>
            <w:tcW w:w="3929" w:type="dxa"/>
            <w:tcBorders>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一般公共服务支出</w:t>
            </w:r>
          </w:p>
        </w:tc>
        <w:tc>
          <w:tcPr>
            <w:tcW w:w="1305"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7.54</w:t>
            </w:r>
          </w:p>
        </w:tc>
        <w:tc>
          <w:tcPr>
            <w:tcW w:w="1425"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7.54</w:t>
            </w:r>
          </w:p>
        </w:tc>
        <w:tc>
          <w:tcPr>
            <w:tcW w:w="1395"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auto"/>
                <w:sz w:val="22"/>
                <w:szCs w:val="22"/>
                <w:highlight w:val="none"/>
                <w:u w:val="none"/>
              </w:rPr>
            </w:pPr>
          </w:p>
        </w:tc>
        <w:tc>
          <w:tcPr>
            <w:tcW w:w="870"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auto"/>
                <w:sz w:val="22"/>
                <w:szCs w:val="22"/>
                <w:highlight w:val="none"/>
                <w:u w:val="none"/>
              </w:rPr>
            </w:pPr>
          </w:p>
        </w:tc>
        <w:tc>
          <w:tcPr>
            <w:tcW w:w="525"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auto"/>
                <w:sz w:val="22"/>
                <w:szCs w:val="22"/>
                <w:highlight w:val="none"/>
                <w:u w:val="none"/>
              </w:rPr>
            </w:pPr>
          </w:p>
        </w:tc>
        <w:tc>
          <w:tcPr>
            <w:tcW w:w="1110"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248" w:type="dxa"/>
            <w:gridSpan w:val="3"/>
            <w:tcBorders>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20129</w:t>
            </w:r>
          </w:p>
        </w:tc>
        <w:tc>
          <w:tcPr>
            <w:tcW w:w="3929" w:type="dxa"/>
            <w:tcBorders>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群众团体事务</w:t>
            </w:r>
          </w:p>
        </w:tc>
        <w:tc>
          <w:tcPr>
            <w:tcW w:w="1305"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7.54</w:t>
            </w:r>
          </w:p>
        </w:tc>
        <w:tc>
          <w:tcPr>
            <w:tcW w:w="1425"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7.54</w:t>
            </w:r>
          </w:p>
        </w:tc>
        <w:tc>
          <w:tcPr>
            <w:tcW w:w="1395"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auto"/>
                <w:sz w:val="22"/>
                <w:szCs w:val="22"/>
                <w:highlight w:val="none"/>
                <w:u w:val="none"/>
              </w:rPr>
            </w:pPr>
          </w:p>
        </w:tc>
        <w:tc>
          <w:tcPr>
            <w:tcW w:w="870"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auto"/>
                <w:sz w:val="22"/>
                <w:szCs w:val="22"/>
                <w:highlight w:val="none"/>
                <w:u w:val="none"/>
              </w:rPr>
            </w:pPr>
          </w:p>
        </w:tc>
        <w:tc>
          <w:tcPr>
            <w:tcW w:w="525"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auto"/>
                <w:sz w:val="22"/>
                <w:szCs w:val="22"/>
                <w:highlight w:val="none"/>
                <w:u w:val="none"/>
              </w:rPr>
            </w:pPr>
          </w:p>
        </w:tc>
        <w:tc>
          <w:tcPr>
            <w:tcW w:w="1110"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248" w:type="dxa"/>
            <w:gridSpan w:val="3"/>
            <w:tcBorders>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2012906</w:t>
            </w:r>
          </w:p>
        </w:tc>
        <w:tc>
          <w:tcPr>
            <w:tcW w:w="3929" w:type="dxa"/>
            <w:tcBorders>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工会事务</w:t>
            </w:r>
          </w:p>
        </w:tc>
        <w:tc>
          <w:tcPr>
            <w:tcW w:w="1305"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7.54</w:t>
            </w:r>
          </w:p>
        </w:tc>
        <w:tc>
          <w:tcPr>
            <w:tcW w:w="1425"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7.54</w:t>
            </w:r>
          </w:p>
        </w:tc>
        <w:tc>
          <w:tcPr>
            <w:tcW w:w="1395"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auto"/>
                <w:sz w:val="22"/>
                <w:szCs w:val="22"/>
                <w:highlight w:val="none"/>
                <w:u w:val="none"/>
              </w:rPr>
            </w:pPr>
          </w:p>
        </w:tc>
        <w:tc>
          <w:tcPr>
            <w:tcW w:w="870"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auto"/>
                <w:sz w:val="22"/>
                <w:szCs w:val="22"/>
                <w:highlight w:val="none"/>
                <w:u w:val="none"/>
              </w:rPr>
            </w:pPr>
          </w:p>
        </w:tc>
        <w:tc>
          <w:tcPr>
            <w:tcW w:w="525"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auto"/>
                <w:sz w:val="22"/>
                <w:szCs w:val="22"/>
                <w:highlight w:val="none"/>
                <w:u w:val="none"/>
              </w:rPr>
            </w:pPr>
          </w:p>
        </w:tc>
        <w:tc>
          <w:tcPr>
            <w:tcW w:w="1110"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248" w:type="dxa"/>
            <w:gridSpan w:val="3"/>
            <w:tcBorders>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208</w:t>
            </w:r>
          </w:p>
        </w:tc>
        <w:tc>
          <w:tcPr>
            <w:tcW w:w="3929" w:type="dxa"/>
            <w:tcBorders>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社会保障和就业支出</w:t>
            </w:r>
          </w:p>
        </w:tc>
        <w:tc>
          <w:tcPr>
            <w:tcW w:w="1305"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8,349.63</w:t>
            </w:r>
          </w:p>
        </w:tc>
        <w:tc>
          <w:tcPr>
            <w:tcW w:w="1425"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3,113.23</w:t>
            </w:r>
          </w:p>
        </w:tc>
        <w:tc>
          <w:tcPr>
            <w:tcW w:w="1395"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5,236.41</w:t>
            </w:r>
          </w:p>
        </w:tc>
        <w:tc>
          <w:tcPr>
            <w:tcW w:w="870"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auto"/>
                <w:sz w:val="22"/>
                <w:szCs w:val="22"/>
                <w:highlight w:val="none"/>
                <w:u w:val="none"/>
              </w:rPr>
            </w:pPr>
          </w:p>
        </w:tc>
        <w:tc>
          <w:tcPr>
            <w:tcW w:w="525"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auto"/>
                <w:sz w:val="22"/>
                <w:szCs w:val="22"/>
                <w:highlight w:val="none"/>
                <w:u w:val="none"/>
              </w:rPr>
            </w:pPr>
          </w:p>
        </w:tc>
        <w:tc>
          <w:tcPr>
            <w:tcW w:w="1110"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248" w:type="dxa"/>
            <w:gridSpan w:val="3"/>
            <w:tcBorders>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20802</w:t>
            </w:r>
          </w:p>
        </w:tc>
        <w:tc>
          <w:tcPr>
            <w:tcW w:w="3929" w:type="dxa"/>
            <w:tcBorders>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民政管理事务</w:t>
            </w:r>
          </w:p>
        </w:tc>
        <w:tc>
          <w:tcPr>
            <w:tcW w:w="1305"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928.70</w:t>
            </w:r>
          </w:p>
        </w:tc>
        <w:tc>
          <w:tcPr>
            <w:tcW w:w="1425"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757.45</w:t>
            </w:r>
          </w:p>
        </w:tc>
        <w:tc>
          <w:tcPr>
            <w:tcW w:w="1395"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171.25</w:t>
            </w:r>
          </w:p>
        </w:tc>
        <w:tc>
          <w:tcPr>
            <w:tcW w:w="870"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auto"/>
                <w:sz w:val="22"/>
                <w:szCs w:val="22"/>
                <w:highlight w:val="none"/>
                <w:u w:val="none"/>
              </w:rPr>
            </w:pPr>
          </w:p>
        </w:tc>
        <w:tc>
          <w:tcPr>
            <w:tcW w:w="525"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auto"/>
                <w:sz w:val="22"/>
                <w:szCs w:val="22"/>
                <w:highlight w:val="none"/>
                <w:u w:val="none"/>
              </w:rPr>
            </w:pPr>
          </w:p>
        </w:tc>
        <w:tc>
          <w:tcPr>
            <w:tcW w:w="1110"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248" w:type="dxa"/>
            <w:gridSpan w:val="3"/>
            <w:tcBorders>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2080201</w:t>
            </w:r>
          </w:p>
        </w:tc>
        <w:tc>
          <w:tcPr>
            <w:tcW w:w="3929" w:type="dxa"/>
            <w:tcBorders>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行政运行</w:t>
            </w:r>
          </w:p>
        </w:tc>
        <w:tc>
          <w:tcPr>
            <w:tcW w:w="1305"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757.45</w:t>
            </w:r>
          </w:p>
        </w:tc>
        <w:tc>
          <w:tcPr>
            <w:tcW w:w="1425"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757.45</w:t>
            </w:r>
          </w:p>
        </w:tc>
        <w:tc>
          <w:tcPr>
            <w:tcW w:w="1395"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auto"/>
                <w:sz w:val="22"/>
                <w:szCs w:val="22"/>
                <w:highlight w:val="none"/>
                <w:u w:val="none"/>
              </w:rPr>
            </w:pPr>
          </w:p>
        </w:tc>
        <w:tc>
          <w:tcPr>
            <w:tcW w:w="870"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auto"/>
                <w:sz w:val="22"/>
                <w:szCs w:val="22"/>
                <w:highlight w:val="none"/>
                <w:u w:val="none"/>
              </w:rPr>
            </w:pPr>
          </w:p>
        </w:tc>
        <w:tc>
          <w:tcPr>
            <w:tcW w:w="525"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auto"/>
                <w:sz w:val="22"/>
                <w:szCs w:val="22"/>
                <w:highlight w:val="none"/>
                <w:u w:val="none"/>
              </w:rPr>
            </w:pPr>
          </w:p>
        </w:tc>
        <w:tc>
          <w:tcPr>
            <w:tcW w:w="1110"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248" w:type="dxa"/>
            <w:gridSpan w:val="3"/>
            <w:tcBorders>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2080202</w:t>
            </w:r>
          </w:p>
        </w:tc>
        <w:tc>
          <w:tcPr>
            <w:tcW w:w="3929" w:type="dxa"/>
            <w:tcBorders>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一般行政管理事务</w:t>
            </w:r>
          </w:p>
        </w:tc>
        <w:tc>
          <w:tcPr>
            <w:tcW w:w="1305"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171.25</w:t>
            </w:r>
          </w:p>
        </w:tc>
        <w:tc>
          <w:tcPr>
            <w:tcW w:w="1425"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auto"/>
                <w:sz w:val="22"/>
                <w:szCs w:val="22"/>
                <w:highlight w:val="none"/>
                <w:u w:val="none"/>
              </w:rPr>
            </w:pPr>
          </w:p>
        </w:tc>
        <w:tc>
          <w:tcPr>
            <w:tcW w:w="1395"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171.25</w:t>
            </w:r>
          </w:p>
        </w:tc>
        <w:tc>
          <w:tcPr>
            <w:tcW w:w="870"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auto"/>
                <w:sz w:val="22"/>
                <w:szCs w:val="22"/>
                <w:highlight w:val="none"/>
                <w:u w:val="none"/>
              </w:rPr>
            </w:pPr>
          </w:p>
        </w:tc>
        <w:tc>
          <w:tcPr>
            <w:tcW w:w="525"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auto"/>
                <w:sz w:val="22"/>
                <w:szCs w:val="22"/>
                <w:highlight w:val="none"/>
                <w:u w:val="none"/>
              </w:rPr>
            </w:pPr>
          </w:p>
        </w:tc>
        <w:tc>
          <w:tcPr>
            <w:tcW w:w="1110"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248" w:type="dxa"/>
            <w:gridSpan w:val="3"/>
            <w:tcBorders>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20805</w:t>
            </w:r>
          </w:p>
        </w:tc>
        <w:tc>
          <w:tcPr>
            <w:tcW w:w="3929" w:type="dxa"/>
            <w:tcBorders>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行政事业单位养老支出</w:t>
            </w:r>
          </w:p>
        </w:tc>
        <w:tc>
          <w:tcPr>
            <w:tcW w:w="1305"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427.11</w:t>
            </w:r>
          </w:p>
        </w:tc>
        <w:tc>
          <w:tcPr>
            <w:tcW w:w="1425"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427.11</w:t>
            </w:r>
          </w:p>
        </w:tc>
        <w:tc>
          <w:tcPr>
            <w:tcW w:w="1395"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auto"/>
                <w:sz w:val="22"/>
                <w:szCs w:val="22"/>
                <w:highlight w:val="none"/>
                <w:u w:val="none"/>
              </w:rPr>
            </w:pPr>
          </w:p>
        </w:tc>
        <w:tc>
          <w:tcPr>
            <w:tcW w:w="870"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auto"/>
                <w:sz w:val="22"/>
                <w:szCs w:val="22"/>
                <w:highlight w:val="none"/>
                <w:u w:val="none"/>
              </w:rPr>
            </w:pPr>
          </w:p>
        </w:tc>
        <w:tc>
          <w:tcPr>
            <w:tcW w:w="525"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auto"/>
                <w:sz w:val="22"/>
                <w:szCs w:val="22"/>
                <w:highlight w:val="none"/>
                <w:u w:val="none"/>
              </w:rPr>
            </w:pPr>
          </w:p>
        </w:tc>
        <w:tc>
          <w:tcPr>
            <w:tcW w:w="1110"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248" w:type="dxa"/>
            <w:gridSpan w:val="3"/>
            <w:tcBorders>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2080501</w:t>
            </w:r>
          </w:p>
        </w:tc>
        <w:tc>
          <w:tcPr>
            <w:tcW w:w="3929" w:type="dxa"/>
            <w:tcBorders>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行政单位离退休</w:t>
            </w:r>
          </w:p>
        </w:tc>
        <w:tc>
          <w:tcPr>
            <w:tcW w:w="1305"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205.51</w:t>
            </w:r>
          </w:p>
        </w:tc>
        <w:tc>
          <w:tcPr>
            <w:tcW w:w="1425"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205.51</w:t>
            </w:r>
          </w:p>
        </w:tc>
        <w:tc>
          <w:tcPr>
            <w:tcW w:w="1395"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auto"/>
                <w:sz w:val="22"/>
                <w:szCs w:val="22"/>
                <w:highlight w:val="none"/>
                <w:u w:val="none"/>
              </w:rPr>
            </w:pPr>
          </w:p>
        </w:tc>
        <w:tc>
          <w:tcPr>
            <w:tcW w:w="870"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auto"/>
                <w:sz w:val="22"/>
                <w:szCs w:val="22"/>
                <w:highlight w:val="none"/>
                <w:u w:val="none"/>
              </w:rPr>
            </w:pPr>
          </w:p>
        </w:tc>
        <w:tc>
          <w:tcPr>
            <w:tcW w:w="525"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auto"/>
                <w:sz w:val="22"/>
                <w:szCs w:val="22"/>
                <w:highlight w:val="none"/>
                <w:u w:val="none"/>
              </w:rPr>
            </w:pPr>
          </w:p>
        </w:tc>
        <w:tc>
          <w:tcPr>
            <w:tcW w:w="1110"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248" w:type="dxa"/>
            <w:gridSpan w:val="3"/>
            <w:tcBorders>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2080502</w:t>
            </w:r>
          </w:p>
        </w:tc>
        <w:tc>
          <w:tcPr>
            <w:tcW w:w="3929" w:type="dxa"/>
            <w:tcBorders>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事业单位离退休</w:t>
            </w:r>
          </w:p>
        </w:tc>
        <w:tc>
          <w:tcPr>
            <w:tcW w:w="1305"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129.34</w:t>
            </w:r>
          </w:p>
        </w:tc>
        <w:tc>
          <w:tcPr>
            <w:tcW w:w="1425"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129.34</w:t>
            </w:r>
          </w:p>
        </w:tc>
        <w:tc>
          <w:tcPr>
            <w:tcW w:w="1395"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auto"/>
                <w:sz w:val="22"/>
                <w:szCs w:val="22"/>
                <w:highlight w:val="none"/>
                <w:u w:val="none"/>
              </w:rPr>
            </w:pPr>
          </w:p>
        </w:tc>
        <w:tc>
          <w:tcPr>
            <w:tcW w:w="870"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auto"/>
                <w:sz w:val="22"/>
                <w:szCs w:val="22"/>
                <w:highlight w:val="none"/>
                <w:u w:val="none"/>
              </w:rPr>
            </w:pPr>
          </w:p>
        </w:tc>
        <w:tc>
          <w:tcPr>
            <w:tcW w:w="525"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auto"/>
                <w:sz w:val="22"/>
                <w:szCs w:val="22"/>
                <w:highlight w:val="none"/>
                <w:u w:val="none"/>
              </w:rPr>
            </w:pPr>
          </w:p>
        </w:tc>
        <w:tc>
          <w:tcPr>
            <w:tcW w:w="1110"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248" w:type="dxa"/>
            <w:gridSpan w:val="3"/>
            <w:tcBorders>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2080503</w:t>
            </w:r>
          </w:p>
        </w:tc>
        <w:tc>
          <w:tcPr>
            <w:tcW w:w="3929" w:type="dxa"/>
            <w:tcBorders>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离退休人员管理机构</w:t>
            </w:r>
          </w:p>
        </w:tc>
        <w:tc>
          <w:tcPr>
            <w:tcW w:w="1305"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0.59</w:t>
            </w:r>
          </w:p>
        </w:tc>
        <w:tc>
          <w:tcPr>
            <w:tcW w:w="1425"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0.59</w:t>
            </w:r>
          </w:p>
        </w:tc>
        <w:tc>
          <w:tcPr>
            <w:tcW w:w="1395"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auto"/>
                <w:sz w:val="22"/>
                <w:szCs w:val="22"/>
                <w:highlight w:val="none"/>
                <w:u w:val="none"/>
              </w:rPr>
            </w:pPr>
          </w:p>
        </w:tc>
        <w:tc>
          <w:tcPr>
            <w:tcW w:w="870"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auto"/>
                <w:sz w:val="22"/>
                <w:szCs w:val="22"/>
                <w:highlight w:val="none"/>
                <w:u w:val="none"/>
              </w:rPr>
            </w:pPr>
          </w:p>
        </w:tc>
        <w:tc>
          <w:tcPr>
            <w:tcW w:w="525"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auto"/>
                <w:sz w:val="22"/>
                <w:szCs w:val="22"/>
                <w:highlight w:val="none"/>
                <w:u w:val="none"/>
              </w:rPr>
            </w:pPr>
          </w:p>
        </w:tc>
        <w:tc>
          <w:tcPr>
            <w:tcW w:w="1110"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248" w:type="dxa"/>
            <w:gridSpan w:val="3"/>
            <w:tcBorders>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2080505</w:t>
            </w:r>
          </w:p>
        </w:tc>
        <w:tc>
          <w:tcPr>
            <w:tcW w:w="3929" w:type="dxa"/>
            <w:tcBorders>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机关事业单位基本养老保险缴费支出</w:t>
            </w:r>
          </w:p>
        </w:tc>
        <w:tc>
          <w:tcPr>
            <w:tcW w:w="1305"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91.67</w:t>
            </w:r>
          </w:p>
        </w:tc>
        <w:tc>
          <w:tcPr>
            <w:tcW w:w="1425"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91.67</w:t>
            </w:r>
          </w:p>
        </w:tc>
        <w:tc>
          <w:tcPr>
            <w:tcW w:w="1395"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auto"/>
                <w:sz w:val="22"/>
                <w:szCs w:val="22"/>
                <w:highlight w:val="none"/>
                <w:u w:val="none"/>
              </w:rPr>
            </w:pPr>
          </w:p>
        </w:tc>
        <w:tc>
          <w:tcPr>
            <w:tcW w:w="870"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auto"/>
                <w:sz w:val="22"/>
                <w:szCs w:val="22"/>
                <w:highlight w:val="none"/>
                <w:u w:val="none"/>
              </w:rPr>
            </w:pPr>
          </w:p>
        </w:tc>
        <w:tc>
          <w:tcPr>
            <w:tcW w:w="525"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auto"/>
                <w:sz w:val="22"/>
                <w:szCs w:val="22"/>
                <w:highlight w:val="none"/>
                <w:u w:val="none"/>
              </w:rPr>
            </w:pPr>
          </w:p>
        </w:tc>
        <w:tc>
          <w:tcPr>
            <w:tcW w:w="1110"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248" w:type="dxa"/>
            <w:gridSpan w:val="3"/>
            <w:tcBorders>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20808</w:t>
            </w:r>
          </w:p>
        </w:tc>
        <w:tc>
          <w:tcPr>
            <w:tcW w:w="3929" w:type="dxa"/>
            <w:tcBorders>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抚恤</w:t>
            </w:r>
          </w:p>
        </w:tc>
        <w:tc>
          <w:tcPr>
            <w:tcW w:w="1305"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51.24</w:t>
            </w:r>
          </w:p>
        </w:tc>
        <w:tc>
          <w:tcPr>
            <w:tcW w:w="1425"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51.24</w:t>
            </w:r>
          </w:p>
        </w:tc>
        <w:tc>
          <w:tcPr>
            <w:tcW w:w="1395"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auto"/>
                <w:sz w:val="22"/>
                <w:szCs w:val="22"/>
                <w:highlight w:val="none"/>
                <w:u w:val="none"/>
              </w:rPr>
            </w:pPr>
          </w:p>
        </w:tc>
        <w:tc>
          <w:tcPr>
            <w:tcW w:w="870"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auto"/>
                <w:sz w:val="22"/>
                <w:szCs w:val="22"/>
                <w:highlight w:val="none"/>
                <w:u w:val="none"/>
              </w:rPr>
            </w:pPr>
          </w:p>
        </w:tc>
        <w:tc>
          <w:tcPr>
            <w:tcW w:w="525"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auto"/>
                <w:sz w:val="22"/>
                <w:szCs w:val="22"/>
                <w:highlight w:val="none"/>
                <w:u w:val="none"/>
              </w:rPr>
            </w:pPr>
          </w:p>
        </w:tc>
        <w:tc>
          <w:tcPr>
            <w:tcW w:w="1110"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248" w:type="dxa"/>
            <w:gridSpan w:val="3"/>
            <w:tcBorders>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2080801</w:t>
            </w:r>
          </w:p>
        </w:tc>
        <w:tc>
          <w:tcPr>
            <w:tcW w:w="3929" w:type="dxa"/>
            <w:tcBorders>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死亡抚恤</w:t>
            </w:r>
          </w:p>
        </w:tc>
        <w:tc>
          <w:tcPr>
            <w:tcW w:w="1305"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51.24</w:t>
            </w:r>
          </w:p>
        </w:tc>
        <w:tc>
          <w:tcPr>
            <w:tcW w:w="1425"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51.24</w:t>
            </w:r>
          </w:p>
        </w:tc>
        <w:tc>
          <w:tcPr>
            <w:tcW w:w="1395"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auto"/>
                <w:sz w:val="22"/>
                <w:szCs w:val="22"/>
                <w:highlight w:val="none"/>
                <w:u w:val="none"/>
              </w:rPr>
            </w:pPr>
          </w:p>
        </w:tc>
        <w:tc>
          <w:tcPr>
            <w:tcW w:w="870"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auto"/>
                <w:sz w:val="22"/>
                <w:szCs w:val="22"/>
                <w:highlight w:val="none"/>
                <w:u w:val="none"/>
              </w:rPr>
            </w:pPr>
          </w:p>
        </w:tc>
        <w:tc>
          <w:tcPr>
            <w:tcW w:w="525"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auto"/>
                <w:sz w:val="22"/>
                <w:szCs w:val="22"/>
                <w:highlight w:val="none"/>
                <w:u w:val="none"/>
              </w:rPr>
            </w:pPr>
          </w:p>
        </w:tc>
        <w:tc>
          <w:tcPr>
            <w:tcW w:w="1110"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248" w:type="dxa"/>
            <w:gridSpan w:val="3"/>
            <w:tcBorders>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20810</w:t>
            </w:r>
          </w:p>
        </w:tc>
        <w:tc>
          <w:tcPr>
            <w:tcW w:w="3929" w:type="dxa"/>
            <w:tcBorders>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社会福利</w:t>
            </w:r>
          </w:p>
        </w:tc>
        <w:tc>
          <w:tcPr>
            <w:tcW w:w="1305"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5,904.96</w:t>
            </w:r>
          </w:p>
        </w:tc>
        <w:tc>
          <w:tcPr>
            <w:tcW w:w="1425"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1,562.83</w:t>
            </w:r>
          </w:p>
        </w:tc>
        <w:tc>
          <w:tcPr>
            <w:tcW w:w="1395"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4,342.13</w:t>
            </w:r>
          </w:p>
        </w:tc>
        <w:tc>
          <w:tcPr>
            <w:tcW w:w="870"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auto"/>
                <w:sz w:val="22"/>
                <w:szCs w:val="22"/>
                <w:highlight w:val="none"/>
                <w:u w:val="none"/>
              </w:rPr>
            </w:pPr>
          </w:p>
        </w:tc>
        <w:tc>
          <w:tcPr>
            <w:tcW w:w="525"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auto"/>
                <w:sz w:val="22"/>
                <w:szCs w:val="22"/>
                <w:highlight w:val="none"/>
                <w:u w:val="none"/>
              </w:rPr>
            </w:pPr>
          </w:p>
        </w:tc>
        <w:tc>
          <w:tcPr>
            <w:tcW w:w="1110"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248" w:type="dxa"/>
            <w:gridSpan w:val="3"/>
            <w:tcBorders>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2081001</w:t>
            </w:r>
          </w:p>
        </w:tc>
        <w:tc>
          <w:tcPr>
            <w:tcW w:w="3929" w:type="dxa"/>
            <w:tcBorders>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儿童福利</w:t>
            </w:r>
          </w:p>
        </w:tc>
        <w:tc>
          <w:tcPr>
            <w:tcW w:w="1305"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158.73</w:t>
            </w:r>
          </w:p>
        </w:tc>
        <w:tc>
          <w:tcPr>
            <w:tcW w:w="1425"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auto"/>
                <w:sz w:val="22"/>
                <w:szCs w:val="22"/>
                <w:highlight w:val="none"/>
                <w:u w:val="none"/>
              </w:rPr>
            </w:pPr>
          </w:p>
        </w:tc>
        <w:tc>
          <w:tcPr>
            <w:tcW w:w="1395"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158.73</w:t>
            </w:r>
          </w:p>
        </w:tc>
        <w:tc>
          <w:tcPr>
            <w:tcW w:w="870"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auto"/>
                <w:sz w:val="22"/>
                <w:szCs w:val="22"/>
                <w:highlight w:val="none"/>
                <w:u w:val="none"/>
              </w:rPr>
            </w:pPr>
          </w:p>
        </w:tc>
        <w:tc>
          <w:tcPr>
            <w:tcW w:w="525"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auto"/>
                <w:sz w:val="22"/>
                <w:szCs w:val="22"/>
                <w:highlight w:val="none"/>
                <w:u w:val="none"/>
              </w:rPr>
            </w:pPr>
          </w:p>
        </w:tc>
        <w:tc>
          <w:tcPr>
            <w:tcW w:w="1110"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248" w:type="dxa"/>
            <w:gridSpan w:val="3"/>
            <w:tcBorders>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2081004</w:t>
            </w:r>
          </w:p>
        </w:tc>
        <w:tc>
          <w:tcPr>
            <w:tcW w:w="3929" w:type="dxa"/>
            <w:tcBorders>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殡葬</w:t>
            </w:r>
          </w:p>
        </w:tc>
        <w:tc>
          <w:tcPr>
            <w:tcW w:w="1305"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2,987.48</w:t>
            </w:r>
          </w:p>
        </w:tc>
        <w:tc>
          <w:tcPr>
            <w:tcW w:w="1425"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279.66</w:t>
            </w:r>
          </w:p>
        </w:tc>
        <w:tc>
          <w:tcPr>
            <w:tcW w:w="1395"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2,707.83</w:t>
            </w:r>
          </w:p>
        </w:tc>
        <w:tc>
          <w:tcPr>
            <w:tcW w:w="870"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auto"/>
                <w:sz w:val="22"/>
                <w:szCs w:val="22"/>
                <w:highlight w:val="none"/>
                <w:u w:val="none"/>
              </w:rPr>
            </w:pPr>
          </w:p>
        </w:tc>
        <w:tc>
          <w:tcPr>
            <w:tcW w:w="525"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auto"/>
                <w:sz w:val="22"/>
                <w:szCs w:val="22"/>
                <w:highlight w:val="none"/>
                <w:u w:val="none"/>
              </w:rPr>
            </w:pPr>
          </w:p>
        </w:tc>
        <w:tc>
          <w:tcPr>
            <w:tcW w:w="1110"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248" w:type="dxa"/>
            <w:gridSpan w:val="3"/>
            <w:tcBorders>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2081005</w:t>
            </w:r>
          </w:p>
        </w:tc>
        <w:tc>
          <w:tcPr>
            <w:tcW w:w="3929" w:type="dxa"/>
            <w:tcBorders>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社会福利事业单位</w:t>
            </w:r>
          </w:p>
        </w:tc>
        <w:tc>
          <w:tcPr>
            <w:tcW w:w="1305"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2,758.75</w:t>
            </w:r>
          </w:p>
        </w:tc>
        <w:tc>
          <w:tcPr>
            <w:tcW w:w="1425"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1,283.17</w:t>
            </w:r>
          </w:p>
        </w:tc>
        <w:tc>
          <w:tcPr>
            <w:tcW w:w="1395"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1,475.58</w:t>
            </w:r>
          </w:p>
        </w:tc>
        <w:tc>
          <w:tcPr>
            <w:tcW w:w="870"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auto"/>
                <w:sz w:val="22"/>
                <w:szCs w:val="22"/>
                <w:highlight w:val="none"/>
                <w:u w:val="none"/>
              </w:rPr>
            </w:pPr>
          </w:p>
        </w:tc>
        <w:tc>
          <w:tcPr>
            <w:tcW w:w="525"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auto"/>
                <w:sz w:val="22"/>
                <w:szCs w:val="22"/>
                <w:highlight w:val="none"/>
                <w:u w:val="none"/>
              </w:rPr>
            </w:pPr>
          </w:p>
        </w:tc>
        <w:tc>
          <w:tcPr>
            <w:tcW w:w="1110"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248" w:type="dxa"/>
            <w:gridSpan w:val="3"/>
            <w:tcBorders>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20819</w:t>
            </w:r>
          </w:p>
        </w:tc>
        <w:tc>
          <w:tcPr>
            <w:tcW w:w="3929" w:type="dxa"/>
            <w:tcBorders>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最低生活保障</w:t>
            </w:r>
          </w:p>
        </w:tc>
        <w:tc>
          <w:tcPr>
            <w:tcW w:w="1305"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603.78</w:t>
            </w:r>
          </w:p>
        </w:tc>
        <w:tc>
          <w:tcPr>
            <w:tcW w:w="1425"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auto"/>
                <w:sz w:val="22"/>
                <w:szCs w:val="22"/>
                <w:highlight w:val="none"/>
                <w:u w:val="none"/>
              </w:rPr>
            </w:pPr>
          </w:p>
        </w:tc>
        <w:tc>
          <w:tcPr>
            <w:tcW w:w="1395"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603.78</w:t>
            </w:r>
          </w:p>
        </w:tc>
        <w:tc>
          <w:tcPr>
            <w:tcW w:w="870"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auto"/>
                <w:sz w:val="22"/>
                <w:szCs w:val="22"/>
                <w:highlight w:val="none"/>
                <w:u w:val="none"/>
              </w:rPr>
            </w:pPr>
          </w:p>
        </w:tc>
        <w:tc>
          <w:tcPr>
            <w:tcW w:w="525"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auto"/>
                <w:sz w:val="22"/>
                <w:szCs w:val="22"/>
                <w:highlight w:val="none"/>
                <w:u w:val="none"/>
              </w:rPr>
            </w:pPr>
          </w:p>
        </w:tc>
        <w:tc>
          <w:tcPr>
            <w:tcW w:w="1110"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248" w:type="dxa"/>
            <w:gridSpan w:val="3"/>
            <w:tcBorders>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2081901</w:t>
            </w:r>
          </w:p>
        </w:tc>
        <w:tc>
          <w:tcPr>
            <w:tcW w:w="3929" w:type="dxa"/>
            <w:tcBorders>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城市最低生活保障金支出</w:t>
            </w:r>
          </w:p>
        </w:tc>
        <w:tc>
          <w:tcPr>
            <w:tcW w:w="1305"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603.78</w:t>
            </w:r>
          </w:p>
        </w:tc>
        <w:tc>
          <w:tcPr>
            <w:tcW w:w="1425"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auto"/>
                <w:sz w:val="22"/>
                <w:szCs w:val="22"/>
                <w:highlight w:val="none"/>
                <w:u w:val="none"/>
              </w:rPr>
            </w:pPr>
          </w:p>
        </w:tc>
        <w:tc>
          <w:tcPr>
            <w:tcW w:w="1395"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603.78</w:t>
            </w:r>
          </w:p>
        </w:tc>
        <w:tc>
          <w:tcPr>
            <w:tcW w:w="870"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auto"/>
                <w:sz w:val="22"/>
                <w:szCs w:val="22"/>
                <w:highlight w:val="none"/>
                <w:u w:val="none"/>
              </w:rPr>
            </w:pPr>
          </w:p>
        </w:tc>
        <w:tc>
          <w:tcPr>
            <w:tcW w:w="525"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auto"/>
                <w:sz w:val="22"/>
                <w:szCs w:val="22"/>
                <w:highlight w:val="none"/>
                <w:u w:val="none"/>
              </w:rPr>
            </w:pPr>
          </w:p>
        </w:tc>
        <w:tc>
          <w:tcPr>
            <w:tcW w:w="1110"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248" w:type="dxa"/>
            <w:gridSpan w:val="3"/>
            <w:tcBorders>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20820</w:t>
            </w:r>
          </w:p>
        </w:tc>
        <w:tc>
          <w:tcPr>
            <w:tcW w:w="3929" w:type="dxa"/>
            <w:tcBorders>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临时救助</w:t>
            </w:r>
          </w:p>
        </w:tc>
        <w:tc>
          <w:tcPr>
            <w:tcW w:w="1305"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433.84</w:t>
            </w:r>
          </w:p>
        </w:tc>
        <w:tc>
          <w:tcPr>
            <w:tcW w:w="1425"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314.60</w:t>
            </w:r>
          </w:p>
        </w:tc>
        <w:tc>
          <w:tcPr>
            <w:tcW w:w="1395"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119.25</w:t>
            </w:r>
          </w:p>
        </w:tc>
        <w:tc>
          <w:tcPr>
            <w:tcW w:w="870"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auto"/>
                <w:sz w:val="22"/>
                <w:szCs w:val="22"/>
                <w:highlight w:val="none"/>
                <w:u w:val="none"/>
              </w:rPr>
            </w:pPr>
          </w:p>
        </w:tc>
        <w:tc>
          <w:tcPr>
            <w:tcW w:w="525"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auto"/>
                <w:sz w:val="22"/>
                <w:szCs w:val="22"/>
                <w:highlight w:val="none"/>
                <w:u w:val="none"/>
              </w:rPr>
            </w:pPr>
          </w:p>
        </w:tc>
        <w:tc>
          <w:tcPr>
            <w:tcW w:w="1110"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248" w:type="dxa"/>
            <w:gridSpan w:val="3"/>
            <w:tcBorders>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2082001</w:t>
            </w:r>
          </w:p>
        </w:tc>
        <w:tc>
          <w:tcPr>
            <w:tcW w:w="3929" w:type="dxa"/>
            <w:tcBorders>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临时救助支出</w:t>
            </w:r>
          </w:p>
        </w:tc>
        <w:tc>
          <w:tcPr>
            <w:tcW w:w="1305"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47.25</w:t>
            </w:r>
          </w:p>
        </w:tc>
        <w:tc>
          <w:tcPr>
            <w:tcW w:w="1425"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auto"/>
                <w:sz w:val="22"/>
                <w:szCs w:val="22"/>
                <w:highlight w:val="none"/>
                <w:u w:val="none"/>
              </w:rPr>
            </w:pPr>
          </w:p>
        </w:tc>
        <w:tc>
          <w:tcPr>
            <w:tcW w:w="1395"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47.25</w:t>
            </w:r>
          </w:p>
        </w:tc>
        <w:tc>
          <w:tcPr>
            <w:tcW w:w="870"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auto"/>
                <w:sz w:val="22"/>
                <w:szCs w:val="22"/>
                <w:highlight w:val="none"/>
                <w:u w:val="none"/>
              </w:rPr>
            </w:pPr>
          </w:p>
        </w:tc>
        <w:tc>
          <w:tcPr>
            <w:tcW w:w="525"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auto"/>
                <w:sz w:val="22"/>
                <w:szCs w:val="22"/>
                <w:highlight w:val="none"/>
                <w:u w:val="none"/>
              </w:rPr>
            </w:pPr>
          </w:p>
        </w:tc>
        <w:tc>
          <w:tcPr>
            <w:tcW w:w="1110"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248" w:type="dxa"/>
            <w:gridSpan w:val="3"/>
            <w:tcBorders>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2082002</w:t>
            </w:r>
          </w:p>
        </w:tc>
        <w:tc>
          <w:tcPr>
            <w:tcW w:w="3929" w:type="dxa"/>
            <w:tcBorders>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流浪乞讨人员救助支出</w:t>
            </w:r>
          </w:p>
        </w:tc>
        <w:tc>
          <w:tcPr>
            <w:tcW w:w="1305"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386.59</w:t>
            </w:r>
          </w:p>
        </w:tc>
        <w:tc>
          <w:tcPr>
            <w:tcW w:w="1425"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314.60</w:t>
            </w:r>
          </w:p>
        </w:tc>
        <w:tc>
          <w:tcPr>
            <w:tcW w:w="1395"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71.99</w:t>
            </w:r>
          </w:p>
        </w:tc>
        <w:tc>
          <w:tcPr>
            <w:tcW w:w="870"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auto"/>
                <w:sz w:val="22"/>
                <w:szCs w:val="22"/>
                <w:highlight w:val="none"/>
                <w:u w:val="none"/>
              </w:rPr>
            </w:pPr>
          </w:p>
        </w:tc>
        <w:tc>
          <w:tcPr>
            <w:tcW w:w="525"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auto"/>
                <w:sz w:val="22"/>
                <w:szCs w:val="22"/>
                <w:highlight w:val="none"/>
                <w:u w:val="none"/>
              </w:rPr>
            </w:pPr>
          </w:p>
        </w:tc>
        <w:tc>
          <w:tcPr>
            <w:tcW w:w="1110"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248" w:type="dxa"/>
            <w:gridSpan w:val="3"/>
            <w:tcBorders>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210</w:t>
            </w:r>
          </w:p>
        </w:tc>
        <w:tc>
          <w:tcPr>
            <w:tcW w:w="3929" w:type="dxa"/>
            <w:tcBorders>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卫生健康支出</w:t>
            </w:r>
          </w:p>
        </w:tc>
        <w:tc>
          <w:tcPr>
            <w:tcW w:w="1305"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65.88</w:t>
            </w:r>
          </w:p>
        </w:tc>
        <w:tc>
          <w:tcPr>
            <w:tcW w:w="1425"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65.88</w:t>
            </w:r>
          </w:p>
        </w:tc>
        <w:tc>
          <w:tcPr>
            <w:tcW w:w="1395"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auto"/>
                <w:sz w:val="22"/>
                <w:szCs w:val="22"/>
                <w:highlight w:val="none"/>
                <w:u w:val="none"/>
              </w:rPr>
            </w:pPr>
          </w:p>
        </w:tc>
        <w:tc>
          <w:tcPr>
            <w:tcW w:w="870"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auto"/>
                <w:sz w:val="22"/>
                <w:szCs w:val="22"/>
                <w:highlight w:val="none"/>
                <w:u w:val="none"/>
              </w:rPr>
            </w:pPr>
          </w:p>
        </w:tc>
        <w:tc>
          <w:tcPr>
            <w:tcW w:w="525"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auto"/>
                <w:sz w:val="22"/>
                <w:szCs w:val="22"/>
                <w:highlight w:val="none"/>
                <w:u w:val="none"/>
              </w:rPr>
            </w:pPr>
          </w:p>
        </w:tc>
        <w:tc>
          <w:tcPr>
            <w:tcW w:w="1110"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248" w:type="dxa"/>
            <w:gridSpan w:val="3"/>
            <w:tcBorders>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21011</w:t>
            </w:r>
          </w:p>
        </w:tc>
        <w:tc>
          <w:tcPr>
            <w:tcW w:w="3929" w:type="dxa"/>
            <w:tcBorders>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行政事业单位医疗</w:t>
            </w:r>
          </w:p>
        </w:tc>
        <w:tc>
          <w:tcPr>
            <w:tcW w:w="1305"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65.88</w:t>
            </w:r>
          </w:p>
        </w:tc>
        <w:tc>
          <w:tcPr>
            <w:tcW w:w="1425"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65.88</w:t>
            </w:r>
          </w:p>
        </w:tc>
        <w:tc>
          <w:tcPr>
            <w:tcW w:w="1395"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auto"/>
                <w:sz w:val="22"/>
                <w:szCs w:val="22"/>
                <w:highlight w:val="none"/>
                <w:u w:val="none"/>
              </w:rPr>
            </w:pPr>
          </w:p>
        </w:tc>
        <w:tc>
          <w:tcPr>
            <w:tcW w:w="870"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auto"/>
                <w:sz w:val="22"/>
                <w:szCs w:val="22"/>
                <w:highlight w:val="none"/>
                <w:u w:val="none"/>
              </w:rPr>
            </w:pPr>
          </w:p>
        </w:tc>
        <w:tc>
          <w:tcPr>
            <w:tcW w:w="525"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auto"/>
                <w:sz w:val="22"/>
                <w:szCs w:val="22"/>
                <w:highlight w:val="none"/>
                <w:u w:val="none"/>
              </w:rPr>
            </w:pPr>
          </w:p>
        </w:tc>
        <w:tc>
          <w:tcPr>
            <w:tcW w:w="1110"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248" w:type="dxa"/>
            <w:gridSpan w:val="3"/>
            <w:tcBorders>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2101101</w:t>
            </w:r>
          </w:p>
        </w:tc>
        <w:tc>
          <w:tcPr>
            <w:tcW w:w="3929" w:type="dxa"/>
            <w:tcBorders>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行政单位医疗</w:t>
            </w:r>
          </w:p>
        </w:tc>
        <w:tc>
          <w:tcPr>
            <w:tcW w:w="1305"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18.88</w:t>
            </w:r>
          </w:p>
        </w:tc>
        <w:tc>
          <w:tcPr>
            <w:tcW w:w="1425"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18.88</w:t>
            </w:r>
          </w:p>
        </w:tc>
        <w:tc>
          <w:tcPr>
            <w:tcW w:w="1395"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auto"/>
                <w:sz w:val="22"/>
                <w:szCs w:val="22"/>
                <w:highlight w:val="none"/>
                <w:u w:val="none"/>
              </w:rPr>
            </w:pPr>
          </w:p>
        </w:tc>
        <w:tc>
          <w:tcPr>
            <w:tcW w:w="870"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auto"/>
                <w:sz w:val="22"/>
                <w:szCs w:val="22"/>
                <w:highlight w:val="none"/>
                <w:u w:val="none"/>
              </w:rPr>
            </w:pPr>
          </w:p>
        </w:tc>
        <w:tc>
          <w:tcPr>
            <w:tcW w:w="525"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auto"/>
                <w:sz w:val="22"/>
                <w:szCs w:val="22"/>
                <w:highlight w:val="none"/>
                <w:u w:val="none"/>
              </w:rPr>
            </w:pPr>
          </w:p>
        </w:tc>
        <w:tc>
          <w:tcPr>
            <w:tcW w:w="1110"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248" w:type="dxa"/>
            <w:gridSpan w:val="3"/>
            <w:tcBorders>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2101102</w:t>
            </w:r>
          </w:p>
        </w:tc>
        <w:tc>
          <w:tcPr>
            <w:tcW w:w="3929" w:type="dxa"/>
            <w:tcBorders>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事业单位医疗</w:t>
            </w:r>
          </w:p>
        </w:tc>
        <w:tc>
          <w:tcPr>
            <w:tcW w:w="1305"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24.72</w:t>
            </w:r>
          </w:p>
        </w:tc>
        <w:tc>
          <w:tcPr>
            <w:tcW w:w="1425"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24.72</w:t>
            </w:r>
          </w:p>
        </w:tc>
        <w:tc>
          <w:tcPr>
            <w:tcW w:w="1395"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auto"/>
                <w:sz w:val="22"/>
                <w:szCs w:val="22"/>
                <w:highlight w:val="none"/>
                <w:u w:val="none"/>
              </w:rPr>
            </w:pPr>
          </w:p>
        </w:tc>
        <w:tc>
          <w:tcPr>
            <w:tcW w:w="870"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auto"/>
                <w:sz w:val="22"/>
                <w:szCs w:val="22"/>
                <w:highlight w:val="none"/>
                <w:u w:val="none"/>
              </w:rPr>
            </w:pPr>
          </w:p>
        </w:tc>
        <w:tc>
          <w:tcPr>
            <w:tcW w:w="525"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auto"/>
                <w:sz w:val="22"/>
                <w:szCs w:val="22"/>
                <w:highlight w:val="none"/>
                <w:u w:val="none"/>
              </w:rPr>
            </w:pPr>
          </w:p>
        </w:tc>
        <w:tc>
          <w:tcPr>
            <w:tcW w:w="1110"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248" w:type="dxa"/>
            <w:gridSpan w:val="3"/>
            <w:tcBorders>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2101103</w:t>
            </w:r>
          </w:p>
        </w:tc>
        <w:tc>
          <w:tcPr>
            <w:tcW w:w="3929" w:type="dxa"/>
            <w:tcBorders>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公务员医疗补助</w:t>
            </w:r>
          </w:p>
        </w:tc>
        <w:tc>
          <w:tcPr>
            <w:tcW w:w="1305"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22.28</w:t>
            </w:r>
          </w:p>
        </w:tc>
        <w:tc>
          <w:tcPr>
            <w:tcW w:w="1425"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22.28</w:t>
            </w:r>
          </w:p>
        </w:tc>
        <w:tc>
          <w:tcPr>
            <w:tcW w:w="1395"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auto"/>
                <w:sz w:val="22"/>
                <w:szCs w:val="22"/>
                <w:highlight w:val="none"/>
                <w:u w:val="none"/>
              </w:rPr>
            </w:pPr>
          </w:p>
        </w:tc>
        <w:tc>
          <w:tcPr>
            <w:tcW w:w="870"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auto"/>
                <w:sz w:val="22"/>
                <w:szCs w:val="22"/>
                <w:highlight w:val="none"/>
                <w:u w:val="none"/>
              </w:rPr>
            </w:pPr>
          </w:p>
        </w:tc>
        <w:tc>
          <w:tcPr>
            <w:tcW w:w="525"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auto"/>
                <w:sz w:val="22"/>
                <w:szCs w:val="22"/>
                <w:highlight w:val="none"/>
                <w:u w:val="none"/>
              </w:rPr>
            </w:pPr>
          </w:p>
        </w:tc>
        <w:tc>
          <w:tcPr>
            <w:tcW w:w="1110"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248" w:type="dxa"/>
            <w:gridSpan w:val="3"/>
            <w:tcBorders>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212</w:t>
            </w:r>
          </w:p>
        </w:tc>
        <w:tc>
          <w:tcPr>
            <w:tcW w:w="3929" w:type="dxa"/>
            <w:tcBorders>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城乡社区支出</w:t>
            </w:r>
          </w:p>
        </w:tc>
        <w:tc>
          <w:tcPr>
            <w:tcW w:w="1305"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24.00</w:t>
            </w:r>
          </w:p>
        </w:tc>
        <w:tc>
          <w:tcPr>
            <w:tcW w:w="1425"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auto"/>
                <w:sz w:val="22"/>
                <w:szCs w:val="22"/>
                <w:highlight w:val="none"/>
                <w:u w:val="none"/>
              </w:rPr>
            </w:pPr>
          </w:p>
        </w:tc>
        <w:tc>
          <w:tcPr>
            <w:tcW w:w="1395"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24.00</w:t>
            </w:r>
          </w:p>
        </w:tc>
        <w:tc>
          <w:tcPr>
            <w:tcW w:w="870"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auto"/>
                <w:sz w:val="22"/>
                <w:szCs w:val="22"/>
                <w:highlight w:val="none"/>
                <w:u w:val="none"/>
              </w:rPr>
            </w:pPr>
          </w:p>
        </w:tc>
        <w:tc>
          <w:tcPr>
            <w:tcW w:w="525"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auto"/>
                <w:sz w:val="22"/>
                <w:szCs w:val="22"/>
                <w:highlight w:val="none"/>
                <w:u w:val="none"/>
              </w:rPr>
            </w:pPr>
          </w:p>
        </w:tc>
        <w:tc>
          <w:tcPr>
            <w:tcW w:w="1110"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248" w:type="dxa"/>
            <w:gridSpan w:val="3"/>
            <w:tcBorders>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21208</w:t>
            </w:r>
          </w:p>
        </w:tc>
        <w:tc>
          <w:tcPr>
            <w:tcW w:w="3929" w:type="dxa"/>
            <w:tcBorders>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国有土地使用权出让收入安排的支出</w:t>
            </w:r>
          </w:p>
        </w:tc>
        <w:tc>
          <w:tcPr>
            <w:tcW w:w="1305"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24.00</w:t>
            </w:r>
          </w:p>
        </w:tc>
        <w:tc>
          <w:tcPr>
            <w:tcW w:w="1425"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auto"/>
                <w:sz w:val="22"/>
                <w:szCs w:val="22"/>
                <w:highlight w:val="none"/>
                <w:u w:val="none"/>
              </w:rPr>
            </w:pPr>
          </w:p>
        </w:tc>
        <w:tc>
          <w:tcPr>
            <w:tcW w:w="1395"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24.00</w:t>
            </w:r>
          </w:p>
        </w:tc>
        <w:tc>
          <w:tcPr>
            <w:tcW w:w="870"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auto"/>
                <w:sz w:val="22"/>
                <w:szCs w:val="22"/>
                <w:highlight w:val="none"/>
                <w:u w:val="none"/>
              </w:rPr>
            </w:pPr>
          </w:p>
        </w:tc>
        <w:tc>
          <w:tcPr>
            <w:tcW w:w="525"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auto"/>
                <w:sz w:val="22"/>
                <w:szCs w:val="22"/>
                <w:highlight w:val="none"/>
                <w:u w:val="none"/>
              </w:rPr>
            </w:pPr>
          </w:p>
        </w:tc>
        <w:tc>
          <w:tcPr>
            <w:tcW w:w="1110"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248" w:type="dxa"/>
            <w:gridSpan w:val="3"/>
            <w:tcBorders>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2120899</w:t>
            </w:r>
          </w:p>
        </w:tc>
        <w:tc>
          <w:tcPr>
            <w:tcW w:w="3929" w:type="dxa"/>
            <w:tcBorders>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其他国有土地使用权出让收入安排的支出</w:t>
            </w:r>
          </w:p>
        </w:tc>
        <w:tc>
          <w:tcPr>
            <w:tcW w:w="1305"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24.00</w:t>
            </w:r>
          </w:p>
        </w:tc>
        <w:tc>
          <w:tcPr>
            <w:tcW w:w="1425"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auto"/>
                <w:sz w:val="22"/>
                <w:szCs w:val="22"/>
                <w:highlight w:val="none"/>
                <w:u w:val="none"/>
              </w:rPr>
            </w:pPr>
          </w:p>
        </w:tc>
        <w:tc>
          <w:tcPr>
            <w:tcW w:w="1395"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24.00</w:t>
            </w:r>
          </w:p>
        </w:tc>
        <w:tc>
          <w:tcPr>
            <w:tcW w:w="870"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auto"/>
                <w:sz w:val="22"/>
                <w:szCs w:val="22"/>
                <w:highlight w:val="none"/>
                <w:u w:val="none"/>
              </w:rPr>
            </w:pPr>
          </w:p>
        </w:tc>
        <w:tc>
          <w:tcPr>
            <w:tcW w:w="525"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auto"/>
                <w:sz w:val="22"/>
                <w:szCs w:val="22"/>
                <w:highlight w:val="none"/>
                <w:u w:val="none"/>
              </w:rPr>
            </w:pPr>
          </w:p>
        </w:tc>
        <w:tc>
          <w:tcPr>
            <w:tcW w:w="1110"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248" w:type="dxa"/>
            <w:gridSpan w:val="3"/>
            <w:tcBorders>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229</w:t>
            </w:r>
          </w:p>
        </w:tc>
        <w:tc>
          <w:tcPr>
            <w:tcW w:w="3929" w:type="dxa"/>
            <w:tcBorders>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其他支出</w:t>
            </w:r>
          </w:p>
        </w:tc>
        <w:tc>
          <w:tcPr>
            <w:tcW w:w="1305"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485.32</w:t>
            </w:r>
          </w:p>
        </w:tc>
        <w:tc>
          <w:tcPr>
            <w:tcW w:w="1425"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auto"/>
                <w:sz w:val="22"/>
                <w:szCs w:val="22"/>
                <w:highlight w:val="none"/>
                <w:u w:val="none"/>
              </w:rPr>
            </w:pPr>
          </w:p>
        </w:tc>
        <w:tc>
          <w:tcPr>
            <w:tcW w:w="1395"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485.32</w:t>
            </w:r>
          </w:p>
        </w:tc>
        <w:tc>
          <w:tcPr>
            <w:tcW w:w="870"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auto"/>
                <w:sz w:val="22"/>
                <w:szCs w:val="22"/>
                <w:highlight w:val="none"/>
                <w:u w:val="none"/>
              </w:rPr>
            </w:pPr>
          </w:p>
        </w:tc>
        <w:tc>
          <w:tcPr>
            <w:tcW w:w="525"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auto"/>
                <w:sz w:val="22"/>
                <w:szCs w:val="22"/>
                <w:highlight w:val="none"/>
                <w:u w:val="none"/>
              </w:rPr>
            </w:pPr>
          </w:p>
        </w:tc>
        <w:tc>
          <w:tcPr>
            <w:tcW w:w="1110"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248" w:type="dxa"/>
            <w:gridSpan w:val="3"/>
            <w:tcBorders>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22960</w:t>
            </w:r>
          </w:p>
        </w:tc>
        <w:tc>
          <w:tcPr>
            <w:tcW w:w="3929" w:type="dxa"/>
            <w:tcBorders>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彩票公益金安排的支出</w:t>
            </w:r>
          </w:p>
        </w:tc>
        <w:tc>
          <w:tcPr>
            <w:tcW w:w="1305"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485.32</w:t>
            </w:r>
          </w:p>
        </w:tc>
        <w:tc>
          <w:tcPr>
            <w:tcW w:w="1425"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auto"/>
                <w:sz w:val="22"/>
                <w:szCs w:val="22"/>
                <w:highlight w:val="none"/>
                <w:u w:val="none"/>
              </w:rPr>
            </w:pPr>
          </w:p>
        </w:tc>
        <w:tc>
          <w:tcPr>
            <w:tcW w:w="1395"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485.32</w:t>
            </w:r>
          </w:p>
        </w:tc>
        <w:tc>
          <w:tcPr>
            <w:tcW w:w="870"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auto"/>
                <w:sz w:val="22"/>
                <w:szCs w:val="22"/>
                <w:highlight w:val="none"/>
                <w:u w:val="none"/>
              </w:rPr>
            </w:pPr>
          </w:p>
        </w:tc>
        <w:tc>
          <w:tcPr>
            <w:tcW w:w="525"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auto"/>
                <w:sz w:val="22"/>
                <w:szCs w:val="22"/>
                <w:highlight w:val="none"/>
                <w:u w:val="none"/>
              </w:rPr>
            </w:pPr>
          </w:p>
        </w:tc>
        <w:tc>
          <w:tcPr>
            <w:tcW w:w="1110"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248" w:type="dxa"/>
            <w:gridSpan w:val="3"/>
            <w:tcBorders>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2296002</w:t>
            </w:r>
          </w:p>
        </w:tc>
        <w:tc>
          <w:tcPr>
            <w:tcW w:w="3929" w:type="dxa"/>
            <w:tcBorders>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用于社会福利的彩票公益金支出</w:t>
            </w:r>
          </w:p>
        </w:tc>
        <w:tc>
          <w:tcPr>
            <w:tcW w:w="1305"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454.34</w:t>
            </w:r>
          </w:p>
        </w:tc>
        <w:tc>
          <w:tcPr>
            <w:tcW w:w="1425"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auto"/>
                <w:sz w:val="22"/>
                <w:szCs w:val="22"/>
                <w:highlight w:val="none"/>
                <w:u w:val="none"/>
              </w:rPr>
            </w:pPr>
          </w:p>
        </w:tc>
        <w:tc>
          <w:tcPr>
            <w:tcW w:w="1395"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454.34</w:t>
            </w:r>
          </w:p>
        </w:tc>
        <w:tc>
          <w:tcPr>
            <w:tcW w:w="870"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auto"/>
                <w:sz w:val="22"/>
                <w:szCs w:val="22"/>
                <w:highlight w:val="none"/>
                <w:u w:val="none"/>
              </w:rPr>
            </w:pPr>
          </w:p>
        </w:tc>
        <w:tc>
          <w:tcPr>
            <w:tcW w:w="525"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auto"/>
                <w:sz w:val="22"/>
                <w:szCs w:val="22"/>
                <w:highlight w:val="none"/>
                <w:u w:val="none"/>
              </w:rPr>
            </w:pPr>
          </w:p>
        </w:tc>
        <w:tc>
          <w:tcPr>
            <w:tcW w:w="1110"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248" w:type="dxa"/>
            <w:gridSpan w:val="3"/>
            <w:tcBorders>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2296099</w:t>
            </w:r>
          </w:p>
        </w:tc>
        <w:tc>
          <w:tcPr>
            <w:tcW w:w="3929" w:type="dxa"/>
            <w:tcBorders>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用于其他社会公益事业的彩票公益金支出</w:t>
            </w:r>
          </w:p>
        </w:tc>
        <w:tc>
          <w:tcPr>
            <w:tcW w:w="1305"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30.98</w:t>
            </w:r>
          </w:p>
        </w:tc>
        <w:tc>
          <w:tcPr>
            <w:tcW w:w="1425"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auto"/>
                <w:sz w:val="22"/>
                <w:szCs w:val="22"/>
                <w:highlight w:val="none"/>
                <w:u w:val="none"/>
              </w:rPr>
            </w:pPr>
          </w:p>
        </w:tc>
        <w:tc>
          <w:tcPr>
            <w:tcW w:w="1395"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30.98</w:t>
            </w:r>
          </w:p>
        </w:tc>
        <w:tc>
          <w:tcPr>
            <w:tcW w:w="870"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auto"/>
                <w:sz w:val="22"/>
                <w:szCs w:val="22"/>
                <w:highlight w:val="none"/>
                <w:u w:val="none"/>
              </w:rPr>
            </w:pPr>
          </w:p>
        </w:tc>
        <w:tc>
          <w:tcPr>
            <w:tcW w:w="525"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auto"/>
                <w:sz w:val="22"/>
                <w:szCs w:val="22"/>
                <w:highlight w:val="none"/>
                <w:u w:val="none"/>
              </w:rPr>
            </w:pPr>
          </w:p>
        </w:tc>
        <w:tc>
          <w:tcPr>
            <w:tcW w:w="1110"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12807" w:type="dxa"/>
            <w:gridSpan w:val="10"/>
            <w:noWrap w:val="0"/>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注：本表反映部门本年度各项支出情况。本表金额转换为万元时，因四舍五入可能存在尾差。</w:t>
            </w:r>
          </w:p>
        </w:tc>
      </w:tr>
    </w:tbl>
    <w:p>
      <w:pPr>
        <w:rPr>
          <w:rFonts w:hint="eastAsia" w:ascii="仿宋_GB2312" w:hAnsi="仿宋_GB2312" w:eastAsia="仿宋_GB2312" w:cs="仿宋_GB2312"/>
          <w:color w:val="auto"/>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2264"/>
        <w:gridCol w:w="471"/>
        <w:gridCol w:w="2401"/>
        <w:gridCol w:w="2574"/>
        <w:gridCol w:w="471"/>
        <w:gridCol w:w="1069"/>
        <w:gridCol w:w="1213"/>
        <w:gridCol w:w="1083"/>
        <w:gridCol w:w="25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rPr>
        <w:tc>
          <w:tcPr>
            <w:tcW w:w="14052" w:type="dxa"/>
            <w:gridSpan w:val="9"/>
            <w:noWrap w:val="0"/>
            <w:vAlign w:val="bottom"/>
          </w:tcPr>
          <w:p>
            <w:pPr>
              <w:keepNext w:val="0"/>
              <w:keepLines w:val="0"/>
              <w:widowControl/>
              <w:suppressLineNumbers w:val="0"/>
              <w:jc w:val="center"/>
              <w:textAlignment w:val="bottom"/>
              <w:rPr>
                <w:rFonts w:hint="eastAsia" w:ascii="宋体" w:hAnsi="宋体" w:eastAsia="宋体" w:cs="宋体"/>
                <w:i w:val="0"/>
                <w:color w:val="auto"/>
                <w:sz w:val="30"/>
                <w:szCs w:val="30"/>
                <w:highlight w:val="none"/>
                <w:u w:val="none"/>
              </w:rPr>
            </w:pPr>
            <w:r>
              <w:rPr>
                <w:rFonts w:hint="eastAsia" w:ascii="宋体" w:hAnsi="宋体" w:eastAsia="宋体" w:cs="宋体"/>
                <w:i w:val="0"/>
                <w:color w:val="auto"/>
                <w:kern w:val="0"/>
                <w:sz w:val="30"/>
                <w:szCs w:val="30"/>
                <w:highlight w:val="none"/>
                <w:u w:val="none"/>
                <w:lang w:val="en-US" w:eastAsia="zh-CN" w:bidi="ar"/>
              </w:rPr>
              <w:t>财政拨款收入支出决算总表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trPr>
        <w:tc>
          <w:tcPr>
            <w:tcW w:w="2264" w:type="dxa"/>
            <w:noWrap w:val="0"/>
            <w:vAlign w:val="bottom"/>
          </w:tcPr>
          <w:p>
            <w:pPr>
              <w:rPr>
                <w:rFonts w:hint="eastAsia" w:ascii="Arial" w:hAnsi="Arial" w:cs="Arial"/>
                <w:i w:val="0"/>
                <w:color w:val="auto"/>
                <w:sz w:val="20"/>
                <w:szCs w:val="20"/>
                <w:highlight w:val="none"/>
                <w:u w:val="none"/>
              </w:rPr>
            </w:pPr>
          </w:p>
        </w:tc>
        <w:tc>
          <w:tcPr>
            <w:tcW w:w="471" w:type="dxa"/>
            <w:noWrap w:val="0"/>
            <w:vAlign w:val="bottom"/>
          </w:tcPr>
          <w:p>
            <w:pPr>
              <w:rPr>
                <w:rFonts w:hint="default" w:ascii="Arial" w:hAnsi="Arial" w:cs="Arial"/>
                <w:i w:val="0"/>
                <w:color w:val="auto"/>
                <w:sz w:val="20"/>
                <w:szCs w:val="20"/>
                <w:highlight w:val="none"/>
                <w:u w:val="none"/>
              </w:rPr>
            </w:pPr>
          </w:p>
        </w:tc>
        <w:tc>
          <w:tcPr>
            <w:tcW w:w="2401" w:type="dxa"/>
            <w:noWrap w:val="0"/>
            <w:vAlign w:val="bottom"/>
          </w:tcPr>
          <w:p>
            <w:pPr>
              <w:rPr>
                <w:rFonts w:hint="default" w:ascii="Arial" w:hAnsi="Arial" w:cs="Arial"/>
                <w:i w:val="0"/>
                <w:color w:val="auto"/>
                <w:sz w:val="20"/>
                <w:szCs w:val="20"/>
                <w:highlight w:val="none"/>
                <w:u w:val="none"/>
              </w:rPr>
            </w:pPr>
          </w:p>
        </w:tc>
        <w:tc>
          <w:tcPr>
            <w:tcW w:w="2574" w:type="dxa"/>
            <w:noWrap w:val="0"/>
            <w:vAlign w:val="bottom"/>
          </w:tcPr>
          <w:p>
            <w:pPr>
              <w:rPr>
                <w:rFonts w:hint="default" w:ascii="Arial" w:hAnsi="Arial" w:cs="Arial"/>
                <w:i w:val="0"/>
                <w:color w:val="auto"/>
                <w:sz w:val="20"/>
                <w:szCs w:val="20"/>
                <w:highlight w:val="none"/>
                <w:u w:val="none"/>
              </w:rPr>
            </w:pPr>
          </w:p>
        </w:tc>
        <w:tc>
          <w:tcPr>
            <w:tcW w:w="471" w:type="dxa"/>
            <w:noWrap w:val="0"/>
            <w:vAlign w:val="bottom"/>
          </w:tcPr>
          <w:p>
            <w:pPr>
              <w:rPr>
                <w:rFonts w:hint="default" w:ascii="Arial" w:hAnsi="Arial" w:cs="Arial"/>
                <w:i w:val="0"/>
                <w:color w:val="auto"/>
                <w:sz w:val="20"/>
                <w:szCs w:val="20"/>
                <w:highlight w:val="none"/>
                <w:u w:val="none"/>
              </w:rPr>
            </w:pPr>
          </w:p>
        </w:tc>
        <w:tc>
          <w:tcPr>
            <w:tcW w:w="1069" w:type="dxa"/>
            <w:noWrap w:val="0"/>
            <w:vAlign w:val="bottom"/>
          </w:tcPr>
          <w:p>
            <w:pPr>
              <w:rPr>
                <w:rFonts w:hint="default" w:ascii="Arial" w:hAnsi="Arial" w:cs="Arial"/>
                <w:i w:val="0"/>
                <w:color w:val="auto"/>
                <w:sz w:val="20"/>
                <w:szCs w:val="20"/>
                <w:highlight w:val="none"/>
                <w:u w:val="none"/>
              </w:rPr>
            </w:pPr>
          </w:p>
        </w:tc>
        <w:tc>
          <w:tcPr>
            <w:tcW w:w="4802" w:type="dxa"/>
            <w:gridSpan w:val="3"/>
            <w:noWrap w:val="0"/>
            <w:vAlign w:val="bottom"/>
          </w:tcPr>
          <w:p>
            <w:pPr>
              <w:keepNext w:val="0"/>
              <w:keepLines w:val="0"/>
              <w:widowControl/>
              <w:suppressLineNumbers w:val="0"/>
              <w:jc w:val="right"/>
              <w:textAlignment w:val="bottom"/>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公开04表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trPr>
        <w:tc>
          <w:tcPr>
            <w:tcW w:w="9250" w:type="dxa"/>
            <w:gridSpan w:val="6"/>
            <w:noWrap w:val="0"/>
            <w:vAlign w:val="bottom"/>
          </w:tcPr>
          <w:p>
            <w:pPr>
              <w:keepNext w:val="0"/>
              <w:keepLines w:val="0"/>
              <w:widowControl/>
              <w:suppressLineNumbers w:val="0"/>
              <w:jc w:val="left"/>
              <w:textAlignment w:val="bottom"/>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部门：许昌市民政局</w:t>
            </w:r>
          </w:p>
        </w:tc>
        <w:tc>
          <w:tcPr>
            <w:tcW w:w="4802" w:type="dxa"/>
            <w:gridSpan w:val="3"/>
            <w:noWrap w:val="0"/>
            <w:vAlign w:val="bottom"/>
          </w:tcPr>
          <w:p>
            <w:pPr>
              <w:keepNext w:val="0"/>
              <w:keepLines w:val="0"/>
              <w:widowControl/>
              <w:suppressLineNumbers w:val="0"/>
              <w:jc w:val="right"/>
              <w:textAlignment w:val="bottom"/>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5136" w:type="dxa"/>
            <w:gridSpan w:val="3"/>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收     入</w:t>
            </w:r>
          </w:p>
        </w:tc>
        <w:tc>
          <w:tcPr>
            <w:tcW w:w="8916" w:type="dxa"/>
            <w:gridSpan w:val="6"/>
            <w:tcBorders>
              <w:top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trPr>
        <w:tc>
          <w:tcPr>
            <w:tcW w:w="2264" w:type="dxa"/>
            <w:vMerge w:val="restart"/>
            <w:tcBorders>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项目</w:t>
            </w:r>
          </w:p>
        </w:tc>
        <w:tc>
          <w:tcPr>
            <w:tcW w:w="471" w:type="dxa"/>
            <w:vMerge w:val="restart"/>
            <w:tcBorders>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行次</w:t>
            </w:r>
          </w:p>
        </w:tc>
        <w:tc>
          <w:tcPr>
            <w:tcW w:w="2401" w:type="dxa"/>
            <w:vMerge w:val="restart"/>
            <w:tcBorders>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金额</w:t>
            </w:r>
          </w:p>
        </w:tc>
        <w:tc>
          <w:tcPr>
            <w:tcW w:w="2574" w:type="dxa"/>
            <w:vMerge w:val="restart"/>
            <w:tcBorders>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项目</w:t>
            </w:r>
          </w:p>
        </w:tc>
        <w:tc>
          <w:tcPr>
            <w:tcW w:w="471" w:type="dxa"/>
            <w:vMerge w:val="restart"/>
            <w:tcBorders>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行次</w:t>
            </w:r>
          </w:p>
        </w:tc>
        <w:tc>
          <w:tcPr>
            <w:tcW w:w="1069" w:type="dxa"/>
            <w:vMerge w:val="restart"/>
            <w:tcBorders>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合计</w:t>
            </w:r>
          </w:p>
        </w:tc>
        <w:tc>
          <w:tcPr>
            <w:tcW w:w="1213" w:type="dxa"/>
            <w:vMerge w:val="restart"/>
            <w:tcBorders>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一般公共预算财政拨款</w:t>
            </w:r>
          </w:p>
        </w:tc>
        <w:tc>
          <w:tcPr>
            <w:tcW w:w="1083" w:type="dxa"/>
            <w:vMerge w:val="restart"/>
            <w:tcBorders>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政府性基金预算财政拨款</w:t>
            </w:r>
          </w:p>
        </w:tc>
        <w:tc>
          <w:tcPr>
            <w:tcW w:w="2506" w:type="dxa"/>
            <w:vMerge w:val="restart"/>
            <w:tcBorders>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国有资本经营预算财政拨款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15" w:hRule="atLeast"/>
        </w:trPr>
        <w:tc>
          <w:tcPr>
            <w:tcW w:w="2264" w:type="dxa"/>
            <w:vMerge w:val="continue"/>
            <w:tcBorders>
              <w:left w:val="single" w:color="000000" w:sz="4"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color w:val="auto"/>
                <w:sz w:val="22"/>
                <w:szCs w:val="22"/>
                <w:highlight w:val="none"/>
                <w:u w:val="none"/>
              </w:rPr>
            </w:pPr>
          </w:p>
        </w:tc>
        <w:tc>
          <w:tcPr>
            <w:tcW w:w="471" w:type="dxa"/>
            <w:vMerge w:val="continue"/>
            <w:tcBorders>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color w:val="auto"/>
                <w:sz w:val="22"/>
                <w:szCs w:val="22"/>
                <w:highlight w:val="none"/>
                <w:u w:val="none"/>
              </w:rPr>
            </w:pPr>
          </w:p>
        </w:tc>
        <w:tc>
          <w:tcPr>
            <w:tcW w:w="2401" w:type="dxa"/>
            <w:vMerge w:val="continue"/>
            <w:tcBorders>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color w:val="auto"/>
                <w:sz w:val="22"/>
                <w:szCs w:val="22"/>
                <w:highlight w:val="none"/>
                <w:u w:val="none"/>
              </w:rPr>
            </w:pPr>
          </w:p>
        </w:tc>
        <w:tc>
          <w:tcPr>
            <w:tcW w:w="2574" w:type="dxa"/>
            <w:vMerge w:val="continue"/>
            <w:tcBorders>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color w:val="auto"/>
                <w:sz w:val="22"/>
                <w:szCs w:val="22"/>
                <w:highlight w:val="none"/>
                <w:u w:val="none"/>
              </w:rPr>
            </w:pPr>
          </w:p>
        </w:tc>
        <w:tc>
          <w:tcPr>
            <w:tcW w:w="471" w:type="dxa"/>
            <w:vMerge w:val="continue"/>
            <w:tcBorders>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color w:val="auto"/>
                <w:sz w:val="22"/>
                <w:szCs w:val="22"/>
                <w:highlight w:val="none"/>
                <w:u w:val="none"/>
              </w:rPr>
            </w:pPr>
          </w:p>
        </w:tc>
        <w:tc>
          <w:tcPr>
            <w:tcW w:w="1069" w:type="dxa"/>
            <w:vMerge w:val="continue"/>
            <w:tcBorders>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color w:val="auto"/>
                <w:sz w:val="22"/>
                <w:szCs w:val="22"/>
                <w:highlight w:val="none"/>
                <w:u w:val="none"/>
              </w:rPr>
            </w:pPr>
          </w:p>
        </w:tc>
        <w:tc>
          <w:tcPr>
            <w:tcW w:w="1213" w:type="dxa"/>
            <w:vMerge w:val="continue"/>
            <w:tcBorders>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color w:val="auto"/>
                <w:sz w:val="22"/>
                <w:szCs w:val="22"/>
                <w:highlight w:val="none"/>
                <w:u w:val="none"/>
              </w:rPr>
            </w:pPr>
          </w:p>
        </w:tc>
        <w:tc>
          <w:tcPr>
            <w:tcW w:w="1083" w:type="dxa"/>
            <w:vMerge w:val="continue"/>
            <w:tcBorders>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color w:val="auto"/>
                <w:sz w:val="22"/>
                <w:szCs w:val="22"/>
                <w:highlight w:val="none"/>
                <w:u w:val="none"/>
              </w:rPr>
            </w:pPr>
          </w:p>
        </w:tc>
        <w:tc>
          <w:tcPr>
            <w:tcW w:w="2506" w:type="dxa"/>
            <w:vMerge w:val="continue"/>
            <w:tcBorders>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264" w:type="dxa"/>
            <w:tcBorders>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栏次</w:t>
            </w:r>
          </w:p>
        </w:tc>
        <w:tc>
          <w:tcPr>
            <w:tcW w:w="471" w:type="dxa"/>
            <w:tcBorders>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color w:val="auto"/>
                <w:sz w:val="22"/>
                <w:szCs w:val="22"/>
                <w:highlight w:val="none"/>
                <w:u w:val="none"/>
              </w:rPr>
            </w:pPr>
          </w:p>
        </w:tc>
        <w:tc>
          <w:tcPr>
            <w:tcW w:w="2401" w:type="dxa"/>
            <w:tcBorders>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w:t>
            </w:r>
          </w:p>
        </w:tc>
        <w:tc>
          <w:tcPr>
            <w:tcW w:w="2574" w:type="dxa"/>
            <w:tcBorders>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栏次</w:t>
            </w:r>
          </w:p>
        </w:tc>
        <w:tc>
          <w:tcPr>
            <w:tcW w:w="471" w:type="dxa"/>
            <w:tcBorders>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color w:val="auto"/>
                <w:sz w:val="22"/>
                <w:szCs w:val="22"/>
                <w:highlight w:val="none"/>
                <w:u w:val="none"/>
              </w:rPr>
            </w:pPr>
          </w:p>
        </w:tc>
        <w:tc>
          <w:tcPr>
            <w:tcW w:w="1069" w:type="dxa"/>
            <w:tcBorders>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w:t>
            </w:r>
          </w:p>
        </w:tc>
        <w:tc>
          <w:tcPr>
            <w:tcW w:w="1213" w:type="dxa"/>
            <w:tcBorders>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w:t>
            </w:r>
          </w:p>
        </w:tc>
        <w:tc>
          <w:tcPr>
            <w:tcW w:w="1083" w:type="dxa"/>
            <w:tcBorders>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w:t>
            </w:r>
          </w:p>
        </w:tc>
        <w:tc>
          <w:tcPr>
            <w:tcW w:w="2506" w:type="dxa"/>
            <w:tcBorders>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264" w:type="dxa"/>
            <w:tcBorders>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一、一般公共预算财政拨款</w:t>
            </w:r>
          </w:p>
        </w:tc>
        <w:tc>
          <w:tcPr>
            <w:tcW w:w="471" w:type="dxa"/>
            <w:tcBorders>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w:t>
            </w:r>
          </w:p>
        </w:tc>
        <w:tc>
          <w:tcPr>
            <w:tcW w:w="2401" w:type="dxa"/>
            <w:tcBorders>
              <w:bottom w:val="single" w:color="000000" w:sz="4" w:space="0"/>
              <w:right w:val="single" w:color="000000" w:sz="4" w:space="0"/>
            </w:tcBorders>
            <w:shd w:val="clear" w:color="auto" w:fill="FFFFFF"/>
            <w:noWrap w:val="0"/>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4,203.43</w:t>
            </w:r>
          </w:p>
        </w:tc>
        <w:tc>
          <w:tcPr>
            <w:tcW w:w="2574" w:type="dxa"/>
            <w:tcBorders>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一、一般公共服务支出</w:t>
            </w:r>
          </w:p>
        </w:tc>
        <w:tc>
          <w:tcPr>
            <w:tcW w:w="471" w:type="dxa"/>
            <w:tcBorders>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33</w:t>
            </w:r>
          </w:p>
        </w:tc>
        <w:tc>
          <w:tcPr>
            <w:tcW w:w="1069" w:type="dxa"/>
            <w:tcBorders>
              <w:bottom w:val="single" w:color="000000" w:sz="4" w:space="0"/>
              <w:right w:val="single" w:color="000000" w:sz="4" w:space="0"/>
            </w:tcBorders>
            <w:shd w:val="clear" w:color="auto" w:fill="FFFFFF"/>
            <w:noWrap w:val="0"/>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7.54</w:t>
            </w:r>
          </w:p>
        </w:tc>
        <w:tc>
          <w:tcPr>
            <w:tcW w:w="1213" w:type="dxa"/>
            <w:tcBorders>
              <w:bottom w:val="single" w:color="000000" w:sz="4" w:space="0"/>
              <w:right w:val="single" w:color="000000" w:sz="4" w:space="0"/>
            </w:tcBorders>
            <w:shd w:val="clear" w:color="auto" w:fill="FFFFFF"/>
            <w:noWrap w:val="0"/>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7.54</w:t>
            </w:r>
          </w:p>
        </w:tc>
        <w:tc>
          <w:tcPr>
            <w:tcW w:w="1083" w:type="dxa"/>
            <w:tcBorders>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color w:val="auto"/>
                <w:sz w:val="22"/>
                <w:szCs w:val="22"/>
                <w:highlight w:val="none"/>
                <w:u w:val="none"/>
              </w:rPr>
            </w:pPr>
          </w:p>
        </w:tc>
        <w:tc>
          <w:tcPr>
            <w:tcW w:w="2506" w:type="dxa"/>
            <w:tcBorders>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264" w:type="dxa"/>
            <w:tcBorders>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二、政府性基金预算财政拨款</w:t>
            </w:r>
          </w:p>
        </w:tc>
        <w:tc>
          <w:tcPr>
            <w:tcW w:w="471" w:type="dxa"/>
            <w:tcBorders>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w:t>
            </w:r>
          </w:p>
        </w:tc>
        <w:tc>
          <w:tcPr>
            <w:tcW w:w="2401" w:type="dxa"/>
            <w:tcBorders>
              <w:bottom w:val="single" w:color="000000" w:sz="4" w:space="0"/>
              <w:right w:val="single" w:color="000000" w:sz="4" w:space="0"/>
            </w:tcBorders>
            <w:shd w:val="clear" w:color="auto" w:fill="FFFFFF"/>
            <w:noWrap w:val="0"/>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431.28</w:t>
            </w:r>
          </w:p>
        </w:tc>
        <w:tc>
          <w:tcPr>
            <w:tcW w:w="2574" w:type="dxa"/>
            <w:tcBorders>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二、外交支出</w:t>
            </w:r>
          </w:p>
        </w:tc>
        <w:tc>
          <w:tcPr>
            <w:tcW w:w="471" w:type="dxa"/>
            <w:tcBorders>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34</w:t>
            </w:r>
          </w:p>
        </w:tc>
        <w:tc>
          <w:tcPr>
            <w:tcW w:w="1069" w:type="dxa"/>
            <w:tcBorders>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color w:val="auto"/>
                <w:sz w:val="22"/>
                <w:szCs w:val="22"/>
                <w:highlight w:val="none"/>
                <w:u w:val="none"/>
              </w:rPr>
            </w:pPr>
          </w:p>
        </w:tc>
        <w:tc>
          <w:tcPr>
            <w:tcW w:w="1213" w:type="dxa"/>
            <w:tcBorders>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color w:val="auto"/>
                <w:sz w:val="22"/>
                <w:szCs w:val="22"/>
                <w:highlight w:val="none"/>
                <w:u w:val="none"/>
              </w:rPr>
            </w:pPr>
          </w:p>
        </w:tc>
        <w:tc>
          <w:tcPr>
            <w:tcW w:w="1083" w:type="dxa"/>
            <w:tcBorders>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color w:val="auto"/>
                <w:sz w:val="22"/>
                <w:szCs w:val="22"/>
                <w:highlight w:val="none"/>
                <w:u w:val="none"/>
              </w:rPr>
            </w:pPr>
          </w:p>
        </w:tc>
        <w:tc>
          <w:tcPr>
            <w:tcW w:w="2506" w:type="dxa"/>
            <w:tcBorders>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264" w:type="dxa"/>
            <w:tcBorders>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三、国有资本经营财政拨款</w:t>
            </w:r>
          </w:p>
        </w:tc>
        <w:tc>
          <w:tcPr>
            <w:tcW w:w="471" w:type="dxa"/>
            <w:tcBorders>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w:t>
            </w:r>
          </w:p>
        </w:tc>
        <w:tc>
          <w:tcPr>
            <w:tcW w:w="2401" w:type="dxa"/>
            <w:tcBorders>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color w:val="auto"/>
                <w:sz w:val="22"/>
                <w:szCs w:val="22"/>
                <w:highlight w:val="none"/>
                <w:u w:val="none"/>
              </w:rPr>
            </w:pPr>
          </w:p>
        </w:tc>
        <w:tc>
          <w:tcPr>
            <w:tcW w:w="2574" w:type="dxa"/>
            <w:tcBorders>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三、国防支出</w:t>
            </w:r>
          </w:p>
        </w:tc>
        <w:tc>
          <w:tcPr>
            <w:tcW w:w="471" w:type="dxa"/>
            <w:tcBorders>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35</w:t>
            </w:r>
          </w:p>
        </w:tc>
        <w:tc>
          <w:tcPr>
            <w:tcW w:w="1069" w:type="dxa"/>
            <w:tcBorders>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color w:val="auto"/>
                <w:sz w:val="22"/>
                <w:szCs w:val="22"/>
                <w:highlight w:val="none"/>
                <w:u w:val="none"/>
              </w:rPr>
            </w:pPr>
          </w:p>
        </w:tc>
        <w:tc>
          <w:tcPr>
            <w:tcW w:w="1213" w:type="dxa"/>
            <w:tcBorders>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color w:val="auto"/>
                <w:sz w:val="22"/>
                <w:szCs w:val="22"/>
                <w:highlight w:val="none"/>
                <w:u w:val="none"/>
              </w:rPr>
            </w:pPr>
          </w:p>
        </w:tc>
        <w:tc>
          <w:tcPr>
            <w:tcW w:w="1083" w:type="dxa"/>
            <w:tcBorders>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color w:val="auto"/>
                <w:sz w:val="22"/>
                <w:szCs w:val="22"/>
                <w:highlight w:val="none"/>
                <w:u w:val="none"/>
              </w:rPr>
            </w:pPr>
          </w:p>
        </w:tc>
        <w:tc>
          <w:tcPr>
            <w:tcW w:w="2506" w:type="dxa"/>
            <w:tcBorders>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264" w:type="dxa"/>
            <w:tcBorders>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color w:val="auto"/>
                <w:sz w:val="22"/>
                <w:szCs w:val="22"/>
                <w:highlight w:val="none"/>
                <w:u w:val="none"/>
              </w:rPr>
            </w:pPr>
          </w:p>
        </w:tc>
        <w:tc>
          <w:tcPr>
            <w:tcW w:w="471" w:type="dxa"/>
            <w:tcBorders>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w:t>
            </w:r>
          </w:p>
        </w:tc>
        <w:tc>
          <w:tcPr>
            <w:tcW w:w="2401" w:type="dxa"/>
            <w:tcBorders>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color w:val="auto"/>
                <w:sz w:val="22"/>
                <w:szCs w:val="22"/>
                <w:highlight w:val="none"/>
                <w:u w:val="none"/>
              </w:rPr>
            </w:pPr>
          </w:p>
        </w:tc>
        <w:tc>
          <w:tcPr>
            <w:tcW w:w="2574" w:type="dxa"/>
            <w:tcBorders>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四、公共安全支出</w:t>
            </w:r>
          </w:p>
        </w:tc>
        <w:tc>
          <w:tcPr>
            <w:tcW w:w="471" w:type="dxa"/>
            <w:tcBorders>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36</w:t>
            </w:r>
          </w:p>
        </w:tc>
        <w:tc>
          <w:tcPr>
            <w:tcW w:w="1069" w:type="dxa"/>
            <w:tcBorders>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color w:val="auto"/>
                <w:sz w:val="22"/>
                <w:szCs w:val="22"/>
                <w:highlight w:val="none"/>
                <w:u w:val="none"/>
              </w:rPr>
            </w:pPr>
          </w:p>
        </w:tc>
        <w:tc>
          <w:tcPr>
            <w:tcW w:w="1213" w:type="dxa"/>
            <w:tcBorders>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color w:val="auto"/>
                <w:sz w:val="22"/>
                <w:szCs w:val="22"/>
                <w:highlight w:val="none"/>
                <w:u w:val="none"/>
              </w:rPr>
            </w:pPr>
          </w:p>
        </w:tc>
        <w:tc>
          <w:tcPr>
            <w:tcW w:w="1083" w:type="dxa"/>
            <w:tcBorders>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color w:val="auto"/>
                <w:sz w:val="22"/>
                <w:szCs w:val="22"/>
                <w:highlight w:val="none"/>
                <w:u w:val="none"/>
              </w:rPr>
            </w:pPr>
          </w:p>
        </w:tc>
        <w:tc>
          <w:tcPr>
            <w:tcW w:w="2506" w:type="dxa"/>
            <w:tcBorders>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264" w:type="dxa"/>
            <w:tcBorders>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color w:val="auto"/>
                <w:sz w:val="22"/>
                <w:szCs w:val="22"/>
                <w:highlight w:val="none"/>
                <w:u w:val="none"/>
              </w:rPr>
            </w:pPr>
          </w:p>
        </w:tc>
        <w:tc>
          <w:tcPr>
            <w:tcW w:w="471" w:type="dxa"/>
            <w:tcBorders>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5</w:t>
            </w:r>
          </w:p>
        </w:tc>
        <w:tc>
          <w:tcPr>
            <w:tcW w:w="2401" w:type="dxa"/>
            <w:tcBorders>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color w:val="auto"/>
                <w:sz w:val="22"/>
                <w:szCs w:val="22"/>
                <w:highlight w:val="none"/>
                <w:u w:val="none"/>
              </w:rPr>
            </w:pPr>
          </w:p>
        </w:tc>
        <w:tc>
          <w:tcPr>
            <w:tcW w:w="2574" w:type="dxa"/>
            <w:tcBorders>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五、教育支出</w:t>
            </w:r>
          </w:p>
        </w:tc>
        <w:tc>
          <w:tcPr>
            <w:tcW w:w="471" w:type="dxa"/>
            <w:tcBorders>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37</w:t>
            </w:r>
          </w:p>
        </w:tc>
        <w:tc>
          <w:tcPr>
            <w:tcW w:w="1069" w:type="dxa"/>
            <w:tcBorders>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color w:val="auto"/>
                <w:sz w:val="22"/>
                <w:szCs w:val="22"/>
                <w:highlight w:val="none"/>
                <w:u w:val="none"/>
              </w:rPr>
            </w:pPr>
          </w:p>
        </w:tc>
        <w:tc>
          <w:tcPr>
            <w:tcW w:w="1213" w:type="dxa"/>
            <w:tcBorders>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color w:val="auto"/>
                <w:sz w:val="22"/>
                <w:szCs w:val="22"/>
                <w:highlight w:val="none"/>
                <w:u w:val="none"/>
              </w:rPr>
            </w:pPr>
          </w:p>
        </w:tc>
        <w:tc>
          <w:tcPr>
            <w:tcW w:w="1083" w:type="dxa"/>
            <w:tcBorders>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color w:val="auto"/>
                <w:sz w:val="22"/>
                <w:szCs w:val="22"/>
                <w:highlight w:val="none"/>
                <w:u w:val="none"/>
              </w:rPr>
            </w:pPr>
          </w:p>
        </w:tc>
        <w:tc>
          <w:tcPr>
            <w:tcW w:w="2506" w:type="dxa"/>
            <w:tcBorders>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264" w:type="dxa"/>
            <w:tcBorders>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color w:val="auto"/>
                <w:sz w:val="22"/>
                <w:szCs w:val="22"/>
                <w:highlight w:val="none"/>
                <w:u w:val="none"/>
              </w:rPr>
            </w:pPr>
          </w:p>
        </w:tc>
        <w:tc>
          <w:tcPr>
            <w:tcW w:w="471" w:type="dxa"/>
            <w:tcBorders>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6</w:t>
            </w:r>
          </w:p>
        </w:tc>
        <w:tc>
          <w:tcPr>
            <w:tcW w:w="2401" w:type="dxa"/>
            <w:tcBorders>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color w:val="auto"/>
                <w:sz w:val="22"/>
                <w:szCs w:val="22"/>
                <w:highlight w:val="none"/>
                <w:u w:val="none"/>
              </w:rPr>
            </w:pPr>
          </w:p>
        </w:tc>
        <w:tc>
          <w:tcPr>
            <w:tcW w:w="2574" w:type="dxa"/>
            <w:tcBorders>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六、科学技术支出</w:t>
            </w:r>
          </w:p>
        </w:tc>
        <w:tc>
          <w:tcPr>
            <w:tcW w:w="471" w:type="dxa"/>
            <w:tcBorders>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38</w:t>
            </w:r>
          </w:p>
        </w:tc>
        <w:tc>
          <w:tcPr>
            <w:tcW w:w="1069" w:type="dxa"/>
            <w:tcBorders>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color w:val="auto"/>
                <w:sz w:val="22"/>
                <w:szCs w:val="22"/>
                <w:highlight w:val="none"/>
                <w:u w:val="none"/>
              </w:rPr>
            </w:pPr>
          </w:p>
        </w:tc>
        <w:tc>
          <w:tcPr>
            <w:tcW w:w="1213" w:type="dxa"/>
            <w:tcBorders>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color w:val="auto"/>
                <w:sz w:val="22"/>
                <w:szCs w:val="22"/>
                <w:highlight w:val="none"/>
                <w:u w:val="none"/>
              </w:rPr>
            </w:pPr>
          </w:p>
        </w:tc>
        <w:tc>
          <w:tcPr>
            <w:tcW w:w="1083" w:type="dxa"/>
            <w:tcBorders>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color w:val="auto"/>
                <w:sz w:val="22"/>
                <w:szCs w:val="22"/>
                <w:highlight w:val="none"/>
                <w:u w:val="none"/>
              </w:rPr>
            </w:pPr>
          </w:p>
        </w:tc>
        <w:tc>
          <w:tcPr>
            <w:tcW w:w="2506" w:type="dxa"/>
            <w:tcBorders>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264" w:type="dxa"/>
            <w:tcBorders>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color w:val="auto"/>
                <w:sz w:val="22"/>
                <w:szCs w:val="22"/>
                <w:highlight w:val="none"/>
                <w:u w:val="none"/>
              </w:rPr>
            </w:pPr>
          </w:p>
        </w:tc>
        <w:tc>
          <w:tcPr>
            <w:tcW w:w="471" w:type="dxa"/>
            <w:tcBorders>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7</w:t>
            </w:r>
          </w:p>
        </w:tc>
        <w:tc>
          <w:tcPr>
            <w:tcW w:w="2401" w:type="dxa"/>
            <w:tcBorders>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color w:val="auto"/>
                <w:sz w:val="22"/>
                <w:szCs w:val="22"/>
                <w:highlight w:val="none"/>
                <w:u w:val="none"/>
              </w:rPr>
            </w:pPr>
          </w:p>
        </w:tc>
        <w:tc>
          <w:tcPr>
            <w:tcW w:w="2574" w:type="dxa"/>
            <w:tcBorders>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七、文化旅游体育与传媒支出</w:t>
            </w:r>
          </w:p>
        </w:tc>
        <w:tc>
          <w:tcPr>
            <w:tcW w:w="471" w:type="dxa"/>
            <w:tcBorders>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39</w:t>
            </w:r>
          </w:p>
        </w:tc>
        <w:tc>
          <w:tcPr>
            <w:tcW w:w="1069" w:type="dxa"/>
            <w:tcBorders>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color w:val="auto"/>
                <w:sz w:val="22"/>
                <w:szCs w:val="22"/>
                <w:highlight w:val="none"/>
                <w:u w:val="none"/>
              </w:rPr>
            </w:pPr>
          </w:p>
        </w:tc>
        <w:tc>
          <w:tcPr>
            <w:tcW w:w="1213" w:type="dxa"/>
            <w:tcBorders>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color w:val="auto"/>
                <w:sz w:val="22"/>
                <w:szCs w:val="22"/>
                <w:highlight w:val="none"/>
                <w:u w:val="none"/>
              </w:rPr>
            </w:pPr>
          </w:p>
        </w:tc>
        <w:tc>
          <w:tcPr>
            <w:tcW w:w="1083" w:type="dxa"/>
            <w:tcBorders>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color w:val="auto"/>
                <w:sz w:val="22"/>
                <w:szCs w:val="22"/>
                <w:highlight w:val="none"/>
                <w:u w:val="none"/>
              </w:rPr>
            </w:pPr>
          </w:p>
        </w:tc>
        <w:tc>
          <w:tcPr>
            <w:tcW w:w="2506" w:type="dxa"/>
            <w:tcBorders>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264" w:type="dxa"/>
            <w:tcBorders>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color w:val="auto"/>
                <w:sz w:val="22"/>
                <w:szCs w:val="22"/>
                <w:highlight w:val="none"/>
                <w:u w:val="none"/>
              </w:rPr>
            </w:pPr>
          </w:p>
        </w:tc>
        <w:tc>
          <w:tcPr>
            <w:tcW w:w="471" w:type="dxa"/>
            <w:tcBorders>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8</w:t>
            </w:r>
          </w:p>
        </w:tc>
        <w:tc>
          <w:tcPr>
            <w:tcW w:w="2401" w:type="dxa"/>
            <w:tcBorders>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color w:val="auto"/>
                <w:sz w:val="22"/>
                <w:szCs w:val="22"/>
                <w:highlight w:val="none"/>
                <w:u w:val="none"/>
              </w:rPr>
            </w:pPr>
          </w:p>
        </w:tc>
        <w:tc>
          <w:tcPr>
            <w:tcW w:w="2574" w:type="dxa"/>
            <w:tcBorders>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八、社会保障和就业支出</w:t>
            </w:r>
          </w:p>
        </w:tc>
        <w:tc>
          <w:tcPr>
            <w:tcW w:w="471" w:type="dxa"/>
            <w:tcBorders>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40</w:t>
            </w:r>
          </w:p>
        </w:tc>
        <w:tc>
          <w:tcPr>
            <w:tcW w:w="1069" w:type="dxa"/>
            <w:tcBorders>
              <w:bottom w:val="single" w:color="000000" w:sz="4" w:space="0"/>
              <w:right w:val="single" w:color="000000" w:sz="4" w:space="0"/>
            </w:tcBorders>
            <w:shd w:val="clear" w:color="auto" w:fill="FFFFFF"/>
            <w:noWrap w:val="0"/>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7,636.77</w:t>
            </w:r>
          </w:p>
        </w:tc>
        <w:tc>
          <w:tcPr>
            <w:tcW w:w="1213" w:type="dxa"/>
            <w:tcBorders>
              <w:bottom w:val="single" w:color="000000" w:sz="4" w:space="0"/>
              <w:right w:val="single" w:color="000000" w:sz="4" w:space="0"/>
            </w:tcBorders>
            <w:shd w:val="clear" w:color="auto" w:fill="FFFFFF"/>
            <w:noWrap w:val="0"/>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7,636.77</w:t>
            </w:r>
          </w:p>
        </w:tc>
        <w:tc>
          <w:tcPr>
            <w:tcW w:w="1083" w:type="dxa"/>
            <w:tcBorders>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color w:val="auto"/>
                <w:sz w:val="22"/>
                <w:szCs w:val="22"/>
                <w:highlight w:val="none"/>
                <w:u w:val="none"/>
              </w:rPr>
            </w:pPr>
          </w:p>
        </w:tc>
        <w:tc>
          <w:tcPr>
            <w:tcW w:w="2506" w:type="dxa"/>
            <w:tcBorders>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264" w:type="dxa"/>
            <w:tcBorders>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color w:val="auto"/>
                <w:sz w:val="22"/>
                <w:szCs w:val="22"/>
                <w:highlight w:val="none"/>
                <w:u w:val="none"/>
              </w:rPr>
            </w:pPr>
          </w:p>
        </w:tc>
        <w:tc>
          <w:tcPr>
            <w:tcW w:w="471" w:type="dxa"/>
            <w:tcBorders>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9</w:t>
            </w:r>
          </w:p>
        </w:tc>
        <w:tc>
          <w:tcPr>
            <w:tcW w:w="2401" w:type="dxa"/>
            <w:tcBorders>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color w:val="auto"/>
                <w:sz w:val="22"/>
                <w:szCs w:val="22"/>
                <w:highlight w:val="none"/>
                <w:u w:val="none"/>
              </w:rPr>
            </w:pPr>
          </w:p>
        </w:tc>
        <w:tc>
          <w:tcPr>
            <w:tcW w:w="2574" w:type="dxa"/>
            <w:tcBorders>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九、卫生健康支出</w:t>
            </w:r>
          </w:p>
        </w:tc>
        <w:tc>
          <w:tcPr>
            <w:tcW w:w="471" w:type="dxa"/>
            <w:tcBorders>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41</w:t>
            </w:r>
          </w:p>
        </w:tc>
        <w:tc>
          <w:tcPr>
            <w:tcW w:w="1069" w:type="dxa"/>
            <w:tcBorders>
              <w:bottom w:val="single" w:color="000000" w:sz="4" w:space="0"/>
              <w:right w:val="single" w:color="000000" w:sz="4" w:space="0"/>
            </w:tcBorders>
            <w:shd w:val="clear" w:color="auto" w:fill="FFFFFF"/>
            <w:noWrap w:val="0"/>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65.88</w:t>
            </w:r>
          </w:p>
        </w:tc>
        <w:tc>
          <w:tcPr>
            <w:tcW w:w="1213" w:type="dxa"/>
            <w:tcBorders>
              <w:bottom w:val="single" w:color="000000" w:sz="4" w:space="0"/>
              <w:right w:val="single" w:color="000000" w:sz="4" w:space="0"/>
            </w:tcBorders>
            <w:shd w:val="clear" w:color="auto" w:fill="FFFFFF"/>
            <w:noWrap w:val="0"/>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65.88</w:t>
            </w:r>
          </w:p>
        </w:tc>
        <w:tc>
          <w:tcPr>
            <w:tcW w:w="1083" w:type="dxa"/>
            <w:tcBorders>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color w:val="auto"/>
                <w:sz w:val="22"/>
                <w:szCs w:val="22"/>
                <w:highlight w:val="none"/>
                <w:u w:val="none"/>
              </w:rPr>
            </w:pPr>
          </w:p>
        </w:tc>
        <w:tc>
          <w:tcPr>
            <w:tcW w:w="2506" w:type="dxa"/>
            <w:tcBorders>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264" w:type="dxa"/>
            <w:tcBorders>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color w:val="auto"/>
                <w:sz w:val="22"/>
                <w:szCs w:val="22"/>
                <w:highlight w:val="none"/>
                <w:u w:val="none"/>
              </w:rPr>
            </w:pPr>
          </w:p>
        </w:tc>
        <w:tc>
          <w:tcPr>
            <w:tcW w:w="471" w:type="dxa"/>
            <w:tcBorders>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10</w:t>
            </w:r>
          </w:p>
        </w:tc>
        <w:tc>
          <w:tcPr>
            <w:tcW w:w="2401" w:type="dxa"/>
            <w:tcBorders>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color w:val="auto"/>
                <w:sz w:val="22"/>
                <w:szCs w:val="22"/>
                <w:highlight w:val="none"/>
                <w:u w:val="none"/>
              </w:rPr>
            </w:pPr>
          </w:p>
        </w:tc>
        <w:tc>
          <w:tcPr>
            <w:tcW w:w="2574" w:type="dxa"/>
            <w:tcBorders>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十、节能环保支出</w:t>
            </w:r>
          </w:p>
        </w:tc>
        <w:tc>
          <w:tcPr>
            <w:tcW w:w="471" w:type="dxa"/>
            <w:tcBorders>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42</w:t>
            </w:r>
          </w:p>
        </w:tc>
        <w:tc>
          <w:tcPr>
            <w:tcW w:w="1069" w:type="dxa"/>
            <w:tcBorders>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color w:val="auto"/>
                <w:sz w:val="22"/>
                <w:szCs w:val="22"/>
                <w:highlight w:val="none"/>
                <w:u w:val="none"/>
              </w:rPr>
            </w:pPr>
          </w:p>
        </w:tc>
        <w:tc>
          <w:tcPr>
            <w:tcW w:w="1213" w:type="dxa"/>
            <w:tcBorders>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color w:val="auto"/>
                <w:sz w:val="22"/>
                <w:szCs w:val="22"/>
                <w:highlight w:val="none"/>
                <w:u w:val="none"/>
              </w:rPr>
            </w:pPr>
          </w:p>
        </w:tc>
        <w:tc>
          <w:tcPr>
            <w:tcW w:w="1083" w:type="dxa"/>
            <w:tcBorders>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color w:val="auto"/>
                <w:sz w:val="22"/>
                <w:szCs w:val="22"/>
                <w:highlight w:val="none"/>
                <w:u w:val="none"/>
              </w:rPr>
            </w:pPr>
          </w:p>
        </w:tc>
        <w:tc>
          <w:tcPr>
            <w:tcW w:w="2506" w:type="dxa"/>
            <w:tcBorders>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264" w:type="dxa"/>
            <w:tcBorders>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color w:val="auto"/>
                <w:sz w:val="22"/>
                <w:szCs w:val="22"/>
                <w:highlight w:val="none"/>
                <w:u w:val="none"/>
              </w:rPr>
            </w:pPr>
          </w:p>
        </w:tc>
        <w:tc>
          <w:tcPr>
            <w:tcW w:w="471" w:type="dxa"/>
            <w:tcBorders>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11</w:t>
            </w:r>
          </w:p>
        </w:tc>
        <w:tc>
          <w:tcPr>
            <w:tcW w:w="2401" w:type="dxa"/>
            <w:tcBorders>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color w:val="auto"/>
                <w:sz w:val="22"/>
                <w:szCs w:val="22"/>
                <w:highlight w:val="none"/>
                <w:u w:val="none"/>
              </w:rPr>
            </w:pPr>
          </w:p>
        </w:tc>
        <w:tc>
          <w:tcPr>
            <w:tcW w:w="2574" w:type="dxa"/>
            <w:tcBorders>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十一、城乡社区支出</w:t>
            </w:r>
          </w:p>
        </w:tc>
        <w:tc>
          <w:tcPr>
            <w:tcW w:w="471" w:type="dxa"/>
            <w:tcBorders>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43</w:t>
            </w:r>
          </w:p>
        </w:tc>
        <w:tc>
          <w:tcPr>
            <w:tcW w:w="1069" w:type="dxa"/>
            <w:tcBorders>
              <w:bottom w:val="single" w:color="000000" w:sz="4" w:space="0"/>
              <w:right w:val="single" w:color="000000" w:sz="4" w:space="0"/>
            </w:tcBorders>
            <w:shd w:val="clear" w:color="auto" w:fill="FFFFFF"/>
            <w:noWrap w:val="0"/>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24.00</w:t>
            </w:r>
          </w:p>
        </w:tc>
        <w:tc>
          <w:tcPr>
            <w:tcW w:w="1213" w:type="dxa"/>
            <w:tcBorders>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color w:val="auto"/>
                <w:sz w:val="22"/>
                <w:szCs w:val="22"/>
                <w:highlight w:val="none"/>
                <w:u w:val="none"/>
              </w:rPr>
            </w:pPr>
          </w:p>
        </w:tc>
        <w:tc>
          <w:tcPr>
            <w:tcW w:w="1083" w:type="dxa"/>
            <w:tcBorders>
              <w:bottom w:val="single" w:color="000000" w:sz="4" w:space="0"/>
              <w:right w:val="single" w:color="000000" w:sz="4" w:space="0"/>
            </w:tcBorders>
            <w:shd w:val="clear" w:color="auto" w:fill="FFFFFF"/>
            <w:noWrap w:val="0"/>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24.00</w:t>
            </w:r>
          </w:p>
        </w:tc>
        <w:tc>
          <w:tcPr>
            <w:tcW w:w="2506" w:type="dxa"/>
            <w:tcBorders>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264" w:type="dxa"/>
            <w:tcBorders>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color w:val="auto"/>
                <w:sz w:val="22"/>
                <w:szCs w:val="22"/>
                <w:highlight w:val="none"/>
                <w:u w:val="none"/>
              </w:rPr>
            </w:pPr>
          </w:p>
        </w:tc>
        <w:tc>
          <w:tcPr>
            <w:tcW w:w="471" w:type="dxa"/>
            <w:tcBorders>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12</w:t>
            </w:r>
          </w:p>
        </w:tc>
        <w:tc>
          <w:tcPr>
            <w:tcW w:w="2401" w:type="dxa"/>
            <w:tcBorders>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color w:val="auto"/>
                <w:sz w:val="22"/>
                <w:szCs w:val="22"/>
                <w:highlight w:val="none"/>
                <w:u w:val="none"/>
              </w:rPr>
            </w:pPr>
          </w:p>
        </w:tc>
        <w:tc>
          <w:tcPr>
            <w:tcW w:w="2574" w:type="dxa"/>
            <w:tcBorders>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十二、农林水支出</w:t>
            </w:r>
          </w:p>
        </w:tc>
        <w:tc>
          <w:tcPr>
            <w:tcW w:w="471" w:type="dxa"/>
            <w:tcBorders>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44</w:t>
            </w:r>
          </w:p>
        </w:tc>
        <w:tc>
          <w:tcPr>
            <w:tcW w:w="1069" w:type="dxa"/>
            <w:tcBorders>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color w:val="auto"/>
                <w:sz w:val="22"/>
                <w:szCs w:val="22"/>
                <w:highlight w:val="none"/>
                <w:u w:val="none"/>
              </w:rPr>
            </w:pPr>
          </w:p>
        </w:tc>
        <w:tc>
          <w:tcPr>
            <w:tcW w:w="1213" w:type="dxa"/>
            <w:tcBorders>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color w:val="auto"/>
                <w:sz w:val="22"/>
                <w:szCs w:val="22"/>
                <w:highlight w:val="none"/>
                <w:u w:val="none"/>
              </w:rPr>
            </w:pPr>
          </w:p>
        </w:tc>
        <w:tc>
          <w:tcPr>
            <w:tcW w:w="1083" w:type="dxa"/>
            <w:tcBorders>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color w:val="auto"/>
                <w:sz w:val="22"/>
                <w:szCs w:val="22"/>
                <w:highlight w:val="none"/>
                <w:u w:val="none"/>
              </w:rPr>
            </w:pPr>
          </w:p>
        </w:tc>
        <w:tc>
          <w:tcPr>
            <w:tcW w:w="2506" w:type="dxa"/>
            <w:tcBorders>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264" w:type="dxa"/>
            <w:tcBorders>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color w:val="auto"/>
                <w:sz w:val="22"/>
                <w:szCs w:val="22"/>
                <w:highlight w:val="none"/>
                <w:u w:val="none"/>
              </w:rPr>
            </w:pPr>
          </w:p>
        </w:tc>
        <w:tc>
          <w:tcPr>
            <w:tcW w:w="471" w:type="dxa"/>
            <w:tcBorders>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13</w:t>
            </w:r>
          </w:p>
        </w:tc>
        <w:tc>
          <w:tcPr>
            <w:tcW w:w="2401" w:type="dxa"/>
            <w:tcBorders>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color w:val="auto"/>
                <w:sz w:val="22"/>
                <w:szCs w:val="22"/>
                <w:highlight w:val="none"/>
                <w:u w:val="none"/>
              </w:rPr>
            </w:pPr>
          </w:p>
        </w:tc>
        <w:tc>
          <w:tcPr>
            <w:tcW w:w="2574" w:type="dxa"/>
            <w:tcBorders>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十三、交通运输支出</w:t>
            </w:r>
          </w:p>
        </w:tc>
        <w:tc>
          <w:tcPr>
            <w:tcW w:w="471" w:type="dxa"/>
            <w:tcBorders>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45</w:t>
            </w:r>
          </w:p>
        </w:tc>
        <w:tc>
          <w:tcPr>
            <w:tcW w:w="1069" w:type="dxa"/>
            <w:tcBorders>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color w:val="auto"/>
                <w:sz w:val="22"/>
                <w:szCs w:val="22"/>
                <w:highlight w:val="none"/>
                <w:u w:val="none"/>
              </w:rPr>
            </w:pPr>
          </w:p>
        </w:tc>
        <w:tc>
          <w:tcPr>
            <w:tcW w:w="1213" w:type="dxa"/>
            <w:tcBorders>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color w:val="auto"/>
                <w:sz w:val="22"/>
                <w:szCs w:val="22"/>
                <w:highlight w:val="none"/>
                <w:u w:val="none"/>
              </w:rPr>
            </w:pPr>
          </w:p>
        </w:tc>
        <w:tc>
          <w:tcPr>
            <w:tcW w:w="1083" w:type="dxa"/>
            <w:tcBorders>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color w:val="auto"/>
                <w:sz w:val="22"/>
                <w:szCs w:val="22"/>
                <w:highlight w:val="none"/>
                <w:u w:val="none"/>
              </w:rPr>
            </w:pPr>
          </w:p>
        </w:tc>
        <w:tc>
          <w:tcPr>
            <w:tcW w:w="2506" w:type="dxa"/>
            <w:tcBorders>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264" w:type="dxa"/>
            <w:tcBorders>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color w:val="auto"/>
                <w:sz w:val="22"/>
                <w:szCs w:val="22"/>
                <w:highlight w:val="none"/>
                <w:u w:val="none"/>
              </w:rPr>
            </w:pPr>
          </w:p>
        </w:tc>
        <w:tc>
          <w:tcPr>
            <w:tcW w:w="471" w:type="dxa"/>
            <w:tcBorders>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14</w:t>
            </w:r>
          </w:p>
        </w:tc>
        <w:tc>
          <w:tcPr>
            <w:tcW w:w="2401" w:type="dxa"/>
            <w:tcBorders>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color w:val="auto"/>
                <w:sz w:val="22"/>
                <w:szCs w:val="22"/>
                <w:highlight w:val="none"/>
                <w:u w:val="none"/>
              </w:rPr>
            </w:pPr>
          </w:p>
        </w:tc>
        <w:tc>
          <w:tcPr>
            <w:tcW w:w="2574" w:type="dxa"/>
            <w:tcBorders>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十四、资源勘探工业信息等支出</w:t>
            </w:r>
          </w:p>
        </w:tc>
        <w:tc>
          <w:tcPr>
            <w:tcW w:w="471" w:type="dxa"/>
            <w:tcBorders>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46</w:t>
            </w:r>
          </w:p>
        </w:tc>
        <w:tc>
          <w:tcPr>
            <w:tcW w:w="1069" w:type="dxa"/>
            <w:tcBorders>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color w:val="auto"/>
                <w:sz w:val="22"/>
                <w:szCs w:val="22"/>
                <w:highlight w:val="none"/>
                <w:u w:val="none"/>
              </w:rPr>
            </w:pPr>
          </w:p>
        </w:tc>
        <w:tc>
          <w:tcPr>
            <w:tcW w:w="1213" w:type="dxa"/>
            <w:tcBorders>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color w:val="auto"/>
                <w:sz w:val="22"/>
                <w:szCs w:val="22"/>
                <w:highlight w:val="none"/>
                <w:u w:val="none"/>
              </w:rPr>
            </w:pPr>
          </w:p>
        </w:tc>
        <w:tc>
          <w:tcPr>
            <w:tcW w:w="1083" w:type="dxa"/>
            <w:tcBorders>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color w:val="auto"/>
                <w:sz w:val="22"/>
                <w:szCs w:val="22"/>
                <w:highlight w:val="none"/>
                <w:u w:val="none"/>
              </w:rPr>
            </w:pPr>
          </w:p>
        </w:tc>
        <w:tc>
          <w:tcPr>
            <w:tcW w:w="2506" w:type="dxa"/>
            <w:tcBorders>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264" w:type="dxa"/>
            <w:tcBorders>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color w:val="auto"/>
                <w:sz w:val="22"/>
                <w:szCs w:val="22"/>
                <w:highlight w:val="none"/>
                <w:u w:val="none"/>
              </w:rPr>
            </w:pPr>
          </w:p>
        </w:tc>
        <w:tc>
          <w:tcPr>
            <w:tcW w:w="471" w:type="dxa"/>
            <w:tcBorders>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15</w:t>
            </w:r>
          </w:p>
        </w:tc>
        <w:tc>
          <w:tcPr>
            <w:tcW w:w="2401" w:type="dxa"/>
            <w:tcBorders>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color w:val="auto"/>
                <w:sz w:val="22"/>
                <w:szCs w:val="22"/>
                <w:highlight w:val="none"/>
                <w:u w:val="none"/>
              </w:rPr>
            </w:pPr>
          </w:p>
        </w:tc>
        <w:tc>
          <w:tcPr>
            <w:tcW w:w="2574" w:type="dxa"/>
            <w:tcBorders>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十五、商业服务业等支出</w:t>
            </w:r>
          </w:p>
        </w:tc>
        <w:tc>
          <w:tcPr>
            <w:tcW w:w="471" w:type="dxa"/>
            <w:tcBorders>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47</w:t>
            </w:r>
          </w:p>
        </w:tc>
        <w:tc>
          <w:tcPr>
            <w:tcW w:w="1069" w:type="dxa"/>
            <w:tcBorders>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color w:val="auto"/>
                <w:sz w:val="22"/>
                <w:szCs w:val="22"/>
                <w:highlight w:val="none"/>
                <w:u w:val="none"/>
              </w:rPr>
            </w:pPr>
          </w:p>
        </w:tc>
        <w:tc>
          <w:tcPr>
            <w:tcW w:w="1213" w:type="dxa"/>
            <w:tcBorders>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color w:val="auto"/>
                <w:sz w:val="22"/>
                <w:szCs w:val="22"/>
                <w:highlight w:val="none"/>
                <w:u w:val="none"/>
              </w:rPr>
            </w:pPr>
          </w:p>
        </w:tc>
        <w:tc>
          <w:tcPr>
            <w:tcW w:w="1083" w:type="dxa"/>
            <w:tcBorders>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color w:val="auto"/>
                <w:sz w:val="22"/>
                <w:szCs w:val="22"/>
                <w:highlight w:val="none"/>
                <w:u w:val="none"/>
              </w:rPr>
            </w:pPr>
          </w:p>
        </w:tc>
        <w:tc>
          <w:tcPr>
            <w:tcW w:w="2506" w:type="dxa"/>
            <w:tcBorders>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264" w:type="dxa"/>
            <w:tcBorders>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color w:val="auto"/>
                <w:sz w:val="22"/>
                <w:szCs w:val="22"/>
                <w:highlight w:val="none"/>
                <w:u w:val="none"/>
              </w:rPr>
            </w:pPr>
          </w:p>
        </w:tc>
        <w:tc>
          <w:tcPr>
            <w:tcW w:w="471" w:type="dxa"/>
            <w:tcBorders>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16</w:t>
            </w:r>
          </w:p>
        </w:tc>
        <w:tc>
          <w:tcPr>
            <w:tcW w:w="2401" w:type="dxa"/>
            <w:tcBorders>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color w:val="auto"/>
                <w:sz w:val="22"/>
                <w:szCs w:val="22"/>
                <w:highlight w:val="none"/>
                <w:u w:val="none"/>
              </w:rPr>
            </w:pPr>
          </w:p>
        </w:tc>
        <w:tc>
          <w:tcPr>
            <w:tcW w:w="2574" w:type="dxa"/>
            <w:tcBorders>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十六、金融支出</w:t>
            </w:r>
          </w:p>
        </w:tc>
        <w:tc>
          <w:tcPr>
            <w:tcW w:w="471" w:type="dxa"/>
            <w:tcBorders>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48</w:t>
            </w:r>
          </w:p>
        </w:tc>
        <w:tc>
          <w:tcPr>
            <w:tcW w:w="1069" w:type="dxa"/>
            <w:tcBorders>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color w:val="auto"/>
                <w:sz w:val="22"/>
                <w:szCs w:val="22"/>
                <w:highlight w:val="none"/>
                <w:u w:val="none"/>
              </w:rPr>
            </w:pPr>
          </w:p>
        </w:tc>
        <w:tc>
          <w:tcPr>
            <w:tcW w:w="1213" w:type="dxa"/>
            <w:tcBorders>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color w:val="auto"/>
                <w:sz w:val="22"/>
                <w:szCs w:val="22"/>
                <w:highlight w:val="none"/>
                <w:u w:val="none"/>
              </w:rPr>
            </w:pPr>
          </w:p>
        </w:tc>
        <w:tc>
          <w:tcPr>
            <w:tcW w:w="1083" w:type="dxa"/>
            <w:tcBorders>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color w:val="auto"/>
                <w:sz w:val="22"/>
                <w:szCs w:val="22"/>
                <w:highlight w:val="none"/>
                <w:u w:val="none"/>
              </w:rPr>
            </w:pPr>
          </w:p>
        </w:tc>
        <w:tc>
          <w:tcPr>
            <w:tcW w:w="2506" w:type="dxa"/>
            <w:tcBorders>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264" w:type="dxa"/>
            <w:tcBorders>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color w:val="auto"/>
                <w:sz w:val="22"/>
                <w:szCs w:val="22"/>
                <w:highlight w:val="none"/>
                <w:u w:val="none"/>
              </w:rPr>
            </w:pPr>
          </w:p>
        </w:tc>
        <w:tc>
          <w:tcPr>
            <w:tcW w:w="471" w:type="dxa"/>
            <w:tcBorders>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17</w:t>
            </w:r>
          </w:p>
        </w:tc>
        <w:tc>
          <w:tcPr>
            <w:tcW w:w="2401" w:type="dxa"/>
            <w:tcBorders>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color w:val="auto"/>
                <w:sz w:val="22"/>
                <w:szCs w:val="22"/>
                <w:highlight w:val="none"/>
                <w:u w:val="none"/>
              </w:rPr>
            </w:pPr>
          </w:p>
        </w:tc>
        <w:tc>
          <w:tcPr>
            <w:tcW w:w="2574" w:type="dxa"/>
            <w:tcBorders>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十七、援助其他地区支出</w:t>
            </w:r>
          </w:p>
        </w:tc>
        <w:tc>
          <w:tcPr>
            <w:tcW w:w="471" w:type="dxa"/>
            <w:tcBorders>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49</w:t>
            </w:r>
          </w:p>
        </w:tc>
        <w:tc>
          <w:tcPr>
            <w:tcW w:w="1069" w:type="dxa"/>
            <w:tcBorders>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color w:val="auto"/>
                <w:sz w:val="22"/>
                <w:szCs w:val="22"/>
                <w:highlight w:val="none"/>
                <w:u w:val="none"/>
              </w:rPr>
            </w:pPr>
          </w:p>
        </w:tc>
        <w:tc>
          <w:tcPr>
            <w:tcW w:w="1213" w:type="dxa"/>
            <w:tcBorders>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color w:val="auto"/>
                <w:sz w:val="22"/>
                <w:szCs w:val="22"/>
                <w:highlight w:val="none"/>
                <w:u w:val="none"/>
              </w:rPr>
            </w:pPr>
          </w:p>
        </w:tc>
        <w:tc>
          <w:tcPr>
            <w:tcW w:w="1083" w:type="dxa"/>
            <w:tcBorders>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color w:val="auto"/>
                <w:sz w:val="22"/>
                <w:szCs w:val="22"/>
                <w:highlight w:val="none"/>
                <w:u w:val="none"/>
              </w:rPr>
            </w:pPr>
          </w:p>
        </w:tc>
        <w:tc>
          <w:tcPr>
            <w:tcW w:w="2506" w:type="dxa"/>
            <w:tcBorders>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264" w:type="dxa"/>
            <w:tcBorders>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color w:val="auto"/>
                <w:sz w:val="22"/>
                <w:szCs w:val="22"/>
                <w:highlight w:val="none"/>
                <w:u w:val="none"/>
              </w:rPr>
            </w:pPr>
          </w:p>
        </w:tc>
        <w:tc>
          <w:tcPr>
            <w:tcW w:w="471" w:type="dxa"/>
            <w:tcBorders>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18</w:t>
            </w:r>
          </w:p>
        </w:tc>
        <w:tc>
          <w:tcPr>
            <w:tcW w:w="2401" w:type="dxa"/>
            <w:tcBorders>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color w:val="auto"/>
                <w:sz w:val="22"/>
                <w:szCs w:val="22"/>
                <w:highlight w:val="none"/>
                <w:u w:val="none"/>
              </w:rPr>
            </w:pPr>
          </w:p>
        </w:tc>
        <w:tc>
          <w:tcPr>
            <w:tcW w:w="2574" w:type="dxa"/>
            <w:tcBorders>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十八、自然资源海洋气象等支出</w:t>
            </w:r>
          </w:p>
        </w:tc>
        <w:tc>
          <w:tcPr>
            <w:tcW w:w="471" w:type="dxa"/>
            <w:tcBorders>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50</w:t>
            </w:r>
          </w:p>
        </w:tc>
        <w:tc>
          <w:tcPr>
            <w:tcW w:w="1069" w:type="dxa"/>
            <w:tcBorders>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color w:val="auto"/>
                <w:sz w:val="22"/>
                <w:szCs w:val="22"/>
                <w:highlight w:val="none"/>
                <w:u w:val="none"/>
              </w:rPr>
            </w:pPr>
          </w:p>
        </w:tc>
        <w:tc>
          <w:tcPr>
            <w:tcW w:w="1213" w:type="dxa"/>
            <w:tcBorders>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color w:val="auto"/>
                <w:sz w:val="22"/>
                <w:szCs w:val="22"/>
                <w:highlight w:val="none"/>
                <w:u w:val="none"/>
              </w:rPr>
            </w:pPr>
          </w:p>
        </w:tc>
        <w:tc>
          <w:tcPr>
            <w:tcW w:w="1083" w:type="dxa"/>
            <w:tcBorders>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color w:val="auto"/>
                <w:sz w:val="22"/>
                <w:szCs w:val="22"/>
                <w:highlight w:val="none"/>
                <w:u w:val="none"/>
              </w:rPr>
            </w:pPr>
          </w:p>
        </w:tc>
        <w:tc>
          <w:tcPr>
            <w:tcW w:w="2506" w:type="dxa"/>
            <w:tcBorders>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264" w:type="dxa"/>
            <w:tcBorders>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color w:val="auto"/>
                <w:sz w:val="22"/>
                <w:szCs w:val="22"/>
                <w:highlight w:val="none"/>
                <w:u w:val="none"/>
              </w:rPr>
            </w:pPr>
          </w:p>
        </w:tc>
        <w:tc>
          <w:tcPr>
            <w:tcW w:w="471" w:type="dxa"/>
            <w:tcBorders>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19</w:t>
            </w:r>
          </w:p>
        </w:tc>
        <w:tc>
          <w:tcPr>
            <w:tcW w:w="2401" w:type="dxa"/>
            <w:tcBorders>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color w:val="auto"/>
                <w:sz w:val="22"/>
                <w:szCs w:val="22"/>
                <w:highlight w:val="none"/>
                <w:u w:val="none"/>
              </w:rPr>
            </w:pPr>
          </w:p>
        </w:tc>
        <w:tc>
          <w:tcPr>
            <w:tcW w:w="2574" w:type="dxa"/>
            <w:tcBorders>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十九、住房保障支出</w:t>
            </w:r>
          </w:p>
        </w:tc>
        <w:tc>
          <w:tcPr>
            <w:tcW w:w="471" w:type="dxa"/>
            <w:tcBorders>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51</w:t>
            </w:r>
          </w:p>
        </w:tc>
        <w:tc>
          <w:tcPr>
            <w:tcW w:w="1069" w:type="dxa"/>
            <w:tcBorders>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color w:val="auto"/>
                <w:sz w:val="22"/>
                <w:szCs w:val="22"/>
                <w:highlight w:val="none"/>
                <w:u w:val="none"/>
              </w:rPr>
            </w:pPr>
          </w:p>
        </w:tc>
        <w:tc>
          <w:tcPr>
            <w:tcW w:w="1213" w:type="dxa"/>
            <w:tcBorders>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color w:val="auto"/>
                <w:sz w:val="22"/>
                <w:szCs w:val="22"/>
                <w:highlight w:val="none"/>
                <w:u w:val="none"/>
              </w:rPr>
            </w:pPr>
          </w:p>
        </w:tc>
        <w:tc>
          <w:tcPr>
            <w:tcW w:w="1083" w:type="dxa"/>
            <w:tcBorders>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color w:val="auto"/>
                <w:sz w:val="22"/>
                <w:szCs w:val="22"/>
                <w:highlight w:val="none"/>
                <w:u w:val="none"/>
              </w:rPr>
            </w:pPr>
          </w:p>
        </w:tc>
        <w:tc>
          <w:tcPr>
            <w:tcW w:w="2506" w:type="dxa"/>
            <w:tcBorders>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264" w:type="dxa"/>
            <w:tcBorders>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color w:val="auto"/>
                <w:sz w:val="22"/>
                <w:szCs w:val="22"/>
                <w:highlight w:val="none"/>
                <w:u w:val="none"/>
              </w:rPr>
            </w:pPr>
          </w:p>
        </w:tc>
        <w:tc>
          <w:tcPr>
            <w:tcW w:w="471" w:type="dxa"/>
            <w:tcBorders>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20</w:t>
            </w:r>
          </w:p>
        </w:tc>
        <w:tc>
          <w:tcPr>
            <w:tcW w:w="2401" w:type="dxa"/>
            <w:tcBorders>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color w:val="auto"/>
                <w:sz w:val="22"/>
                <w:szCs w:val="22"/>
                <w:highlight w:val="none"/>
                <w:u w:val="none"/>
              </w:rPr>
            </w:pPr>
          </w:p>
        </w:tc>
        <w:tc>
          <w:tcPr>
            <w:tcW w:w="2574" w:type="dxa"/>
            <w:tcBorders>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二十、粮油物资储备支出</w:t>
            </w:r>
          </w:p>
        </w:tc>
        <w:tc>
          <w:tcPr>
            <w:tcW w:w="471" w:type="dxa"/>
            <w:tcBorders>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52</w:t>
            </w:r>
          </w:p>
        </w:tc>
        <w:tc>
          <w:tcPr>
            <w:tcW w:w="1069" w:type="dxa"/>
            <w:tcBorders>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color w:val="auto"/>
                <w:sz w:val="22"/>
                <w:szCs w:val="22"/>
                <w:highlight w:val="none"/>
                <w:u w:val="none"/>
              </w:rPr>
            </w:pPr>
          </w:p>
        </w:tc>
        <w:tc>
          <w:tcPr>
            <w:tcW w:w="1213" w:type="dxa"/>
            <w:tcBorders>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color w:val="auto"/>
                <w:sz w:val="22"/>
                <w:szCs w:val="22"/>
                <w:highlight w:val="none"/>
                <w:u w:val="none"/>
              </w:rPr>
            </w:pPr>
          </w:p>
        </w:tc>
        <w:tc>
          <w:tcPr>
            <w:tcW w:w="1083" w:type="dxa"/>
            <w:tcBorders>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color w:val="auto"/>
                <w:sz w:val="22"/>
                <w:szCs w:val="22"/>
                <w:highlight w:val="none"/>
                <w:u w:val="none"/>
              </w:rPr>
            </w:pPr>
          </w:p>
        </w:tc>
        <w:tc>
          <w:tcPr>
            <w:tcW w:w="2506" w:type="dxa"/>
            <w:tcBorders>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264" w:type="dxa"/>
            <w:tcBorders>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color w:val="auto"/>
                <w:sz w:val="22"/>
                <w:szCs w:val="22"/>
                <w:highlight w:val="none"/>
                <w:u w:val="none"/>
              </w:rPr>
            </w:pPr>
          </w:p>
        </w:tc>
        <w:tc>
          <w:tcPr>
            <w:tcW w:w="471" w:type="dxa"/>
            <w:tcBorders>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21</w:t>
            </w:r>
          </w:p>
        </w:tc>
        <w:tc>
          <w:tcPr>
            <w:tcW w:w="2401" w:type="dxa"/>
            <w:tcBorders>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color w:val="auto"/>
                <w:sz w:val="22"/>
                <w:szCs w:val="22"/>
                <w:highlight w:val="none"/>
                <w:u w:val="none"/>
              </w:rPr>
            </w:pPr>
          </w:p>
        </w:tc>
        <w:tc>
          <w:tcPr>
            <w:tcW w:w="2574" w:type="dxa"/>
            <w:tcBorders>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二十一、国有资本经营预算支出</w:t>
            </w:r>
          </w:p>
        </w:tc>
        <w:tc>
          <w:tcPr>
            <w:tcW w:w="471" w:type="dxa"/>
            <w:tcBorders>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53</w:t>
            </w:r>
          </w:p>
        </w:tc>
        <w:tc>
          <w:tcPr>
            <w:tcW w:w="1069" w:type="dxa"/>
            <w:tcBorders>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color w:val="auto"/>
                <w:sz w:val="22"/>
                <w:szCs w:val="22"/>
                <w:highlight w:val="none"/>
                <w:u w:val="none"/>
              </w:rPr>
            </w:pPr>
          </w:p>
        </w:tc>
        <w:tc>
          <w:tcPr>
            <w:tcW w:w="1213" w:type="dxa"/>
            <w:tcBorders>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color w:val="auto"/>
                <w:sz w:val="22"/>
                <w:szCs w:val="22"/>
                <w:highlight w:val="none"/>
                <w:u w:val="none"/>
              </w:rPr>
            </w:pPr>
          </w:p>
        </w:tc>
        <w:tc>
          <w:tcPr>
            <w:tcW w:w="1083" w:type="dxa"/>
            <w:tcBorders>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color w:val="auto"/>
                <w:sz w:val="22"/>
                <w:szCs w:val="22"/>
                <w:highlight w:val="none"/>
                <w:u w:val="none"/>
              </w:rPr>
            </w:pPr>
          </w:p>
        </w:tc>
        <w:tc>
          <w:tcPr>
            <w:tcW w:w="2506" w:type="dxa"/>
            <w:tcBorders>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264" w:type="dxa"/>
            <w:tcBorders>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color w:val="auto"/>
                <w:sz w:val="22"/>
                <w:szCs w:val="22"/>
                <w:highlight w:val="none"/>
                <w:u w:val="none"/>
              </w:rPr>
            </w:pPr>
          </w:p>
        </w:tc>
        <w:tc>
          <w:tcPr>
            <w:tcW w:w="471" w:type="dxa"/>
            <w:tcBorders>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22</w:t>
            </w:r>
          </w:p>
        </w:tc>
        <w:tc>
          <w:tcPr>
            <w:tcW w:w="2401" w:type="dxa"/>
            <w:tcBorders>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color w:val="auto"/>
                <w:sz w:val="22"/>
                <w:szCs w:val="22"/>
                <w:highlight w:val="none"/>
                <w:u w:val="none"/>
              </w:rPr>
            </w:pPr>
          </w:p>
        </w:tc>
        <w:tc>
          <w:tcPr>
            <w:tcW w:w="2574" w:type="dxa"/>
            <w:tcBorders>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二十二、灾害防治及应急管理支出</w:t>
            </w:r>
          </w:p>
        </w:tc>
        <w:tc>
          <w:tcPr>
            <w:tcW w:w="471" w:type="dxa"/>
            <w:tcBorders>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54</w:t>
            </w:r>
          </w:p>
        </w:tc>
        <w:tc>
          <w:tcPr>
            <w:tcW w:w="1069" w:type="dxa"/>
            <w:tcBorders>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color w:val="auto"/>
                <w:sz w:val="22"/>
                <w:szCs w:val="22"/>
                <w:highlight w:val="none"/>
                <w:u w:val="none"/>
              </w:rPr>
            </w:pPr>
          </w:p>
        </w:tc>
        <w:tc>
          <w:tcPr>
            <w:tcW w:w="1213" w:type="dxa"/>
            <w:tcBorders>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color w:val="auto"/>
                <w:sz w:val="22"/>
                <w:szCs w:val="22"/>
                <w:highlight w:val="none"/>
                <w:u w:val="none"/>
              </w:rPr>
            </w:pPr>
          </w:p>
        </w:tc>
        <w:tc>
          <w:tcPr>
            <w:tcW w:w="1083" w:type="dxa"/>
            <w:tcBorders>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color w:val="auto"/>
                <w:sz w:val="22"/>
                <w:szCs w:val="22"/>
                <w:highlight w:val="none"/>
                <w:u w:val="none"/>
              </w:rPr>
            </w:pPr>
          </w:p>
        </w:tc>
        <w:tc>
          <w:tcPr>
            <w:tcW w:w="2506" w:type="dxa"/>
            <w:tcBorders>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264" w:type="dxa"/>
            <w:tcBorders>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color w:val="auto"/>
                <w:sz w:val="22"/>
                <w:szCs w:val="22"/>
                <w:highlight w:val="none"/>
                <w:u w:val="none"/>
              </w:rPr>
            </w:pPr>
          </w:p>
        </w:tc>
        <w:tc>
          <w:tcPr>
            <w:tcW w:w="471" w:type="dxa"/>
            <w:tcBorders>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23</w:t>
            </w:r>
          </w:p>
        </w:tc>
        <w:tc>
          <w:tcPr>
            <w:tcW w:w="2401" w:type="dxa"/>
            <w:tcBorders>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color w:val="auto"/>
                <w:sz w:val="22"/>
                <w:szCs w:val="22"/>
                <w:highlight w:val="none"/>
                <w:u w:val="none"/>
              </w:rPr>
            </w:pPr>
          </w:p>
        </w:tc>
        <w:tc>
          <w:tcPr>
            <w:tcW w:w="2574" w:type="dxa"/>
            <w:tcBorders>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二十三、其他支出</w:t>
            </w:r>
          </w:p>
        </w:tc>
        <w:tc>
          <w:tcPr>
            <w:tcW w:w="471" w:type="dxa"/>
            <w:tcBorders>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55</w:t>
            </w:r>
          </w:p>
        </w:tc>
        <w:tc>
          <w:tcPr>
            <w:tcW w:w="1069" w:type="dxa"/>
            <w:tcBorders>
              <w:bottom w:val="single" w:color="000000" w:sz="4" w:space="0"/>
              <w:right w:val="single" w:color="000000" w:sz="4" w:space="0"/>
            </w:tcBorders>
            <w:shd w:val="clear" w:color="auto" w:fill="FFFFFF"/>
            <w:noWrap w:val="0"/>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485.32</w:t>
            </w:r>
          </w:p>
        </w:tc>
        <w:tc>
          <w:tcPr>
            <w:tcW w:w="1213" w:type="dxa"/>
            <w:tcBorders>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color w:val="auto"/>
                <w:sz w:val="22"/>
                <w:szCs w:val="22"/>
                <w:highlight w:val="none"/>
                <w:u w:val="none"/>
              </w:rPr>
            </w:pPr>
          </w:p>
        </w:tc>
        <w:tc>
          <w:tcPr>
            <w:tcW w:w="1083" w:type="dxa"/>
            <w:tcBorders>
              <w:bottom w:val="single" w:color="000000" w:sz="4" w:space="0"/>
              <w:right w:val="single" w:color="000000" w:sz="4" w:space="0"/>
            </w:tcBorders>
            <w:shd w:val="clear" w:color="auto" w:fill="FFFFFF"/>
            <w:noWrap w:val="0"/>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485.32</w:t>
            </w:r>
          </w:p>
        </w:tc>
        <w:tc>
          <w:tcPr>
            <w:tcW w:w="2506" w:type="dxa"/>
            <w:tcBorders>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264" w:type="dxa"/>
            <w:tcBorders>
              <w:left w:val="single" w:color="000000" w:sz="4"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b/>
                <w:i w:val="0"/>
                <w:color w:val="auto"/>
                <w:sz w:val="20"/>
                <w:szCs w:val="20"/>
                <w:highlight w:val="none"/>
                <w:u w:val="none"/>
              </w:rPr>
            </w:pPr>
          </w:p>
        </w:tc>
        <w:tc>
          <w:tcPr>
            <w:tcW w:w="471" w:type="dxa"/>
            <w:tcBorders>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24</w:t>
            </w:r>
          </w:p>
        </w:tc>
        <w:tc>
          <w:tcPr>
            <w:tcW w:w="2401" w:type="dxa"/>
            <w:tcBorders>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color w:val="auto"/>
                <w:sz w:val="22"/>
                <w:szCs w:val="22"/>
                <w:highlight w:val="none"/>
                <w:u w:val="none"/>
              </w:rPr>
            </w:pPr>
          </w:p>
        </w:tc>
        <w:tc>
          <w:tcPr>
            <w:tcW w:w="2574" w:type="dxa"/>
            <w:tcBorders>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二十四、债务还本支出</w:t>
            </w:r>
          </w:p>
        </w:tc>
        <w:tc>
          <w:tcPr>
            <w:tcW w:w="471" w:type="dxa"/>
            <w:tcBorders>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56</w:t>
            </w:r>
          </w:p>
        </w:tc>
        <w:tc>
          <w:tcPr>
            <w:tcW w:w="1069" w:type="dxa"/>
            <w:tcBorders>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color w:val="auto"/>
                <w:sz w:val="22"/>
                <w:szCs w:val="22"/>
                <w:highlight w:val="none"/>
                <w:u w:val="none"/>
              </w:rPr>
            </w:pPr>
          </w:p>
        </w:tc>
        <w:tc>
          <w:tcPr>
            <w:tcW w:w="1213" w:type="dxa"/>
            <w:tcBorders>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color w:val="auto"/>
                <w:sz w:val="22"/>
                <w:szCs w:val="22"/>
                <w:highlight w:val="none"/>
                <w:u w:val="none"/>
              </w:rPr>
            </w:pPr>
          </w:p>
        </w:tc>
        <w:tc>
          <w:tcPr>
            <w:tcW w:w="1083" w:type="dxa"/>
            <w:tcBorders>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color w:val="auto"/>
                <w:sz w:val="22"/>
                <w:szCs w:val="22"/>
                <w:highlight w:val="none"/>
                <w:u w:val="none"/>
              </w:rPr>
            </w:pPr>
          </w:p>
        </w:tc>
        <w:tc>
          <w:tcPr>
            <w:tcW w:w="2506" w:type="dxa"/>
            <w:tcBorders>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264" w:type="dxa"/>
            <w:tcBorders>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color w:val="auto"/>
                <w:sz w:val="20"/>
                <w:szCs w:val="20"/>
                <w:highlight w:val="none"/>
                <w:u w:val="none"/>
              </w:rPr>
            </w:pPr>
          </w:p>
        </w:tc>
        <w:tc>
          <w:tcPr>
            <w:tcW w:w="471" w:type="dxa"/>
            <w:tcBorders>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25</w:t>
            </w:r>
          </w:p>
        </w:tc>
        <w:tc>
          <w:tcPr>
            <w:tcW w:w="2401" w:type="dxa"/>
            <w:tcBorders>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color w:val="auto"/>
                <w:sz w:val="22"/>
                <w:szCs w:val="22"/>
                <w:highlight w:val="none"/>
                <w:u w:val="none"/>
              </w:rPr>
            </w:pPr>
          </w:p>
        </w:tc>
        <w:tc>
          <w:tcPr>
            <w:tcW w:w="2574" w:type="dxa"/>
            <w:tcBorders>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二十五、债务付息支出</w:t>
            </w:r>
          </w:p>
        </w:tc>
        <w:tc>
          <w:tcPr>
            <w:tcW w:w="471" w:type="dxa"/>
            <w:tcBorders>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57</w:t>
            </w:r>
          </w:p>
        </w:tc>
        <w:tc>
          <w:tcPr>
            <w:tcW w:w="1069" w:type="dxa"/>
            <w:tcBorders>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color w:val="auto"/>
                <w:sz w:val="22"/>
                <w:szCs w:val="22"/>
                <w:highlight w:val="none"/>
                <w:u w:val="none"/>
              </w:rPr>
            </w:pPr>
          </w:p>
        </w:tc>
        <w:tc>
          <w:tcPr>
            <w:tcW w:w="1213" w:type="dxa"/>
            <w:tcBorders>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color w:val="auto"/>
                <w:sz w:val="22"/>
                <w:szCs w:val="22"/>
                <w:highlight w:val="none"/>
                <w:u w:val="none"/>
              </w:rPr>
            </w:pPr>
          </w:p>
        </w:tc>
        <w:tc>
          <w:tcPr>
            <w:tcW w:w="1083" w:type="dxa"/>
            <w:tcBorders>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color w:val="auto"/>
                <w:sz w:val="22"/>
                <w:szCs w:val="22"/>
                <w:highlight w:val="none"/>
                <w:u w:val="none"/>
              </w:rPr>
            </w:pPr>
          </w:p>
        </w:tc>
        <w:tc>
          <w:tcPr>
            <w:tcW w:w="2506" w:type="dxa"/>
            <w:tcBorders>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264" w:type="dxa"/>
            <w:tcBorders>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color w:val="auto"/>
                <w:sz w:val="20"/>
                <w:szCs w:val="20"/>
                <w:highlight w:val="none"/>
                <w:u w:val="none"/>
              </w:rPr>
            </w:pPr>
          </w:p>
        </w:tc>
        <w:tc>
          <w:tcPr>
            <w:tcW w:w="471" w:type="dxa"/>
            <w:tcBorders>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26</w:t>
            </w:r>
          </w:p>
        </w:tc>
        <w:tc>
          <w:tcPr>
            <w:tcW w:w="2401" w:type="dxa"/>
            <w:tcBorders>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color w:val="auto"/>
                <w:sz w:val="22"/>
                <w:szCs w:val="22"/>
                <w:highlight w:val="none"/>
                <w:u w:val="none"/>
              </w:rPr>
            </w:pPr>
          </w:p>
        </w:tc>
        <w:tc>
          <w:tcPr>
            <w:tcW w:w="2574" w:type="dxa"/>
            <w:tcBorders>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二十六、抗疫特别国债安排的支出</w:t>
            </w:r>
          </w:p>
        </w:tc>
        <w:tc>
          <w:tcPr>
            <w:tcW w:w="471" w:type="dxa"/>
            <w:tcBorders>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58</w:t>
            </w:r>
          </w:p>
        </w:tc>
        <w:tc>
          <w:tcPr>
            <w:tcW w:w="1069" w:type="dxa"/>
            <w:tcBorders>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color w:val="auto"/>
                <w:sz w:val="22"/>
                <w:szCs w:val="22"/>
                <w:highlight w:val="none"/>
                <w:u w:val="none"/>
              </w:rPr>
            </w:pPr>
          </w:p>
        </w:tc>
        <w:tc>
          <w:tcPr>
            <w:tcW w:w="1213" w:type="dxa"/>
            <w:tcBorders>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color w:val="auto"/>
                <w:sz w:val="22"/>
                <w:szCs w:val="22"/>
                <w:highlight w:val="none"/>
                <w:u w:val="none"/>
              </w:rPr>
            </w:pPr>
          </w:p>
        </w:tc>
        <w:tc>
          <w:tcPr>
            <w:tcW w:w="1083" w:type="dxa"/>
            <w:tcBorders>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color w:val="auto"/>
                <w:sz w:val="22"/>
                <w:szCs w:val="22"/>
                <w:highlight w:val="none"/>
                <w:u w:val="none"/>
              </w:rPr>
            </w:pPr>
          </w:p>
        </w:tc>
        <w:tc>
          <w:tcPr>
            <w:tcW w:w="2506" w:type="dxa"/>
            <w:tcBorders>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264" w:type="dxa"/>
            <w:tcBorders>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b/>
                <w:i w:val="0"/>
                <w:color w:val="auto"/>
                <w:sz w:val="22"/>
                <w:szCs w:val="22"/>
                <w:highlight w:val="none"/>
                <w:u w:val="none"/>
              </w:rPr>
            </w:pPr>
            <w:r>
              <w:rPr>
                <w:rFonts w:hint="eastAsia" w:ascii="宋体" w:hAnsi="宋体" w:eastAsia="宋体" w:cs="宋体"/>
                <w:b/>
                <w:i w:val="0"/>
                <w:color w:val="auto"/>
                <w:kern w:val="0"/>
                <w:sz w:val="22"/>
                <w:szCs w:val="22"/>
                <w:highlight w:val="none"/>
                <w:u w:val="none"/>
                <w:lang w:val="en-US" w:eastAsia="zh-CN" w:bidi="ar"/>
              </w:rPr>
              <w:t>本年收入合计</w:t>
            </w:r>
          </w:p>
        </w:tc>
        <w:tc>
          <w:tcPr>
            <w:tcW w:w="471" w:type="dxa"/>
            <w:tcBorders>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27</w:t>
            </w:r>
          </w:p>
        </w:tc>
        <w:tc>
          <w:tcPr>
            <w:tcW w:w="2401" w:type="dxa"/>
            <w:tcBorders>
              <w:bottom w:val="single" w:color="000000" w:sz="4" w:space="0"/>
              <w:right w:val="single" w:color="000000" w:sz="4" w:space="0"/>
            </w:tcBorders>
            <w:shd w:val="clear" w:color="auto" w:fill="FFFFFF"/>
            <w:noWrap w:val="0"/>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4,634.71</w:t>
            </w:r>
          </w:p>
        </w:tc>
        <w:tc>
          <w:tcPr>
            <w:tcW w:w="2574" w:type="dxa"/>
            <w:tcBorders>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b/>
                <w:i w:val="0"/>
                <w:color w:val="auto"/>
                <w:sz w:val="22"/>
                <w:szCs w:val="22"/>
                <w:highlight w:val="none"/>
                <w:u w:val="none"/>
              </w:rPr>
            </w:pPr>
            <w:r>
              <w:rPr>
                <w:rFonts w:hint="eastAsia" w:ascii="宋体" w:hAnsi="宋体" w:eastAsia="宋体" w:cs="宋体"/>
                <w:b/>
                <w:i w:val="0"/>
                <w:color w:val="auto"/>
                <w:kern w:val="0"/>
                <w:sz w:val="22"/>
                <w:szCs w:val="22"/>
                <w:highlight w:val="none"/>
                <w:u w:val="none"/>
                <w:lang w:val="en-US" w:eastAsia="zh-CN" w:bidi="ar"/>
              </w:rPr>
              <w:t>本年支出合计</w:t>
            </w:r>
          </w:p>
        </w:tc>
        <w:tc>
          <w:tcPr>
            <w:tcW w:w="471" w:type="dxa"/>
            <w:tcBorders>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59</w:t>
            </w:r>
          </w:p>
        </w:tc>
        <w:tc>
          <w:tcPr>
            <w:tcW w:w="1069" w:type="dxa"/>
            <w:tcBorders>
              <w:bottom w:val="single" w:color="000000" w:sz="4" w:space="0"/>
              <w:right w:val="single" w:color="000000" w:sz="4" w:space="0"/>
            </w:tcBorders>
            <w:shd w:val="clear" w:color="auto" w:fill="FFFFFF"/>
            <w:noWrap w:val="0"/>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8,219.51</w:t>
            </w:r>
          </w:p>
        </w:tc>
        <w:tc>
          <w:tcPr>
            <w:tcW w:w="1213" w:type="dxa"/>
            <w:tcBorders>
              <w:bottom w:val="single" w:color="000000" w:sz="4" w:space="0"/>
              <w:right w:val="single" w:color="000000" w:sz="4" w:space="0"/>
            </w:tcBorders>
            <w:shd w:val="clear" w:color="auto" w:fill="FFFFFF"/>
            <w:noWrap w:val="0"/>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7,710.19</w:t>
            </w:r>
          </w:p>
        </w:tc>
        <w:tc>
          <w:tcPr>
            <w:tcW w:w="1083" w:type="dxa"/>
            <w:tcBorders>
              <w:bottom w:val="single" w:color="000000" w:sz="4" w:space="0"/>
              <w:right w:val="single" w:color="000000" w:sz="4" w:space="0"/>
            </w:tcBorders>
            <w:shd w:val="clear" w:color="auto" w:fill="FFFFFF"/>
            <w:noWrap w:val="0"/>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509.32</w:t>
            </w:r>
          </w:p>
        </w:tc>
        <w:tc>
          <w:tcPr>
            <w:tcW w:w="2506" w:type="dxa"/>
            <w:tcBorders>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264" w:type="dxa"/>
            <w:tcBorders>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年初财政拨款结转和结余</w:t>
            </w:r>
          </w:p>
        </w:tc>
        <w:tc>
          <w:tcPr>
            <w:tcW w:w="471" w:type="dxa"/>
            <w:tcBorders>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28</w:t>
            </w:r>
          </w:p>
        </w:tc>
        <w:tc>
          <w:tcPr>
            <w:tcW w:w="2401" w:type="dxa"/>
            <w:tcBorders>
              <w:bottom w:val="single" w:color="000000" w:sz="4" w:space="0"/>
              <w:right w:val="single" w:color="000000" w:sz="4" w:space="0"/>
            </w:tcBorders>
            <w:shd w:val="clear" w:color="auto" w:fill="FFFFFF"/>
            <w:noWrap w:val="0"/>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3,825.62</w:t>
            </w:r>
          </w:p>
        </w:tc>
        <w:tc>
          <w:tcPr>
            <w:tcW w:w="2574" w:type="dxa"/>
            <w:tcBorders>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年末财政拨款结转和结余</w:t>
            </w:r>
          </w:p>
        </w:tc>
        <w:tc>
          <w:tcPr>
            <w:tcW w:w="471" w:type="dxa"/>
            <w:tcBorders>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60</w:t>
            </w:r>
          </w:p>
        </w:tc>
        <w:tc>
          <w:tcPr>
            <w:tcW w:w="1069" w:type="dxa"/>
            <w:tcBorders>
              <w:bottom w:val="single" w:color="000000" w:sz="4" w:space="0"/>
              <w:right w:val="single" w:color="000000" w:sz="4" w:space="0"/>
            </w:tcBorders>
            <w:shd w:val="clear" w:color="auto" w:fill="FFFFFF"/>
            <w:noWrap w:val="0"/>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240.82</w:t>
            </w:r>
          </w:p>
        </w:tc>
        <w:tc>
          <w:tcPr>
            <w:tcW w:w="1213" w:type="dxa"/>
            <w:tcBorders>
              <w:bottom w:val="single" w:color="000000" w:sz="4" w:space="0"/>
              <w:right w:val="single" w:color="000000" w:sz="4" w:space="0"/>
            </w:tcBorders>
            <w:shd w:val="clear" w:color="auto" w:fill="FFFFFF"/>
            <w:noWrap w:val="0"/>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24.42</w:t>
            </w:r>
          </w:p>
        </w:tc>
        <w:tc>
          <w:tcPr>
            <w:tcW w:w="1083" w:type="dxa"/>
            <w:tcBorders>
              <w:bottom w:val="single" w:color="000000" w:sz="4" w:space="0"/>
              <w:right w:val="single" w:color="000000" w:sz="4" w:space="0"/>
            </w:tcBorders>
            <w:shd w:val="clear" w:color="auto" w:fill="FFFFFF"/>
            <w:noWrap w:val="0"/>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216.41</w:t>
            </w:r>
          </w:p>
        </w:tc>
        <w:tc>
          <w:tcPr>
            <w:tcW w:w="2506" w:type="dxa"/>
            <w:tcBorders>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264" w:type="dxa"/>
            <w:tcBorders>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一般公共预算财政拨款</w:t>
            </w:r>
          </w:p>
        </w:tc>
        <w:tc>
          <w:tcPr>
            <w:tcW w:w="471" w:type="dxa"/>
            <w:tcBorders>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29</w:t>
            </w:r>
          </w:p>
        </w:tc>
        <w:tc>
          <w:tcPr>
            <w:tcW w:w="2401" w:type="dxa"/>
            <w:tcBorders>
              <w:bottom w:val="single" w:color="000000" w:sz="4" w:space="0"/>
              <w:right w:val="single" w:color="000000" w:sz="4" w:space="0"/>
            </w:tcBorders>
            <w:shd w:val="clear" w:color="auto" w:fill="FFFFFF"/>
            <w:noWrap w:val="0"/>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3,531.18</w:t>
            </w:r>
          </w:p>
        </w:tc>
        <w:tc>
          <w:tcPr>
            <w:tcW w:w="2574" w:type="dxa"/>
            <w:tcBorders>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color w:val="auto"/>
                <w:sz w:val="22"/>
                <w:szCs w:val="22"/>
                <w:highlight w:val="none"/>
                <w:u w:val="none"/>
              </w:rPr>
            </w:pPr>
          </w:p>
        </w:tc>
        <w:tc>
          <w:tcPr>
            <w:tcW w:w="471" w:type="dxa"/>
            <w:tcBorders>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61</w:t>
            </w:r>
          </w:p>
        </w:tc>
        <w:tc>
          <w:tcPr>
            <w:tcW w:w="1069" w:type="dxa"/>
            <w:tcBorders>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color w:val="auto"/>
                <w:sz w:val="22"/>
                <w:szCs w:val="22"/>
                <w:highlight w:val="none"/>
                <w:u w:val="none"/>
              </w:rPr>
            </w:pPr>
          </w:p>
        </w:tc>
        <w:tc>
          <w:tcPr>
            <w:tcW w:w="1213" w:type="dxa"/>
            <w:tcBorders>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color w:val="auto"/>
                <w:sz w:val="22"/>
                <w:szCs w:val="22"/>
                <w:highlight w:val="none"/>
                <w:u w:val="none"/>
              </w:rPr>
            </w:pPr>
          </w:p>
        </w:tc>
        <w:tc>
          <w:tcPr>
            <w:tcW w:w="1083" w:type="dxa"/>
            <w:tcBorders>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color w:val="auto"/>
                <w:sz w:val="22"/>
                <w:szCs w:val="22"/>
                <w:highlight w:val="none"/>
                <w:u w:val="none"/>
              </w:rPr>
            </w:pPr>
          </w:p>
        </w:tc>
        <w:tc>
          <w:tcPr>
            <w:tcW w:w="2506" w:type="dxa"/>
            <w:tcBorders>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264" w:type="dxa"/>
            <w:tcBorders>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政府性基金预算财政拨款</w:t>
            </w:r>
          </w:p>
        </w:tc>
        <w:tc>
          <w:tcPr>
            <w:tcW w:w="471" w:type="dxa"/>
            <w:tcBorders>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w:t>
            </w:r>
          </w:p>
        </w:tc>
        <w:tc>
          <w:tcPr>
            <w:tcW w:w="2401" w:type="dxa"/>
            <w:tcBorders>
              <w:bottom w:val="single" w:color="000000" w:sz="4" w:space="0"/>
              <w:right w:val="single" w:color="000000" w:sz="4" w:space="0"/>
            </w:tcBorders>
            <w:shd w:val="clear" w:color="auto" w:fill="FFFFFF"/>
            <w:noWrap w:val="0"/>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294.44</w:t>
            </w:r>
          </w:p>
        </w:tc>
        <w:tc>
          <w:tcPr>
            <w:tcW w:w="2574" w:type="dxa"/>
            <w:tcBorders>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color w:val="auto"/>
                <w:sz w:val="22"/>
                <w:szCs w:val="22"/>
                <w:highlight w:val="none"/>
                <w:u w:val="none"/>
              </w:rPr>
            </w:pPr>
          </w:p>
        </w:tc>
        <w:tc>
          <w:tcPr>
            <w:tcW w:w="471" w:type="dxa"/>
            <w:tcBorders>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62</w:t>
            </w:r>
          </w:p>
        </w:tc>
        <w:tc>
          <w:tcPr>
            <w:tcW w:w="1069" w:type="dxa"/>
            <w:tcBorders>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color w:val="auto"/>
                <w:sz w:val="22"/>
                <w:szCs w:val="22"/>
                <w:highlight w:val="none"/>
                <w:u w:val="none"/>
              </w:rPr>
            </w:pPr>
          </w:p>
        </w:tc>
        <w:tc>
          <w:tcPr>
            <w:tcW w:w="1213" w:type="dxa"/>
            <w:tcBorders>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color w:val="auto"/>
                <w:sz w:val="22"/>
                <w:szCs w:val="22"/>
                <w:highlight w:val="none"/>
                <w:u w:val="none"/>
              </w:rPr>
            </w:pPr>
          </w:p>
        </w:tc>
        <w:tc>
          <w:tcPr>
            <w:tcW w:w="1083" w:type="dxa"/>
            <w:tcBorders>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color w:val="auto"/>
                <w:sz w:val="22"/>
                <w:szCs w:val="22"/>
                <w:highlight w:val="none"/>
                <w:u w:val="none"/>
              </w:rPr>
            </w:pPr>
          </w:p>
        </w:tc>
        <w:tc>
          <w:tcPr>
            <w:tcW w:w="2506" w:type="dxa"/>
            <w:tcBorders>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264" w:type="dxa"/>
            <w:tcBorders>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国有资本经营预算财政拨款</w:t>
            </w:r>
          </w:p>
        </w:tc>
        <w:tc>
          <w:tcPr>
            <w:tcW w:w="471" w:type="dxa"/>
            <w:tcBorders>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31</w:t>
            </w:r>
          </w:p>
        </w:tc>
        <w:tc>
          <w:tcPr>
            <w:tcW w:w="2401" w:type="dxa"/>
            <w:tcBorders>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color w:val="auto"/>
                <w:sz w:val="22"/>
                <w:szCs w:val="22"/>
                <w:highlight w:val="none"/>
                <w:u w:val="none"/>
              </w:rPr>
            </w:pPr>
          </w:p>
        </w:tc>
        <w:tc>
          <w:tcPr>
            <w:tcW w:w="2574" w:type="dxa"/>
            <w:tcBorders>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color w:val="auto"/>
                <w:sz w:val="22"/>
                <w:szCs w:val="22"/>
                <w:highlight w:val="none"/>
                <w:u w:val="none"/>
              </w:rPr>
            </w:pPr>
          </w:p>
        </w:tc>
        <w:tc>
          <w:tcPr>
            <w:tcW w:w="471" w:type="dxa"/>
            <w:tcBorders>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63</w:t>
            </w:r>
          </w:p>
        </w:tc>
        <w:tc>
          <w:tcPr>
            <w:tcW w:w="1069" w:type="dxa"/>
            <w:tcBorders>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color w:val="auto"/>
                <w:sz w:val="22"/>
                <w:szCs w:val="22"/>
                <w:highlight w:val="none"/>
                <w:u w:val="none"/>
              </w:rPr>
            </w:pPr>
          </w:p>
        </w:tc>
        <w:tc>
          <w:tcPr>
            <w:tcW w:w="1213" w:type="dxa"/>
            <w:tcBorders>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color w:val="auto"/>
                <w:sz w:val="22"/>
                <w:szCs w:val="22"/>
                <w:highlight w:val="none"/>
                <w:u w:val="none"/>
              </w:rPr>
            </w:pPr>
          </w:p>
        </w:tc>
        <w:tc>
          <w:tcPr>
            <w:tcW w:w="1083" w:type="dxa"/>
            <w:tcBorders>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color w:val="auto"/>
                <w:sz w:val="22"/>
                <w:szCs w:val="22"/>
                <w:highlight w:val="none"/>
                <w:u w:val="none"/>
              </w:rPr>
            </w:pPr>
          </w:p>
        </w:tc>
        <w:tc>
          <w:tcPr>
            <w:tcW w:w="2506" w:type="dxa"/>
            <w:tcBorders>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264" w:type="dxa"/>
            <w:tcBorders>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b/>
                <w:i w:val="0"/>
                <w:color w:val="auto"/>
                <w:sz w:val="22"/>
                <w:szCs w:val="22"/>
                <w:highlight w:val="none"/>
                <w:u w:val="none"/>
              </w:rPr>
            </w:pPr>
            <w:r>
              <w:rPr>
                <w:rFonts w:hint="eastAsia" w:ascii="宋体" w:hAnsi="宋体" w:eastAsia="宋体" w:cs="宋体"/>
                <w:b/>
                <w:i w:val="0"/>
                <w:color w:val="auto"/>
                <w:kern w:val="0"/>
                <w:sz w:val="22"/>
                <w:szCs w:val="22"/>
                <w:highlight w:val="none"/>
                <w:u w:val="none"/>
                <w:lang w:val="en-US" w:eastAsia="zh-CN" w:bidi="ar"/>
              </w:rPr>
              <w:t>总计</w:t>
            </w:r>
          </w:p>
        </w:tc>
        <w:tc>
          <w:tcPr>
            <w:tcW w:w="471" w:type="dxa"/>
            <w:tcBorders>
              <w:bottom w:val="single" w:color="000000" w:sz="12"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32</w:t>
            </w:r>
          </w:p>
        </w:tc>
        <w:tc>
          <w:tcPr>
            <w:tcW w:w="2401" w:type="dxa"/>
            <w:tcBorders>
              <w:bottom w:val="single" w:color="000000" w:sz="4" w:space="0"/>
              <w:right w:val="single" w:color="000000" w:sz="4" w:space="0"/>
            </w:tcBorders>
            <w:shd w:val="clear" w:color="auto" w:fill="FFFFFF"/>
            <w:noWrap w:val="0"/>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8,460.33</w:t>
            </w:r>
          </w:p>
        </w:tc>
        <w:tc>
          <w:tcPr>
            <w:tcW w:w="2574" w:type="dxa"/>
            <w:tcBorders>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b/>
                <w:i w:val="0"/>
                <w:color w:val="auto"/>
                <w:sz w:val="22"/>
                <w:szCs w:val="22"/>
                <w:highlight w:val="none"/>
                <w:u w:val="none"/>
              </w:rPr>
            </w:pPr>
            <w:r>
              <w:rPr>
                <w:rFonts w:hint="eastAsia" w:ascii="宋体" w:hAnsi="宋体" w:eastAsia="宋体" w:cs="宋体"/>
                <w:b/>
                <w:i w:val="0"/>
                <w:color w:val="auto"/>
                <w:kern w:val="0"/>
                <w:sz w:val="22"/>
                <w:szCs w:val="22"/>
                <w:highlight w:val="none"/>
                <w:u w:val="none"/>
                <w:lang w:val="en-US" w:eastAsia="zh-CN" w:bidi="ar"/>
              </w:rPr>
              <w:t>总计</w:t>
            </w:r>
          </w:p>
        </w:tc>
        <w:tc>
          <w:tcPr>
            <w:tcW w:w="471" w:type="dxa"/>
            <w:tcBorders>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64</w:t>
            </w:r>
          </w:p>
        </w:tc>
        <w:tc>
          <w:tcPr>
            <w:tcW w:w="1069" w:type="dxa"/>
            <w:tcBorders>
              <w:bottom w:val="single" w:color="000000" w:sz="4" w:space="0"/>
              <w:right w:val="single" w:color="000000" w:sz="4" w:space="0"/>
            </w:tcBorders>
            <w:shd w:val="clear" w:color="auto" w:fill="FFFFFF"/>
            <w:noWrap w:val="0"/>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8,460.33</w:t>
            </w:r>
          </w:p>
        </w:tc>
        <w:tc>
          <w:tcPr>
            <w:tcW w:w="1213" w:type="dxa"/>
            <w:tcBorders>
              <w:bottom w:val="single" w:color="000000" w:sz="4" w:space="0"/>
              <w:right w:val="single" w:color="000000" w:sz="4" w:space="0"/>
            </w:tcBorders>
            <w:shd w:val="clear" w:color="auto" w:fill="FFFFFF"/>
            <w:noWrap w:val="0"/>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7,734.61</w:t>
            </w:r>
          </w:p>
        </w:tc>
        <w:tc>
          <w:tcPr>
            <w:tcW w:w="1083" w:type="dxa"/>
            <w:tcBorders>
              <w:bottom w:val="single" w:color="000000" w:sz="4" w:space="0"/>
              <w:right w:val="single" w:color="000000" w:sz="4" w:space="0"/>
            </w:tcBorders>
            <w:shd w:val="clear" w:color="auto" w:fill="FFFFFF"/>
            <w:noWrap w:val="0"/>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725.72</w:t>
            </w:r>
          </w:p>
        </w:tc>
        <w:tc>
          <w:tcPr>
            <w:tcW w:w="2506" w:type="dxa"/>
            <w:tcBorders>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85" w:hRule="atLeast"/>
        </w:trPr>
        <w:tc>
          <w:tcPr>
            <w:tcW w:w="14052" w:type="dxa"/>
            <w:gridSpan w:val="9"/>
            <w:noWrap w:val="0"/>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注：本表反映部门本年度一般公共预算财政拨款、政府性基金预算财政拨款和国有资本经营预算财政拨款的总收支和年末结转结余情况。本表金额转换为万元时，因四舍五入可能存在尾差。</w:t>
            </w:r>
          </w:p>
        </w:tc>
      </w:tr>
    </w:tbl>
    <w:p>
      <w:pPr>
        <w:rPr>
          <w:rFonts w:hint="eastAsia" w:ascii="仿宋_GB2312" w:hAnsi="仿宋_GB2312" w:eastAsia="仿宋_GB2312" w:cs="仿宋_GB2312"/>
          <w:color w:val="auto"/>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582"/>
        <w:gridCol w:w="582"/>
        <w:gridCol w:w="604"/>
        <w:gridCol w:w="4155"/>
        <w:gridCol w:w="2550"/>
        <w:gridCol w:w="2565"/>
        <w:gridCol w:w="22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rPr>
        <w:tc>
          <w:tcPr>
            <w:tcW w:w="13288" w:type="dxa"/>
            <w:gridSpan w:val="7"/>
            <w:noWrap w:val="0"/>
            <w:vAlign w:val="bottom"/>
          </w:tcPr>
          <w:p>
            <w:pPr>
              <w:keepNext w:val="0"/>
              <w:keepLines w:val="0"/>
              <w:widowControl/>
              <w:suppressLineNumbers w:val="0"/>
              <w:jc w:val="center"/>
              <w:textAlignment w:val="bottom"/>
              <w:rPr>
                <w:rFonts w:hint="eastAsia" w:ascii="宋体" w:hAnsi="宋体" w:eastAsia="宋体" w:cs="宋体"/>
                <w:i w:val="0"/>
                <w:color w:val="auto"/>
                <w:sz w:val="30"/>
                <w:szCs w:val="30"/>
                <w:highlight w:val="none"/>
                <w:u w:val="none"/>
              </w:rPr>
            </w:pPr>
            <w:r>
              <w:rPr>
                <w:rFonts w:hint="eastAsia" w:ascii="宋体" w:hAnsi="宋体" w:eastAsia="宋体" w:cs="宋体"/>
                <w:i w:val="0"/>
                <w:color w:val="auto"/>
                <w:kern w:val="0"/>
                <w:sz w:val="30"/>
                <w:szCs w:val="30"/>
                <w:highlight w:val="none"/>
                <w:u w:val="none"/>
                <w:lang w:val="en-US" w:eastAsia="zh-CN" w:bidi="ar"/>
              </w:rPr>
              <w:t>一般公共预算财政拨款支出决算表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trPr>
        <w:tc>
          <w:tcPr>
            <w:tcW w:w="582" w:type="dxa"/>
            <w:noWrap w:val="0"/>
            <w:vAlign w:val="bottom"/>
          </w:tcPr>
          <w:p>
            <w:pPr>
              <w:rPr>
                <w:rFonts w:hint="eastAsia" w:ascii="Arial" w:hAnsi="Arial" w:cs="Arial"/>
                <w:i w:val="0"/>
                <w:color w:val="auto"/>
                <w:sz w:val="20"/>
                <w:szCs w:val="20"/>
                <w:highlight w:val="none"/>
                <w:u w:val="none"/>
              </w:rPr>
            </w:pPr>
          </w:p>
        </w:tc>
        <w:tc>
          <w:tcPr>
            <w:tcW w:w="582" w:type="dxa"/>
            <w:noWrap w:val="0"/>
            <w:vAlign w:val="bottom"/>
          </w:tcPr>
          <w:p>
            <w:pPr>
              <w:rPr>
                <w:rFonts w:hint="default" w:ascii="Arial" w:hAnsi="Arial" w:cs="Arial"/>
                <w:i w:val="0"/>
                <w:color w:val="auto"/>
                <w:sz w:val="20"/>
                <w:szCs w:val="20"/>
                <w:highlight w:val="none"/>
                <w:u w:val="none"/>
              </w:rPr>
            </w:pPr>
          </w:p>
        </w:tc>
        <w:tc>
          <w:tcPr>
            <w:tcW w:w="604" w:type="dxa"/>
            <w:noWrap w:val="0"/>
            <w:vAlign w:val="bottom"/>
          </w:tcPr>
          <w:p>
            <w:pPr>
              <w:rPr>
                <w:rFonts w:hint="default" w:ascii="Arial" w:hAnsi="Arial" w:cs="Arial"/>
                <w:i w:val="0"/>
                <w:color w:val="auto"/>
                <w:sz w:val="20"/>
                <w:szCs w:val="20"/>
                <w:highlight w:val="none"/>
                <w:u w:val="none"/>
              </w:rPr>
            </w:pPr>
          </w:p>
        </w:tc>
        <w:tc>
          <w:tcPr>
            <w:tcW w:w="4155" w:type="dxa"/>
            <w:noWrap w:val="0"/>
            <w:vAlign w:val="bottom"/>
          </w:tcPr>
          <w:p>
            <w:pPr>
              <w:rPr>
                <w:rFonts w:hint="default" w:ascii="Arial" w:hAnsi="Arial" w:cs="Arial"/>
                <w:i w:val="0"/>
                <w:color w:val="auto"/>
                <w:sz w:val="20"/>
                <w:szCs w:val="20"/>
                <w:highlight w:val="none"/>
                <w:u w:val="none"/>
              </w:rPr>
            </w:pPr>
          </w:p>
        </w:tc>
        <w:tc>
          <w:tcPr>
            <w:tcW w:w="2550" w:type="dxa"/>
            <w:noWrap w:val="0"/>
            <w:vAlign w:val="bottom"/>
          </w:tcPr>
          <w:p>
            <w:pPr>
              <w:rPr>
                <w:rFonts w:hint="default" w:ascii="Arial" w:hAnsi="Arial" w:cs="Arial"/>
                <w:i w:val="0"/>
                <w:color w:val="auto"/>
                <w:sz w:val="20"/>
                <w:szCs w:val="20"/>
                <w:highlight w:val="none"/>
                <w:u w:val="none"/>
              </w:rPr>
            </w:pPr>
          </w:p>
        </w:tc>
        <w:tc>
          <w:tcPr>
            <w:tcW w:w="4815" w:type="dxa"/>
            <w:gridSpan w:val="2"/>
            <w:noWrap w:val="0"/>
            <w:vAlign w:val="bottom"/>
          </w:tcPr>
          <w:p>
            <w:pPr>
              <w:keepNext w:val="0"/>
              <w:keepLines w:val="0"/>
              <w:widowControl/>
              <w:suppressLineNumbers w:val="0"/>
              <w:jc w:val="right"/>
              <w:textAlignment w:val="bottom"/>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公开05表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trPr>
        <w:tc>
          <w:tcPr>
            <w:tcW w:w="8473" w:type="dxa"/>
            <w:gridSpan w:val="5"/>
            <w:noWrap w:val="0"/>
            <w:vAlign w:val="bottom"/>
          </w:tcPr>
          <w:p>
            <w:pPr>
              <w:keepNext w:val="0"/>
              <w:keepLines w:val="0"/>
              <w:widowControl/>
              <w:suppressLineNumbers w:val="0"/>
              <w:jc w:val="left"/>
              <w:textAlignment w:val="bottom"/>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部门：许昌市民政局</w:t>
            </w:r>
          </w:p>
        </w:tc>
        <w:tc>
          <w:tcPr>
            <w:tcW w:w="4815" w:type="dxa"/>
            <w:gridSpan w:val="2"/>
            <w:noWrap w:val="0"/>
            <w:vAlign w:val="bottom"/>
          </w:tcPr>
          <w:p>
            <w:pPr>
              <w:keepNext w:val="0"/>
              <w:keepLines w:val="0"/>
              <w:widowControl/>
              <w:suppressLineNumbers w:val="0"/>
              <w:jc w:val="right"/>
              <w:textAlignment w:val="bottom"/>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5923" w:type="dxa"/>
            <w:gridSpan w:val="4"/>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项目</w:t>
            </w:r>
          </w:p>
        </w:tc>
        <w:tc>
          <w:tcPr>
            <w:tcW w:w="7365" w:type="dxa"/>
            <w:gridSpan w:val="3"/>
            <w:tcBorders>
              <w:top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1768" w:type="dxa"/>
            <w:gridSpan w:val="3"/>
            <w:vMerge w:val="restart"/>
            <w:tcBorders>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功能分类科目编码</w:t>
            </w:r>
          </w:p>
        </w:tc>
        <w:tc>
          <w:tcPr>
            <w:tcW w:w="4155" w:type="dxa"/>
            <w:vMerge w:val="restart"/>
            <w:tcBorders>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科目名称</w:t>
            </w:r>
          </w:p>
        </w:tc>
        <w:tc>
          <w:tcPr>
            <w:tcW w:w="2550" w:type="dxa"/>
            <w:vMerge w:val="restart"/>
            <w:tcBorders>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小计</w:t>
            </w:r>
          </w:p>
        </w:tc>
        <w:tc>
          <w:tcPr>
            <w:tcW w:w="2565" w:type="dxa"/>
            <w:vMerge w:val="restart"/>
            <w:tcBorders>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基本支出</w:t>
            </w:r>
          </w:p>
        </w:tc>
        <w:tc>
          <w:tcPr>
            <w:tcW w:w="2250" w:type="dxa"/>
            <w:vMerge w:val="restart"/>
            <w:tcBorders>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70" w:hRule="atLeast"/>
        </w:trPr>
        <w:tc>
          <w:tcPr>
            <w:tcW w:w="1768" w:type="dxa"/>
            <w:gridSpan w:val="3"/>
            <w:vMerge w:val="continue"/>
            <w:tcBorders>
              <w:left w:val="single" w:color="000000" w:sz="4"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color w:val="auto"/>
                <w:sz w:val="22"/>
                <w:szCs w:val="22"/>
                <w:highlight w:val="none"/>
                <w:u w:val="none"/>
              </w:rPr>
            </w:pPr>
          </w:p>
        </w:tc>
        <w:tc>
          <w:tcPr>
            <w:tcW w:w="4155" w:type="dxa"/>
            <w:vMerge w:val="continue"/>
            <w:tcBorders>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color w:val="auto"/>
                <w:sz w:val="22"/>
                <w:szCs w:val="22"/>
                <w:highlight w:val="none"/>
                <w:u w:val="none"/>
              </w:rPr>
            </w:pPr>
          </w:p>
        </w:tc>
        <w:tc>
          <w:tcPr>
            <w:tcW w:w="2550" w:type="dxa"/>
            <w:vMerge w:val="continue"/>
            <w:tcBorders>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color w:val="auto"/>
                <w:sz w:val="22"/>
                <w:szCs w:val="22"/>
                <w:highlight w:val="none"/>
                <w:u w:val="none"/>
              </w:rPr>
            </w:pPr>
          </w:p>
        </w:tc>
        <w:tc>
          <w:tcPr>
            <w:tcW w:w="2565" w:type="dxa"/>
            <w:vMerge w:val="continue"/>
            <w:tcBorders>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color w:val="auto"/>
                <w:sz w:val="22"/>
                <w:szCs w:val="22"/>
                <w:highlight w:val="none"/>
                <w:u w:val="none"/>
              </w:rPr>
            </w:pPr>
          </w:p>
        </w:tc>
        <w:tc>
          <w:tcPr>
            <w:tcW w:w="2250" w:type="dxa"/>
            <w:vMerge w:val="continue"/>
            <w:tcBorders>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1768" w:type="dxa"/>
            <w:gridSpan w:val="3"/>
            <w:vMerge w:val="continue"/>
            <w:tcBorders>
              <w:left w:val="single" w:color="000000" w:sz="4"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color w:val="auto"/>
                <w:sz w:val="22"/>
                <w:szCs w:val="22"/>
                <w:highlight w:val="none"/>
                <w:u w:val="none"/>
              </w:rPr>
            </w:pPr>
          </w:p>
        </w:tc>
        <w:tc>
          <w:tcPr>
            <w:tcW w:w="4155" w:type="dxa"/>
            <w:vMerge w:val="continue"/>
            <w:tcBorders>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color w:val="auto"/>
                <w:sz w:val="22"/>
                <w:szCs w:val="22"/>
                <w:highlight w:val="none"/>
                <w:u w:val="none"/>
              </w:rPr>
            </w:pPr>
          </w:p>
        </w:tc>
        <w:tc>
          <w:tcPr>
            <w:tcW w:w="2550" w:type="dxa"/>
            <w:vMerge w:val="continue"/>
            <w:tcBorders>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color w:val="auto"/>
                <w:sz w:val="22"/>
                <w:szCs w:val="22"/>
                <w:highlight w:val="none"/>
                <w:u w:val="none"/>
              </w:rPr>
            </w:pPr>
          </w:p>
        </w:tc>
        <w:tc>
          <w:tcPr>
            <w:tcW w:w="2565" w:type="dxa"/>
            <w:vMerge w:val="continue"/>
            <w:tcBorders>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color w:val="auto"/>
                <w:sz w:val="22"/>
                <w:szCs w:val="22"/>
                <w:highlight w:val="none"/>
                <w:u w:val="none"/>
              </w:rPr>
            </w:pPr>
          </w:p>
        </w:tc>
        <w:tc>
          <w:tcPr>
            <w:tcW w:w="2250" w:type="dxa"/>
            <w:vMerge w:val="continue"/>
            <w:tcBorders>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5923" w:type="dxa"/>
            <w:gridSpan w:val="4"/>
            <w:tcBorders>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栏次</w:t>
            </w:r>
          </w:p>
        </w:tc>
        <w:tc>
          <w:tcPr>
            <w:tcW w:w="2550" w:type="dxa"/>
            <w:tcBorders>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w:t>
            </w:r>
          </w:p>
        </w:tc>
        <w:tc>
          <w:tcPr>
            <w:tcW w:w="2565" w:type="dxa"/>
            <w:tcBorders>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w:t>
            </w:r>
          </w:p>
        </w:tc>
        <w:tc>
          <w:tcPr>
            <w:tcW w:w="2250" w:type="dxa"/>
            <w:tcBorders>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5923" w:type="dxa"/>
            <w:gridSpan w:val="4"/>
            <w:tcBorders>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合计</w:t>
            </w:r>
          </w:p>
        </w:tc>
        <w:tc>
          <w:tcPr>
            <w:tcW w:w="2550" w:type="dxa"/>
            <w:tcBorders>
              <w:bottom w:val="single" w:color="000000" w:sz="4" w:space="0"/>
              <w:right w:val="single" w:color="000000" w:sz="4" w:space="0"/>
            </w:tcBorders>
            <w:shd w:val="clear" w:color="auto" w:fill="FFFFFF"/>
            <w:noWrap w:val="0"/>
            <w:vAlign w:val="center"/>
          </w:tcPr>
          <w:p>
            <w:pPr>
              <w:keepNext w:val="0"/>
              <w:keepLines w:val="0"/>
              <w:widowControl/>
              <w:suppressLineNumbers w:val="0"/>
              <w:jc w:val="right"/>
              <w:textAlignment w:val="center"/>
              <w:rPr>
                <w:rFonts w:hint="eastAsia" w:ascii="宋体" w:hAnsi="宋体" w:eastAsia="宋体" w:cs="宋体"/>
                <w:b/>
                <w:i w:val="0"/>
                <w:color w:val="auto"/>
                <w:sz w:val="22"/>
                <w:szCs w:val="22"/>
                <w:highlight w:val="none"/>
                <w:u w:val="none"/>
              </w:rPr>
            </w:pPr>
            <w:r>
              <w:rPr>
                <w:rFonts w:hint="eastAsia" w:ascii="宋体" w:hAnsi="宋体" w:eastAsia="宋体" w:cs="宋体"/>
                <w:b/>
                <w:i w:val="0"/>
                <w:color w:val="auto"/>
                <w:kern w:val="0"/>
                <w:sz w:val="22"/>
                <w:szCs w:val="22"/>
                <w:highlight w:val="none"/>
                <w:u w:val="none"/>
                <w:lang w:val="en-US" w:eastAsia="zh-CN" w:bidi="ar"/>
              </w:rPr>
              <w:t>7,710.19</w:t>
            </w:r>
          </w:p>
        </w:tc>
        <w:tc>
          <w:tcPr>
            <w:tcW w:w="2565" w:type="dxa"/>
            <w:tcBorders>
              <w:bottom w:val="single" w:color="000000" w:sz="4" w:space="0"/>
              <w:right w:val="single" w:color="000000" w:sz="4" w:space="0"/>
            </w:tcBorders>
            <w:shd w:val="clear" w:color="auto" w:fill="FFFFFF"/>
            <w:noWrap w:val="0"/>
            <w:vAlign w:val="center"/>
          </w:tcPr>
          <w:p>
            <w:pPr>
              <w:keepNext w:val="0"/>
              <w:keepLines w:val="0"/>
              <w:widowControl/>
              <w:suppressLineNumbers w:val="0"/>
              <w:jc w:val="right"/>
              <w:textAlignment w:val="center"/>
              <w:rPr>
                <w:rFonts w:hint="eastAsia" w:ascii="宋体" w:hAnsi="宋体" w:eastAsia="宋体" w:cs="宋体"/>
                <w:b/>
                <w:i w:val="0"/>
                <w:color w:val="auto"/>
                <w:sz w:val="22"/>
                <w:szCs w:val="22"/>
                <w:highlight w:val="none"/>
                <w:u w:val="none"/>
              </w:rPr>
            </w:pPr>
            <w:r>
              <w:rPr>
                <w:rFonts w:hint="eastAsia" w:ascii="宋体" w:hAnsi="宋体" w:eastAsia="宋体" w:cs="宋体"/>
                <w:b/>
                <w:i w:val="0"/>
                <w:color w:val="auto"/>
                <w:kern w:val="0"/>
                <w:sz w:val="22"/>
                <w:szCs w:val="22"/>
                <w:highlight w:val="none"/>
                <w:u w:val="none"/>
                <w:lang w:val="en-US" w:eastAsia="zh-CN" w:bidi="ar"/>
              </w:rPr>
              <w:t>2,792.97</w:t>
            </w:r>
          </w:p>
        </w:tc>
        <w:tc>
          <w:tcPr>
            <w:tcW w:w="2250" w:type="dxa"/>
            <w:tcBorders>
              <w:bottom w:val="single" w:color="000000" w:sz="4" w:space="0"/>
              <w:right w:val="single" w:color="000000" w:sz="4" w:space="0"/>
            </w:tcBorders>
            <w:shd w:val="clear" w:color="auto" w:fill="FFFFFF"/>
            <w:noWrap w:val="0"/>
            <w:vAlign w:val="center"/>
          </w:tcPr>
          <w:p>
            <w:pPr>
              <w:keepNext w:val="0"/>
              <w:keepLines w:val="0"/>
              <w:widowControl/>
              <w:suppressLineNumbers w:val="0"/>
              <w:jc w:val="right"/>
              <w:textAlignment w:val="center"/>
              <w:rPr>
                <w:rFonts w:hint="eastAsia" w:ascii="宋体" w:hAnsi="宋体" w:eastAsia="宋体" w:cs="宋体"/>
                <w:b/>
                <w:i w:val="0"/>
                <w:color w:val="auto"/>
                <w:sz w:val="22"/>
                <w:szCs w:val="22"/>
                <w:highlight w:val="none"/>
                <w:u w:val="none"/>
              </w:rPr>
            </w:pPr>
            <w:r>
              <w:rPr>
                <w:rFonts w:hint="eastAsia" w:ascii="宋体" w:hAnsi="宋体" w:eastAsia="宋体" w:cs="宋体"/>
                <w:b/>
                <w:i w:val="0"/>
                <w:color w:val="auto"/>
                <w:kern w:val="0"/>
                <w:sz w:val="22"/>
                <w:szCs w:val="22"/>
                <w:highlight w:val="none"/>
                <w:u w:val="none"/>
                <w:lang w:val="en-US" w:eastAsia="zh-CN" w:bidi="ar"/>
              </w:rPr>
              <w:t>4,917.22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1768" w:type="dxa"/>
            <w:gridSpan w:val="3"/>
            <w:tcBorders>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201</w:t>
            </w:r>
          </w:p>
        </w:tc>
        <w:tc>
          <w:tcPr>
            <w:tcW w:w="4155" w:type="dxa"/>
            <w:tcBorders>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一般公共服务支出</w:t>
            </w:r>
          </w:p>
        </w:tc>
        <w:tc>
          <w:tcPr>
            <w:tcW w:w="2550"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7.54</w:t>
            </w:r>
          </w:p>
        </w:tc>
        <w:tc>
          <w:tcPr>
            <w:tcW w:w="2565"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7.54</w:t>
            </w:r>
          </w:p>
        </w:tc>
        <w:tc>
          <w:tcPr>
            <w:tcW w:w="2250"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1768" w:type="dxa"/>
            <w:gridSpan w:val="3"/>
            <w:tcBorders>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20129</w:t>
            </w:r>
          </w:p>
        </w:tc>
        <w:tc>
          <w:tcPr>
            <w:tcW w:w="4155" w:type="dxa"/>
            <w:tcBorders>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群众团体事务</w:t>
            </w:r>
          </w:p>
        </w:tc>
        <w:tc>
          <w:tcPr>
            <w:tcW w:w="2550"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7.54</w:t>
            </w:r>
          </w:p>
        </w:tc>
        <w:tc>
          <w:tcPr>
            <w:tcW w:w="2565"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7.54</w:t>
            </w:r>
          </w:p>
        </w:tc>
        <w:tc>
          <w:tcPr>
            <w:tcW w:w="2250"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1768" w:type="dxa"/>
            <w:gridSpan w:val="3"/>
            <w:tcBorders>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2012906</w:t>
            </w:r>
          </w:p>
        </w:tc>
        <w:tc>
          <w:tcPr>
            <w:tcW w:w="4155" w:type="dxa"/>
            <w:tcBorders>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工会事务</w:t>
            </w:r>
          </w:p>
        </w:tc>
        <w:tc>
          <w:tcPr>
            <w:tcW w:w="2550"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7.54</w:t>
            </w:r>
          </w:p>
        </w:tc>
        <w:tc>
          <w:tcPr>
            <w:tcW w:w="2565"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7.54</w:t>
            </w:r>
          </w:p>
        </w:tc>
        <w:tc>
          <w:tcPr>
            <w:tcW w:w="2250"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1768" w:type="dxa"/>
            <w:gridSpan w:val="3"/>
            <w:tcBorders>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208</w:t>
            </w:r>
          </w:p>
        </w:tc>
        <w:tc>
          <w:tcPr>
            <w:tcW w:w="4155" w:type="dxa"/>
            <w:tcBorders>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社会保障和就业支出</w:t>
            </w:r>
          </w:p>
        </w:tc>
        <w:tc>
          <w:tcPr>
            <w:tcW w:w="2550"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7,636.77</w:t>
            </w:r>
          </w:p>
        </w:tc>
        <w:tc>
          <w:tcPr>
            <w:tcW w:w="2565"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2,719.55</w:t>
            </w:r>
          </w:p>
        </w:tc>
        <w:tc>
          <w:tcPr>
            <w:tcW w:w="2250"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4,917.22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1768" w:type="dxa"/>
            <w:gridSpan w:val="3"/>
            <w:tcBorders>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20802</w:t>
            </w:r>
          </w:p>
        </w:tc>
        <w:tc>
          <w:tcPr>
            <w:tcW w:w="4155" w:type="dxa"/>
            <w:tcBorders>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民政管理事务</w:t>
            </w:r>
          </w:p>
        </w:tc>
        <w:tc>
          <w:tcPr>
            <w:tcW w:w="2550"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928.70</w:t>
            </w:r>
          </w:p>
        </w:tc>
        <w:tc>
          <w:tcPr>
            <w:tcW w:w="2565"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757.45</w:t>
            </w:r>
          </w:p>
        </w:tc>
        <w:tc>
          <w:tcPr>
            <w:tcW w:w="2250"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171.25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1768" w:type="dxa"/>
            <w:gridSpan w:val="3"/>
            <w:tcBorders>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2080201</w:t>
            </w:r>
          </w:p>
        </w:tc>
        <w:tc>
          <w:tcPr>
            <w:tcW w:w="4155" w:type="dxa"/>
            <w:tcBorders>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行政运行</w:t>
            </w:r>
          </w:p>
        </w:tc>
        <w:tc>
          <w:tcPr>
            <w:tcW w:w="2550"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757.45</w:t>
            </w:r>
          </w:p>
        </w:tc>
        <w:tc>
          <w:tcPr>
            <w:tcW w:w="2565"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757.45</w:t>
            </w:r>
          </w:p>
        </w:tc>
        <w:tc>
          <w:tcPr>
            <w:tcW w:w="2250"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1768" w:type="dxa"/>
            <w:gridSpan w:val="3"/>
            <w:tcBorders>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2080202</w:t>
            </w:r>
          </w:p>
        </w:tc>
        <w:tc>
          <w:tcPr>
            <w:tcW w:w="4155" w:type="dxa"/>
            <w:tcBorders>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一般行政管理事务</w:t>
            </w:r>
          </w:p>
        </w:tc>
        <w:tc>
          <w:tcPr>
            <w:tcW w:w="2550"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171.25</w:t>
            </w:r>
          </w:p>
        </w:tc>
        <w:tc>
          <w:tcPr>
            <w:tcW w:w="2565"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auto"/>
                <w:sz w:val="22"/>
                <w:szCs w:val="22"/>
                <w:highlight w:val="none"/>
                <w:u w:val="none"/>
              </w:rPr>
            </w:pPr>
          </w:p>
        </w:tc>
        <w:tc>
          <w:tcPr>
            <w:tcW w:w="2250"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171.25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1768" w:type="dxa"/>
            <w:gridSpan w:val="3"/>
            <w:tcBorders>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20805</w:t>
            </w:r>
          </w:p>
        </w:tc>
        <w:tc>
          <w:tcPr>
            <w:tcW w:w="4155" w:type="dxa"/>
            <w:tcBorders>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行政事业单位养老支出</w:t>
            </w:r>
          </w:p>
        </w:tc>
        <w:tc>
          <w:tcPr>
            <w:tcW w:w="2550"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427.11</w:t>
            </w:r>
          </w:p>
        </w:tc>
        <w:tc>
          <w:tcPr>
            <w:tcW w:w="2565"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427.11</w:t>
            </w:r>
          </w:p>
        </w:tc>
        <w:tc>
          <w:tcPr>
            <w:tcW w:w="2250"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1768" w:type="dxa"/>
            <w:gridSpan w:val="3"/>
            <w:tcBorders>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2080501</w:t>
            </w:r>
          </w:p>
        </w:tc>
        <w:tc>
          <w:tcPr>
            <w:tcW w:w="4155" w:type="dxa"/>
            <w:tcBorders>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行政单位离退休</w:t>
            </w:r>
          </w:p>
        </w:tc>
        <w:tc>
          <w:tcPr>
            <w:tcW w:w="2550"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205.51</w:t>
            </w:r>
          </w:p>
        </w:tc>
        <w:tc>
          <w:tcPr>
            <w:tcW w:w="2565"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205.51</w:t>
            </w:r>
          </w:p>
        </w:tc>
        <w:tc>
          <w:tcPr>
            <w:tcW w:w="2250"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1768" w:type="dxa"/>
            <w:gridSpan w:val="3"/>
            <w:tcBorders>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2080502</w:t>
            </w:r>
          </w:p>
        </w:tc>
        <w:tc>
          <w:tcPr>
            <w:tcW w:w="4155" w:type="dxa"/>
            <w:tcBorders>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事业单位离退休</w:t>
            </w:r>
          </w:p>
        </w:tc>
        <w:tc>
          <w:tcPr>
            <w:tcW w:w="2550"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129.34</w:t>
            </w:r>
          </w:p>
        </w:tc>
        <w:tc>
          <w:tcPr>
            <w:tcW w:w="2565"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129.34</w:t>
            </w:r>
          </w:p>
        </w:tc>
        <w:tc>
          <w:tcPr>
            <w:tcW w:w="2250"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1768" w:type="dxa"/>
            <w:gridSpan w:val="3"/>
            <w:tcBorders>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2080503</w:t>
            </w:r>
          </w:p>
        </w:tc>
        <w:tc>
          <w:tcPr>
            <w:tcW w:w="4155" w:type="dxa"/>
            <w:tcBorders>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离退休人员管理机构</w:t>
            </w:r>
          </w:p>
        </w:tc>
        <w:tc>
          <w:tcPr>
            <w:tcW w:w="2550"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0.59</w:t>
            </w:r>
          </w:p>
        </w:tc>
        <w:tc>
          <w:tcPr>
            <w:tcW w:w="2565"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0.59</w:t>
            </w:r>
          </w:p>
        </w:tc>
        <w:tc>
          <w:tcPr>
            <w:tcW w:w="2250"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1768" w:type="dxa"/>
            <w:gridSpan w:val="3"/>
            <w:tcBorders>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2080505</w:t>
            </w:r>
          </w:p>
        </w:tc>
        <w:tc>
          <w:tcPr>
            <w:tcW w:w="4155" w:type="dxa"/>
            <w:tcBorders>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机关事业单位基本养老保险缴费支出</w:t>
            </w:r>
          </w:p>
        </w:tc>
        <w:tc>
          <w:tcPr>
            <w:tcW w:w="2550"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91.67</w:t>
            </w:r>
          </w:p>
        </w:tc>
        <w:tc>
          <w:tcPr>
            <w:tcW w:w="2565"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91.67</w:t>
            </w:r>
          </w:p>
        </w:tc>
        <w:tc>
          <w:tcPr>
            <w:tcW w:w="2250"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1768" w:type="dxa"/>
            <w:gridSpan w:val="3"/>
            <w:tcBorders>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20808</w:t>
            </w:r>
          </w:p>
        </w:tc>
        <w:tc>
          <w:tcPr>
            <w:tcW w:w="4155" w:type="dxa"/>
            <w:tcBorders>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抚恤</w:t>
            </w:r>
          </w:p>
        </w:tc>
        <w:tc>
          <w:tcPr>
            <w:tcW w:w="2550"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51.24</w:t>
            </w:r>
          </w:p>
        </w:tc>
        <w:tc>
          <w:tcPr>
            <w:tcW w:w="2565"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51.24</w:t>
            </w:r>
          </w:p>
        </w:tc>
        <w:tc>
          <w:tcPr>
            <w:tcW w:w="2250"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1768" w:type="dxa"/>
            <w:gridSpan w:val="3"/>
            <w:tcBorders>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2080801</w:t>
            </w:r>
          </w:p>
        </w:tc>
        <w:tc>
          <w:tcPr>
            <w:tcW w:w="4155" w:type="dxa"/>
            <w:tcBorders>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死亡抚恤</w:t>
            </w:r>
          </w:p>
        </w:tc>
        <w:tc>
          <w:tcPr>
            <w:tcW w:w="2550"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51.24</w:t>
            </w:r>
          </w:p>
        </w:tc>
        <w:tc>
          <w:tcPr>
            <w:tcW w:w="2565"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51.24</w:t>
            </w:r>
          </w:p>
        </w:tc>
        <w:tc>
          <w:tcPr>
            <w:tcW w:w="2250"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1768" w:type="dxa"/>
            <w:gridSpan w:val="3"/>
            <w:tcBorders>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20810</w:t>
            </w:r>
          </w:p>
        </w:tc>
        <w:tc>
          <w:tcPr>
            <w:tcW w:w="4155" w:type="dxa"/>
            <w:tcBorders>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社会福利</w:t>
            </w:r>
          </w:p>
        </w:tc>
        <w:tc>
          <w:tcPr>
            <w:tcW w:w="2550"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5,192.10</w:t>
            </w:r>
          </w:p>
        </w:tc>
        <w:tc>
          <w:tcPr>
            <w:tcW w:w="2565"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1,169.15</w:t>
            </w:r>
          </w:p>
        </w:tc>
        <w:tc>
          <w:tcPr>
            <w:tcW w:w="2250"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4,022.95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1768" w:type="dxa"/>
            <w:gridSpan w:val="3"/>
            <w:tcBorders>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2081001</w:t>
            </w:r>
          </w:p>
        </w:tc>
        <w:tc>
          <w:tcPr>
            <w:tcW w:w="4155" w:type="dxa"/>
            <w:tcBorders>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儿童福利</w:t>
            </w:r>
          </w:p>
        </w:tc>
        <w:tc>
          <w:tcPr>
            <w:tcW w:w="2550"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158.73</w:t>
            </w:r>
          </w:p>
        </w:tc>
        <w:tc>
          <w:tcPr>
            <w:tcW w:w="2565"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auto"/>
                <w:sz w:val="22"/>
                <w:szCs w:val="22"/>
                <w:highlight w:val="none"/>
                <w:u w:val="none"/>
              </w:rPr>
            </w:pPr>
          </w:p>
        </w:tc>
        <w:tc>
          <w:tcPr>
            <w:tcW w:w="2250"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158.73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1768" w:type="dxa"/>
            <w:gridSpan w:val="3"/>
            <w:tcBorders>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2081004</w:t>
            </w:r>
          </w:p>
        </w:tc>
        <w:tc>
          <w:tcPr>
            <w:tcW w:w="4155" w:type="dxa"/>
            <w:tcBorders>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殡葬</w:t>
            </w:r>
          </w:p>
        </w:tc>
        <w:tc>
          <w:tcPr>
            <w:tcW w:w="2550"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2,510.65</w:t>
            </w:r>
          </w:p>
        </w:tc>
        <w:tc>
          <w:tcPr>
            <w:tcW w:w="2565"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122.01</w:t>
            </w:r>
          </w:p>
        </w:tc>
        <w:tc>
          <w:tcPr>
            <w:tcW w:w="2250"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2,388.64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1768" w:type="dxa"/>
            <w:gridSpan w:val="3"/>
            <w:tcBorders>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2081005</w:t>
            </w:r>
          </w:p>
        </w:tc>
        <w:tc>
          <w:tcPr>
            <w:tcW w:w="4155" w:type="dxa"/>
            <w:tcBorders>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社会福利事业单位</w:t>
            </w:r>
          </w:p>
        </w:tc>
        <w:tc>
          <w:tcPr>
            <w:tcW w:w="2550"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2,522.72</w:t>
            </w:r>
          </w:p>
        </w:tc>
        <w:tc>
          <w:tcPr>
            <w:tcW w:w="2565"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1,047.14</w:t>
            </w:r>
          </w:p>
        </w:tc>
        <w:tc>
          <w:tcPr>
            <w:tcW w:w="2250"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1,475.58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1768" w:type="dxa"/>
            <w:gridSpan w:val="3"/>
            <w:tcBorders>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20819</w:t>
            </w:r>
          </w:p>
        </w:tc>
        <w:tc>
          <w:tcPr>
            <w:tcW w:w="4155" w:type="dxa"/>
            <w:tcBorders>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最低生活保障</w:t>
            </w:r>
          </w:p>
        </w:tc>
        <w:tc>
          <w:tcPr>
            <w:tcW w:w="2550"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603.78</w:t>
            </w:r>
          </w:p>
        </w:tc>
        <w:tc>
          <w:tcPr>
            <w:tcW w:w="2565"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auto"/>
                <w:sz w:val="22"/>
                <w:szCs w:val="22"/>
                <w:highlight w:val="none"/>
                <w:u w:val="none"/>
              </w:rPr>
            </w:pPr>
          </w:p>
        </w:tc>
        <w:tc>
          <w:tcPr>
            <w:tcW w:w="2250"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603.78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1768" w:type="dxa"/>
            <w:gridSpan w:val="3"/>
            <w:tcBorders>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2081901</w:t>
            </w:r>
          </w:p>
        </w:tc>
        <w:tc>
          <w:tcPr>
            <w:tcW w:w="4155" w:type="dxa"/>
            <w:tcBorders>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城市最低生活保障金支出</w:t>
            </w:r>
          </w:p>
        </w:tc>
        <w:tc>
          <w:tcPr>
            <w:tcW w:w="2550"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603.78</w:t>
            </w:r>
          </w:p>
        </w:tc>
        <w:tc>
          <w:tcPr>
            <w:tcW w:w="2565"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auto"/>
                <w:sz w:val="22"/>
                <w:szCs w:val="22"/>
                <w:highlight w:val="none"/>
                <w:u w:val="none"/>
              </w:rPr>
            </w:pPr>
          </w:p>
        </w:tc>
        <w:tc>
          <w:tcPr>
            <w:tcW w:w="2250"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603.78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1768" w:type="dxa"/>
            <w:gridSpan w:val="3"/>
            <w:tcBorders>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20820</w:t>
            </w:r>
          </w:p>
        </w:tc>
        <w:tc>
          <w:tcPr>
            <w:tcW w:w="4155" w:type="dxa"/>
            <w:tcBorders>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临时救助</w:t>
            </w:r>
          </w:p>
        </w:tc>
        <w:tc>
          <w:tcPr>
            <w:tcW w:w="2550"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433.84</w:t>
            </w:r>
          </w:p>
        </w:tc>
        <w:tc>
          <w:tcPr>
            <w:tcW w:w="2565"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314.60</w:t>
            </w:r>
          </w:p>
        </w:tc>
        <w:tc>
          <w:tcPr>
            <w:tcW w:w="2250"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119.25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1768" w:type="dxa"/>
            <w:gridSpan w:val="3"/>
            <w:tcBorders>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2082001</w:t>
            </w:r>
          </w:p>
        </w:tc>
        <w:tc>
          <w:tcPr>
            <w:tcW w:w="4155" w:type="dxa"/>
            <w:tcBorders>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临时救助支出</w:t>
            </w:r>
          </w:p>
        </w:tc>
        <w:tc>
          <w:tcPr>
            <w:tcW w:w="2550"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47.25</w:t>
            </w:r>
          </w:p>
        </w:tc>
        <w:tc>
          <w:tcPr>
            <w:tcW w:w="2565"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auto"/>
                <w:sz w:val="22"/>
                <w:szCs w:val="22"/>
                <w:highlight w:val="none"/>
                <w:u w:val="none"/>
              </w:rPr>
            </w:pPr>
          </w:p>
        </w:tc>
        <w:tc>
          <w:tcPr>
            <w:tcW w:w="2250"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47.25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1768" w:type="dxa"/>
            <w:gridSpan w:val="3"/>
            <w:tcBorders>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2082002</w:t>
            </w:r>
          </w:p>
        </w:tc>
        <w:tc>
          <w:tcPr>
            <w:tcW w:w="4155" w:type="dxa"/>
            <w:tcBorders>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流浪乞讨人员救助支出</w:t>
            </w:r>
          </w:p>
        </w:tc>
        <w:tc>
          <w:tcPr>
            <w:tcW w:w="2550"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386.59</w:t>
            </w:r>
          </w:p>
        </w:tc>
        <w:tc>
          <w:tcPr>
            <w:tcW w:w="2565"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314.60</w:t>
            </w:r>
          </w:p>
        </w:tc>
        <w:tc>
          <w:tcPr>
            <w:tcW w:w="2250"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71.99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1768" w:type="dxa"/>
            <w:gridSpan w:val="3"/>
            <w:tcBorders>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210</w:t>
            </w:r>
          </w:p>
        </w:tc>
        <w:tc>
          <w:tcPr>
            <w:tcW w:w="4155" w:type="dxa"/>
            <w:tcBorders>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卫生健康支出</w:t>
            </w:r>
          </w:p>
        </w:tc>
        <w:tc>
          <w:tcPr>
            <w:tcW w:w="2550"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65.88</w:t>
            </w:r>
          </w:p>
        </w:tc>
        <w:tc>
          <w:tcPr>
            <w:tcW w:w="2565"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65.88</w:t>
            </w:r>
          </w:p>
        </w:tc>
        <w:tc>
          <w:tcPr>
            <w:tcW w:w="2250"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1768" w:type="dxa"/>
            <w:gridSpan w:val="3"/>
            <w:tcBorders>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21011</w:t>
            </w:r>
          </w:p>
        </w:tc>
        <w:tc>
          <w:tcPr>
            <w:tcW w:w="4155" w:type="dxa"/>
            <w:tcBorders>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行政事业单位医疗</w:t>
            </w:r>
          </w:p>
        </w:tc>
        <w:tc>
          <w:tcPr>
            <w:tcW w:w="2550"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65.88</w:t>
            </w:r>
          </w:p>
        </w:tc>
        <w:tc>
          <w:tcPr>
            <w:tcW w:w="2565"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65.88</w:t>
            </w:r>
          </w:p>
        </w:tc>
        <w:tc>
          <w:tcPr>
            <w:tcW w:w="2250"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1768" w:type="dxa"/>
            <w:gridSpan w:val="3"/>
            <w:tcBorders>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2101101</w:t>
            </w:r>
          </w:p>
        </w:tc>
        <w:tc>
          <w:tcPr>
            <w:tcW w:w="4155" w:type="dxa"/>
            <w:tcBorders>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行政单位医疗</w:t>
            </w:r>
          </w:p>
        </w:tc>
        <w:tc>
          <w:tcPr>
            <w:tcW w:w="2550"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18.88</w:t>
            </w:r>
          </w:p>
        </w:tc>
        <w:tc>
          <w:tcPr>
            <w:tcW w:w="2565"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18.88</w:t>
            </w:r>
          </w:p>
        </w:tc>
        <w:tc>
          <w:tcPr>
            <w:tcW w:w="2250"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1768" w:type="dxa"/>
            <w:gridSpan w:val="3"/>
            <w:tcBorders>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2101102</w:t>
            </w:r>
          </w:p>
        </w:tc>
        <w:tc>
          <w:tcPr>
            <w:tcW w:w="4155" w:type="dxa"/>
            <w:tcBorders>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事业单位医疗</w:t>
            </w:r>
          </w:p>
        </w:tc>
        <w:tc>
          <w:tcPr>
            <w:tcW w:w="2550"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24.72</w:t>
            </w:r>
          </w:p>
        </w:tc>
        <w:tc>
          <w:tcPr>
            <w:tcW w:w="2565"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24.72</w:t>
            </w:r>
          </w:p>
        </w:tc>
        <w:tc>
          <w:tcPr>
            <w:tcW w:w="2250"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1768" w:type="dxa"/>
            <w:gridSpan w:val="3"/>
            <w:tcBorders>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2101103</w:t>
            </w:r>
          </w:p>
        </w:tc>
        <w:tc>
          <w:tcPr>
            <w:tcW w:w="4155" w:type="dxa"/>
            <w:tcBorders>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公务员医疗补助</w:t>
            </w:r>
          </w:p>
        </w:tc>
        <w:tc>
          <w:tcPr>
            <w:tcW w:w="2550"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22.28</w:t>
            </w:r>
          </w:p>
        </w:tc>
        <w:tc>
          <w:tcPr>
            <w:tcW w:w="2565"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22.28</w:t>
            </w:r>
          </w:p>
        </w:tc>
        <w:tc>
          <w:tcPr>
            <w:tcW w:w="2250"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13288" w:type="dxa"/>
            <w:gridSpan w:val="7"/>
            <w:noWrap w:val="0"/>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注：本表反映部门本年度一般公共预算财政拨款支出情况。本表金额转换为万元时，因四舍五入可能存在尾差。</w:t>
            </w:r>
          </w:p>
        </w:tc>
      </w:tr>
    </w:tbl>
    <w:p>
      <w:pPr>
        <w:rPr>
          <w:rFonts w:hint="eastAsia" w:ascii="仿宋_GB2312" w:hAnsi="仿宋_GB2312" w:eastAsia="仿宋_GB2312" w:cs="仿宋_GB2312"/>
          <w:color w:val="auto"/>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694"/>
        <w:gridCol w:w="2767"/>
        <w:gridCol w:w="958"/>
        <w:gridCol w:w="694"/>
        <w:gridCol w:w="1888"/>
        <w:gridCol w:w="833"/>
        <w:gridCol w:w="694"/>
        <w:gridCol w:w="3243"/>
        <w:gridCol w:w="336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rPr>
        <w:tc>
          <w:tcPr>
            <w:tcW w:w="15132" w:type="dxa"/>
            <w:gridSpan w:val="9"/>
            <w:noWrap w:val="0"/>
            <w:vAlign w:val="bottom"/>
          </w:tcPr>
          <w:p>
            <w:pPr>
              <w:keepNext w:val="0"/>
              <w:keepLines w:val="0"/>
              <w:widowControl/>
              <w:suppressLineNumbers w:val="0"/>
              <w:jc w:val="center"/>
              <w:textAlignment w:val="bottom"/>
              <w:rPr>
                <w:rFonts w:hint="eastAsia" w:ascii="宋体" w:hAnsi="宋体" w:eastAsia="宋体" w:cs="宋体"/>
                <w:i w:val="0"/>
                <w:color w:val="auto"/>
                <w:sz w:val="30"/>
                <w:szCs w:val="30"/>
                <w:highlight w:val="none"/>
                <w:u w:val="none"/>
              </w:rPr>
            </w:pPr>
            <w:r>
              <w:rPr>
                <w:rFonts w:hint="eastAsia" w:ascii="宋体" w:hAnsi="宋体" w:eastAsia="宋体" w:cs="宋体"/>
                <w:i w:val="0"/>
                <w:color w:val="auto"/>
                <w:kern w:val="0"/>
                <w:sz w:val="30"/>
                <w:szCs w:val="30"/>
                <w:highlight w:val="none"/>
                <w:u w:val="none"/>
                <w:lang w:val="en-US" w:eastAsia="zh-CN" w:bidi="ar"/>
              </w:rPr>
              <w:t>一般公共预算财政拨款基本支出决算表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trPr>
        <w:tc>
          <w:tcPr>
            <w:tcW w:w="694" w:type="dxa"/>
            <w:noWrap w:val="0"/>
            <w:vAlign w:val="bottom"/>
          </w:tcPr>
          <w:p>
            <w:pPr>
              <w:rPr>
                <w:rFonts w:hint="eastAsia" w:ascii="Arial" w:hAnsi="Arial" w:cs="Arial"/>
                <w:i w:val="0"/>
                <w:color w:val="auto"/>
                <w:sz w:val="20"/>
                <w:szCs w:val="20"/>
                <w:highlight w:val="none"/>
                <w:u w:val="none"/>
              </w:rPr>
            </w:pPr>
          </w:p>
        </w:tc>
        <w:tc>
          <w:tcPr>
            <w:tcW w:w="2767" w:type="dxa"/>
            <w:noWrap w:val="0"/>
            <w:vAlign w:val="bottom"/>
          </w:tcPr>
          <w:p>
            <w:pPr>
              <w:rPr>
                <w:rFonts w:hint="default" w:ascii="Arial" w:hAnsi="Arial" w:cs="Arial"/>
                <w:i w:val="0"/>
                <w:color w:val="auto"/>
                <w:sz w:val="20"/>
                <w:szCs w:val="20"/>
                <w:highlight w:val="none"/>
                <w:u w:val="none"/>
              </w:rPr>
            </w:pPr>
          </w:p>
        </w:tc>
        <w:tc>
          <w:tcPr>
            <w:tcW w:w="958" w:type="dxa"/>
            <w:noWrap w:val="0"/>
            <w:vAlign w:val="bottom"/>
          </w:tcPr>
          <w:p>
            <w:pPr>
              <w:rPr>
                <w:rFonts w:hint="default" w:ascii="Arial" w:hAnsi="Arial" w:cs="Arial"/>
                <w:i w:val="0"/>
                <w:color w:val="auto"/>
                <w:sz w:val="20"/>
                <w:szCs w:val="20"/>
                <w:highlight w:val="none"/>
                <w:u w:val="none"/>
              </w:rPr>
            </w:pPr>
          </w:p>
        </w:tc>
        <w:tc>
          <w:tcPr>
            <w:tcW w:w="694" w:type="dxa"/>
            <w:noWrap w:val="0"/>
            <w:vAlign w:val="bottom"/>
          </w:tcPr>
          <w:p>
            <w:pPr>
              <w:rPr>
                <w:rFonts w:hint="default" w:ascii="Arial" w:hAnsi="Arial" w:cs="Arial"/>
                <w:i w:val="0"/>
                <w:color w:val="auto"/>
                <w:sz w:val="20"/>
                <w:szCs w:val="20"/>
                <w:highlight w:val="none"/>
                <w:u w:val="none"/>
              </w:rPr>
            </w:pPr>
          </w:p>
        </w:tc>
        <w:tc>
          <w:tcPr>
            <w:tcW w:w="1888" w:type="dxa"/>
            <w:noWrap w:val="0"/>
            <w:vAlign w:val="bottom"/>
          </w:tcPr>
          <w:p>
            <w:pPr>
              <w:rPr>
                <w:rFonts w:hint="default" w:ascii="Arial" w:hAnsi="Arial" w:cs="Arial"/>
                <w:i w:val="0"/>
                <w:color w:val="auto"/>
                <w:sz w:val="20"/>
                <w:szCs w:val="20"/>
                <w:highlight w:val="none"/>
                <w:u w:val="none"/>
              </w:rPr>
            </w:pPr>
          </w:p>
        </w:tc>
        <w:tc>
          <w:tcPr>
            <w:tcW w:w="833" w:type="dxa"/>
            <w:noWrap w:val="0"/>
            <w:vAlign w:val="bottom"/>
          </w:tcPr>
          <w:p>
            <w:pPr>
              <w:rPr>
                <w:rFonts w:hint="default" w:ascii="Arial" w:hAnsi="Arial" w:cs="Arial"/>
                <w:i w:val="0"/>
                <w:color w:val="auto"/>
                <w:sz w:val="20"/>
                <w:szCs w:val="20"/>
                <w:highlight w:val="none"/>
                <w:u w:val="none"/>
              </w:rPr>
            </w:pPr>
          </w:p>
        </w:tc>
        <w:tc>
          <w:tcPr>
            <w:tcW w:w="694" w:type="dxa"/>
            <w:noWrap w:val="0"/>
            <w:vAlign w:val="bottom"/>
          </w:tcPr>
          <w:p>
            <w:pPr>
              <w:rPr>
                <w:rFonts w:hint="default" w:ascii="Arial" w:hAnsi="Arial" w:cs="Arial"/>
                <w:i w:val="0"/>
                <w:color w:val="auto"/>
                <w:sz w:val="20"/>
                <w:szCs w:val="20"/>
                <w:highlight w:val="none"/>
                <w:u w:val="none"/>
              </w:rPr>
            </w:pPr>
          </w:p>
        </w:tc>
        <w:tc>
          <w:tcPr>
            <w:tcW w:w="6604" w:type="dxa"/>
            <w:gridSpan w:val="2"/>
            <w:noWrap w:val="0"/>
            <w:vAlign w:val="bottom"/>
          </w:tcPr>
          <w:p>
            <w:pPr>
              <w:keepNext w:val="0"/>
              <w:keepLines w:val="0"/>
              <w:widowControl/>
              <w:suppressLineNumbers w:val="0"/>
              <w:jc w:val="right"/>
              <w:textAlignment w:val="bottom"/>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公开06表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trPr>
        <w:tc>
          <w:tcPr>
            <w:tcW w:w="8528" w:type="dxa"/>
            <w:gridSpan w:val="7"/>
            <w:noWrap w:val="0"/>
            <w:vAlign w:val="bottom"/>
          </w:tcPr>
          <w:p>
            <w:pPr>
              <w:keepNext w:val="0"/>
              <w:keepLines w:val="0"/>
              <w:widowControl/>
              <w:suppressLineNumbers w:val="0"/>
              <w:jc w:val="left"/>
              <w:textAlignment w:val="bottom"/>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部门：许昌市民政局</w:t>
            </w:r>
          </w:p>
        </w:tc>
        <w:tc>
          <w:tcPr>
            <w:tcW w:w="6604" w:type="dxa"/>
            <w:gridSpan w:val="2"/>
            <w:noWrap w:val="0"/>
            <w:vAlign w:val="bottom"/>
          </w:tcPr>
          <w:p>
            <w:pPr>
              <w:keepNext w:val="0"/>
              <w:keepLines w:val="0"/>
              <w:widowControl/>
              <w:suppressLineNumbers w:val="0"/>
              <w:jc w:val="right"/>
              <w:textAlignment w:val="bottom"/>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4419" w:type="dxa"/>
            <w:gridSpan w:val="3"/>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人员经费</w:t>
            </w:r>
          </w:p>
        </w:tc>
        <w:tc>
          <w:tcPr>
            <w:tcW w:w="10713" w:type="dxa"/>
            <w:gridSpan w:val="6"/>
            <w:tcBorders>
              <w:top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694" w:type="dxa"/>
            <w:vMerge w:val="restart"/>
            <w:tcBorders>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科目编码</w:t>
            </w:r>
          </w:p>
        </w:tc>
        <w:tc>
          <w:tcPr>
            <w:tcW w:w="2767" w:type="dxa"/>
            <w:vMerge w:val="restart"/>
            <w:tcBorders>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科目名称</w:t>
            </w:r>
          </w:p>
        </w:tc>
        <w:tc>
          <w:tcPr>
            <w:tcW w:w="958" w:type="dxa"/>
            <w:vMerge w:val="restart"/>
            <w:tcBorders>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决算数</w:t>
            </w:r>
          </w:p>
        </w:tc>
        <w:tc>
          <w:tcPr>
            <w:tcW w:w="694" w:type="dxa"/>
            <w:vMerge w:val="restart"/>
            <w:tcBorders>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科目编码</w:t>
            </w:r>
          </w:p>
        </w:tc>
        <w:tc>
          <w:tcPr>
            <w:tcW w:w="1888" w:type="dxa"/>
            <w:vMerge w:val="restart"/>
            <w:tcBorders>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科目名称</w:t>
            </w:r>
          </w:p>
        </w:tc>
        <w:tc>
          <w:tcPr>
            <w:tcW w:w="833" w:type="dxa"/>
            <w:vMerge w:val="restart"/>
            <w:tcBorders>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决算数</w:t>
            </w:r>
          </w:p>
        </w:tc>
        <w:tc>
          <w:tcPr>
            <w:tcW w:w="694" w:type="dxa"/>
            <w:vMerge w:val="restart"/>
            <w:tcBorders>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科目编码</w:t>
            </w:r>
          </w:p>
        </w:tc>
        <w:tc>
          <w:tcPr>
            <w:tcW w:w="3243" w:type="dxa"/>
            <w:vMerge w:val="restart"/>
            <w:tcBorders>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科目名称</w:t>
            </w:r>
          </w:p>
        </w:tc>
        <w:tc>
          <w:tcPr>
            <w:tcW w:w="3361" w:type="dxa"/>
            <w:vMerge w:val="restart"/>
            <w:tcBorders>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694" w:type="dxa"/>
            <w:vMerge w:val="continue"/>
            <w:tcBorders>
              <w:left w:val="single" w:color="000000" w:sz="4"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color w:val="auto"/>
                <w:sz w:val="22"/>
                <w:szCs w:val="22"/>
                <w:highlight w:val="none"/>
                <w:u w:val="none"/>
              </w:rPr>
            </w:pPr>
          </w:p>
        </w:tc>
        <w:tc>
          <w:tcPr>
            <w:tcW w:w="2767" w:type="dxa"/>
            <w:vMerge w:val="continue"/>
            <w:tcBorders>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color w:val="auto"/>
                <w:sz w:val="22"/>
                <w:szCs w:val="22"/>
                <w:highlight w:val="none"/>
                <w:u w:val="none"/>
              </w:rPr>
            </w:pPr>
          </w:p>
        </w:tc>
        <w:tc>
          <w:tcPr>
            <w:tcW w:w="958" w:type="dxa"/>
            <w:vMerge w:val="continue"/>
            <w:tcBorders>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color w:val="auto"/>
                <w:sz w:val="22"/>
                <w:szCs w:val="22"/>
                <w:highlight w:val="none"/>
                <w:u w:val="none"/>
              </w:rPr>
            </w:pPr>
          </w:p>
        </w:tc>
        <w:tc>
          <w:tcPr>
            <w:tcW w:w="694" w:type="dxa"/>
            <w:vMerge w:val="continue"/>
            <w:tcBorders>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color w:val="auto"/>
                <w:sz w:val="22"/>
                <w:szCs w:val="22"/>
                <w:highlight w:val="none"/>
                <w:u w:val="none"/>
              </w:rPr>
            </w:pPr>
          </w:p>
        </w:tc>
        <w:tc>
          <w:tcPr>
            <w:tcW w:w="1888" w:type="dxa"/>
            <w:vMerge w:val="continue"/>
            <w:tcBorders>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color w:val="auto"/>
                <w:sz w:val="22"/>
                <w:szCs w:val="22"/>
                <w:highlight w:val="none"/>
                <w:u w:val="none"/>
              </w:rPr>
            </w:pPr>
          </w:p>
        </w:tc>
        <w:tc>
          <w:tcPr>
            <w:tcW w:w="833" w:type="dxa"/>
            <w:vMerge w:val="continue"/>
            <w:tcBorders>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color w:val="auto"/>
                <w:sz w:val="22"/>
                <w:szCs w:val="22"/>
                <w:highlight w:val="none"/>
                <w:u w:val="none"/>
              </w:rPr>
            </w:pPr>
          </w:p>
        </w:tc>
        <w:tc>
          <w:tcPr>
            <w:tcW w:w="694" w:type="dxa"/>
            <w:vMerge w:val="continue"/>
            <w:tcBorders>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color w:val="auto"/>
                <w:sz w:val="22"/>
                <w:szCs w:val="22"/>
                <w:highlight w:val="none"/>
                <w:u w:val="none"/>
              </w:rPr>
            </w:pPr>
          </w:p>
        </w:tc>
        <w:tc>
          <w:tcPr>
            <w:tcW w:w="3243" w:type="dxa"/>
            <w:vMerge w:val="continue"/>
            <w:tcBorders>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color w:val="auto"/>
                <w:sz w:val="22"/>
                <w:szCs w:val="22"/>
                <w:highlight w:val="none"/>
                <w:u w:val="none"/>
              </w:rPr>
            </w:pPr>
          </w:p>
        </w:tc>
        <w:tc>
          <w:tcPr>
            <w:tcW w:w="3361" w:type="dxa"/>
            <w:vMerge w:val="continue"/>
            <w:tcBorders>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694" w:type="dxa"/>
            <w:tcBorders>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301</w:t>
            </w:r>
          </w:p>
        </w:tc>
        <w:tc>
          <w:tcPr>
            <w:tcW w:w="2767" w:type="dxa"/>
            <w:tcBorders>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工资福利支出</w:t>
            </w:r>
          </w:p>
        </w:tc>
        <w:tc>
          <w:tcPr>
            <w:tcW w:w="958" w:type="dxa"/>
            <w:tcBorders>
              <w:bottom w:val="single" w:color="000000" w:sz="4" w:space="0"/>
              <w:right w:val="single" w:color="000000" w:sz="4" w:space="0"/>
            </w:tcBorders>
            <w:shd w:val="clear" w:color="auto" w:fill="FFFFFF"/>
            <w:noWrap w:val="0"/>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2,161.31</w:t>
            </w:r>
          </w:p>
        </w:tc>
        <w:tc>
          <w:tcPr>
            <w:tcW w:w="694" w:type="dxa"/>
            <w:tcBorders>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302</w:t>
            </w:r>
          </w:p>
        </w:tc>
        <w:tc>
          <w:tcPr>
            <w:tcW w:w="1888" w:type="dxa"/>
            <w:tcBorders>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商品和服务支出</w:t>
            </w:r>
          </w:p>
        </w:tc>
        <w:tc>
          <w:tcPr>
            <w:tcW w:w="833" w:type="dxa"/>
            <w:tcBorders>
              <w:bottom w:val="single" w:color="000000" w:sz="4" w:space="0"/>
              <w:right w:val="single" w:color="000000" w:sz="4" w:space="0"/>
            </w:tcBorders>
            <w:shd w:val="clear" w:color="auto" w:fill="FFFFFF"/>
            <w:noWrap w:val="0"/>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233.41</w:t>
            </w:r>
          </w:p>
        </w:tc>
        <w:tc>
          <w:tcPr>
            <w:tcW w:w="694" w:type="dxa"/>
            <w:tcBorders>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307</w:t>
            </w:r>
          </w:p>
        </w:tc>
        <w:tc>
          <w:tcPr>
            <w:tcW w:w="3243" w:type="dxa"/>
            <w:tcBorders>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债务利息及费用支出</w:t>
            </w:r>
          </w:p>
        </w:tc>
        <w:tc>
          <w:tcPr>
            <w:tcW w:w="3361" w:type="dxa"/>
            <w:tcBorders>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694" w:type="dxa"/>
            <w:tcBorders>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30101</w:t>
            </w:r>
          </w:p>
        </w:tc>
        <w:tc>
          <w:tcPr>
            <w:tcW w:w="2767" w:type="dxa"/>
            <w:tcBorders>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基本工资</w:t>
            </w:r>
          </w:p>
        </w:tc>
        <w:tc>
          <w:tcPr>
            <w:tcW w:w="958" w:type="dxa"/>
            <w:tcBorders>
              <w:bottom w:val="single" w:color="000000" w:sz="4" w:space="0"/>
              <w:right w:val="single" w:color="000000" w:sz="4" w:space="0"/>
            </w:tcBorders>
            <w:shd w:val="clear" w:color="auto" w:fill="FFFFFF"/>
            <w:noWrap w:val="0"/>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939.01</w:t>
            </w:r>
          </w:p>
        </w:tc>
        <w:tc>
          <w:tcPr>
            <w:tcW w:w="694" w:type="dxa"/>
            <w:tcBorders>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30201</w:t>
            </w:r>
          </w:p>
        </w:tc>
        <w:tc>
          <w:tcPr>
            <w:tcW w:w="1888" w:type="dxa"/>
            <w:tcBorders>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办公费</w:t>
            </w:r>
          </w:p>
        </w:tc>
        <w:tc>
          <w:tcPr>
            <w:tcW w:w="833" w:type="dxa"/>
            <w:tcBorders>
              <w:bottom w:val="single" w:color="000000" w:sz="4" w:space="0"/>
              <w:right w:val="single" w:color="000000" w:sz="4" w:space="0"/>
            </w:tcBorders>
            <w:shd w:val="clear" w:color="auto" w:fill="FFFFFF"/>
            <w:noWrap w:val="0"/>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38.86</w:t>
            </w:r>
          </w:p>
        </w:tc>
        <w:tc>
          <w:tcPr>
            <w:tcW w:w="694" w:type="dxa"/>
            <w:tcBorders>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30701</w:t>
            </w:r>
          </w:p>
        </w:tc>
        <w:tc>
          <w:tcPr>
            <w:tcW w:w="3243" w:type="dxa"/>
            <w:tcBorders>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国内债务付息</w:t>
            </w:r>
          </w:p>
        </w:tc>
        <w:tc>
          <w:tcPr>
            <w:tcW w:w="3361" w:type="dxa"/>
            <w:tcBorders>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694" w:type="dxa"/>
            <w:tcBorders>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30102</w:t>
            </w:r>
          </w:p>
        </w:tc>
        <w:tc>
          <w:tcPr>
            <w:tcW w:w="2767" w:type="dxa"/>
            <w:tcBorders>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津贴补贴</w:t>
            </w:r>
          </w:p>
        </w:tc>
        <w:tc>
          <w:tcPr>
            <w:tcW w:w="958" w:type="dxa"/>
            <w:tcBorders>
              <w:bottom w:val="single" w:color="000000" w:sz="4" w:space="0"/>
              <w:right w:val="single" w:color="000000" w:sz="4" w:space="0"/>
            </w:tcBorders>
            <w:shd w:val="clear" w:color="auto" w:fill="FFFFFF"/>
            <w:noWrap w:val="0"/>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565.76</w:t>
            </w:r>
          </w:p>
        </w:tc>
        <w:tc>
          <w:tcPr>
            <w:tcW w:w="694" w:type="dxa"/>
            <w:tcBorders>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30202</w:t>
            </w:r>
          </w:p>
        </w:tc>
        <w:tc>
          <w:tcPr>
            <w:tcW w:w="1888" w:type="dxa"/>
            <w:tcBorders>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印刷费</w:t>
            </w:r>
          </w:p>
        </w:tc>
        <w:tc>
          <w:tcPr>
            <w:tcW w:w="833" w:type="dxa"/>
            <w:tcBorders>
              <w:bottom w:val="single" w:color="000000" w:sz="4" w:space="0"/>
              <w:right w:val="single" w:color="000000" w:sz="4" w:space="0"/>
            </w:tcBorders>
            <w:shd w:val="clear" w:color="auto" w:fill="FFFFFF"/>
            <w:noWrap w:val="0"/>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9.77</w:t>
            </w:r>
          </w:p>
        </w:tc>
        <w:tc>
          <w:tcPr>
            <w:tcW w:w="694" w:type="dxa"/>
            <w:tcBorders>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30702</w:t>
            </w:r>
          </w:p>
        </w:tc>
        <w:tc>
          <w:tcPr>
            <w:tcW w:w="3243" w:type="dxa"/>
            <w:tcBorders>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国外债务付息</w:t>
            </w:r>
          </w:p>
        </w:tc>
        <w:tc>
          <w:tcPr>
            <w:tcW w:w="3361" w:type="dxa"/>
            <w:tcBorders>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694" w:type="dxa"/>
            <w:tcBorders>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30103</w:t>
            </w:r>
          </w:p>
        </w:tc>
        <w:tc>
          <w:tcPr>
            <w:tcW w:w="2767" w:type="dxa"/>
            <w:tcBorders>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奖金</w:t>
            </w:r>
          </w:p>
        </w:tc>
        <w:tc>
          <w:tcPr>
            <w:tcW w:w="958" w:type="dxa"/>
            <w:tcBorders>
              <w:bottom w:val="single" w:color="000000" w:sz="4" w:space="0"/>
              <w:right w:val="single" w:color="000000" w:sz="4" w:space="0"/>
            </w:tcBorders>
            <w:shd w:val="clear" w:color="auto" w:fill="FFFFFF"/>
            <w:noWrap w:val="0"/>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168.93</w:t>
            </w:r>
          </w:p>
        </w:tc>
        <w:tc>
          <w:tcPr>
            <w:tcW w:w="694" w:type="dxa"/>
            <w:tcBorders>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30203</w:t>
            </w:r>
          </w:p>
        </w:tc>
        <w:tc>
          <w:tcPr>
            <w:tcW w:w="1888" w:type="dxa"/>
            <w:tcBorders>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咨询费</w:t>
            </w:r>
          </w:p>
        </w:tc>
        <w:tc>
          <w:tcPr>
            <w:tcW w:w="833" w:type="dxa"/>
            <w:tcBorders>
              <w:bottom w:val="single" w:color="000000" w:sz="4" w:space="0"/>
              <w:right w:val="single" w:color="000000" w:sz="4" w:space="0"/>
            </w:tcBorders>
            <w:shd w:val="clear" w:color="auto" w:fill="FFFFFF"/>
            <w:noWrap w:val="0"/>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1.80</w:t>
            </w:r>
          </w:p>
        </w:tc>
        <w:tc>
          <w:tcPr>
            <w:tcW w:w="694" w:type="dxa"/>
            <w:tcBorders>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310</w:t>
            </w:r>
          </w:p>
        </w:tc>
        <w:tc>
          <w:tcPr>
            <w:tcW w:w="3243" w:type="dxa"/>
            <w:tcBorders>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资本性支出</w:t>
            </w:r>
          </w:p>
        </w:tc>
        <w:tc>
          <w:tcPr>
            <w:tcW w:w="3361" w:type="dxa"/>
            <w:tcBorders>
              <w:bottom w:val="single" w:color="000000" w:sz="4" w:space="0"/>
              <w:right w:val="single" w:color="000000" w:sz="4" w:space="0"/>
            </w:tcBorders>
            <w:shd w:val="clear" w:color="auto" w:fill="FFFFFF"/>
            <w:noWrap w:val="0"/>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7.12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694" w:type="dxa"/>
            <w:tcBorders>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30106</w:t>
            </w:r>
          </w:p>
        </w:tc>
        <w:tc>
          <w:tcPr>
            <w:tcW w:w="2767" w:type="dxa"/>
            <w:tcBorders>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伙食补助费</w:t>
            </w:r>
          </w:p>
        </w:tc>
        <w:tc>
          <w:tcPr>
            <w:tcW w:w="958" w:type="dxa"/>
            <w:tcBorders>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color w:val="auto"/>
                <w:sz w:val="22"/>
                <w:szCs w:val="22"/>
                <w:highlight w:val="none"/>
                <w:u w:val="none"/>
              </w:rPr>
            </w:pPr>
          </w:p>
        </w:tc>
        <w:tc>
          <w:tcPr>
            <w:tcW w:w="694" w:type="dxa"/>
            <w:tcBorders>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30204</w:t>
            </w:r>
          </w:p>
        </w:tc>
        <w:tc>
          <w:tcPr>
            <w:tcW w:w="1888" w:type="dxa"/>
            <w:tcBorders>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手续费</w:t>
            </w:r>
          </w:p>
        </w:tc>
        <w:tc>
          <w:tcPr>
            <w:tcW w:w="833" w:type="dxa"/>
            <w:tcBorders>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color w:val="auto"/>
                <w:sz w:val="22"/>
                <w:szCs w:val="22"/>
                <w:highlight w:val="none"/>
                <w:u w:val="none"/>
              </w:rPr>
            </w:pPr>
          </w:p>
        </w:tc>
        <w:tc>
          <w:tcPr>
            <w:tcW w:w="694" w:type="dxa"/>
            <w:tcBorders>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31001</w:t>
            </w:r>
          </w:p>
        </w:tc>
        <w:tc>
          <w:tcPr>
            <w:tcW w:w="3243" w:type="dxa"/>
            <w:tcBorders>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房屋建筑物购建</w:t>
            </w:r>
          </w:p>
        </w:tc>
        <w:tc>
          <w:tcPr>
            <w:tcW w:w="3361" w:type="dxa"/>
            <w:tcBorders>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694" w:type="dxa"/>
            <w:tcBorders>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30107</w:t>
            </w:r>
          </w:p>
        </w:tc>
        <w:tc>
          <w:tcPr>
            <w:tcW w:w="2767" w:type="dxa"/>
            <w:tcBorders>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绩效工资</w:t>
            </w:r>
          </w:p>
        </w:tc>
        <w:tc>
          <w:tcPr>
            <w:tcW w:w="958" w:type="dxa"/>
            <w:tcBorders>
              <w:bottom w:val="single" w:color="000000" w:sz="4" w:space="0"/>
              <w:right w:val="single" w:color="000000" w:sz="4" w:space="0"/>
            </w:tcBorders>
            <w:shd w:val="clear" w:color="auto" w:fill="FFFFFF"/>
            <w:noWrap w:val="0"/>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147.68</w:t>
            </w:r>
          </w:p>
        </w:tc>
        <w:tc>
          <w:tcPr>
            <w:tcW w:w="694" w:type="dxa"/>
            <w:tcBorders>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30205</w:t>
            </w:r>
          </w:p>
        </w:tc>
        <w:tc>
          <w:tcPr>
            <w:tcW w:w="1888" w:type="dxa"/>
            <w:tcBorders>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水费</w:t>
            </w:r>
          </w:p>
        </w:tc>
        <w:tc>
          <w:tcPr>
            <w:tcW w:w="833" w:type="dxa"/>
            <w:tcBorders>
              <w:bottom w:val="single" w:color="000000" w:sz="4" w:space="0"/>
              <w:right w:val="single" w:color="000000" w:sz="4" w:space="0"/>
            </w:tcBorders>
            <w:shd w:val="clear" w:color="auto" w:fill="FFFFFF"/>
            <w:noWrap w:val="0"/>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0.74</w:t>
            </w:r>
          </w:p>
        </w:tc>
        <w:tc>
          <w:tcPr>
            <w:tcW w:w="694" w:type="dxa"/>
            <w:tcBorders>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31002</w:t>
            </w:r>
          </w:p>
        </w:tc>
        <w:tc>
          <w:tcPr>
            <w:tcW w:w="3243" w:type="dxa"/>
            <w:tcBorders>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办公设备购置</w:t>
            </w:r>
          </w:p>
        </w:tc>
        <w:tc>
          <w:tcPr>
            <w:tcW w:w="3361" w:type="dxa"/>
            <w:tcBorders>
              <w:bottom w:val="single" w:color="000000" w:sz="4" w:space="0"/>
              <w:right w:val="single" w:color="000000" w:sz="4" w:space="0"/>
            </w:tcBorders>
            <w:shd w:val="clear" w:color="auto" w:fill="FFFFFF"/>
            <w:noWrap w:val="0"/>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694" w:type="dxa"/>
            <w:tcBorders>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30108</w:t>
            </w:r>
          </w:p>
        </w:tc>
        <w:tc>
          <w:tcPr>
            <w:tcW w:w="2767" w:type="dxa"/>
            <w:tcBorders>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机关事业单位基本养老保险缴费</w:t>
            </w:r>
          </w:p>
        </w:tc>
        <w:tc>
          <w:tcPr>
            <w:tcW w:w="958" w:type="dxa"/>
            <w:tcBorders>
              <w:bottom w:val="single" w:color="000000" w:sz="4" w:space="0"/>
              <w:right w:val="single" w:color="000000" w:sz="4" w:space="0"/>
            </w:tcBorders>
            <w:shd w:val="clear" w:color="auto" w:fill="FFFFFF"/>
            <w:noWrap w:val="0"/>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95.76</w:t>
            </w:r>
          </w:p>
        </w:tc>
        <w:tc>
          <w:tcPr>
            <w:tcW w:w="694" w:type="dxa"/>
            <w:tcBorders>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30206</w:t>
            </w:r>
          </w:p>
        </w:tc>
        <w:tc>
          <w:tcPr>
            <w:tcW w:w="1888" w:type="dxa"/>
            <w:tcBorders>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电费</w:t>
            </w:r>
          </w:p>
        </w:tc>
        <w:tc>
          <w:tcPr>
            <w:tcW w:w="833" w:type="dxa"/>
            <w:tcBorders>
              <w:bottom w:val="single" w:color="000000" w:sz="4" w:space="0"/>
              <w:right w:val="single" w:color="000000" w:sz="4" w:space="0"/>
            </w:tcBorders>
            <w:shd w:val="clear" w:color="auto" w:fill="FFFFFF"/>
            <w:noWrap w:val="0"/>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6.72</w:t>
            </w:r>
          </w:p>
        </w:tc>
        <w:tc>
          <w:tcPr>
            <w:tcW w:w="694" w:type="dxa"/>
            <w:tcBorders>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31003</w:t>
            </w:r>
          </w:p>
        </w:tc>
        <w:tc>
          <w:tcPr>
            <w:tcW w:w="3243" w:type="dxa"/>
            <w:tcBorders>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专用设备购置</w:t>
            </w:r>
          </w:p>
        </w:tc>
        <w:tc>
          <w:tcPr>
            <w:tcW w:w="3361" w:type="dxa"/>
            <w:tcBorders>
              <w:bottom w:val="single" w:color="000000" w:sz="4" w:space="0"/>
              <w:right w:val="single" w:color="000000" w:sz="4" w:space="0"/>
            </w:tcBorders>
            <w:shd w:val="clear" w:color="auto" w:fill="FFFFFF"/>
            <w:noWrap w:val="0"/>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694" w:type="dxa"/>
            <w:tcBorders>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30109</w:t>
            </w:r>
          </w:p>
        </w:tc>
        <w:tc>
          <w:tcPr>
            <w:tcW w:w="2767" w:type="dxa"/>
            <w:tcBorders>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职业年金缴费</w:t>
            </w:r>
          </w:p>
        </w:tc>
        <w:tc>
          <w:tcPr>
            <w:tcW w:w="958" w:type="dxa"/>
            <w:tcBorders>
              <w:bottom w:val="single" w:color="000000" w:sz="4" w:space="0"/>
              <w:right w:val="single" w:color="000000" w:sz="4" w:space="0"/>
            </w:tcBorders>
            <w:shd w:val="clear" w:color="auto" w:fill="FFFFFF"/>
            <w:noWrap w:val="0"/>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6.08</w:t>
            </w:r>
          </w:p>
        </w:tc>
        <w:tc>
          <w:tcPr>
            <w:tcW w:w="694" w:type="dxa"/>
            <w:tcBorders>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30207</w:t>
            </w:r>
          </w:p>
        </w:tc>
        <w:tc>
          <w:tcPr>
            <w:tcW w:w="1888" w:type="dxa"/>
            <w:tcBorders>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邮电费</w:t>
            </w:r>
          </w:p>
        </w:tc>
        <w:tc>
          <w:tcPr>
            <w:tcW w:w="833" w:type="dxa"/>
            <w:tcBorders>
              <w:bottom w:val="single" w:color="000000" w:sz="4" w:space="0"/>
              <w:right w:val="single" w:color="000000" w:sz="4" w:space="0"/>
            </w:tcBorders>
            <w:shd w:val="clear" w:color="auto" w:fill="FFFFFF"/>
            <w:noWrap w:val="0"/>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7.53</w:t>
            </w:r>
          </w:p>
        </w:tc>
        <w:tc>
          <w:tcPr>
            <w:tcW w:w="694" w:type="dxa"/>
            <w:tcBorders>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31005</w:t>
            </w:r>
          </w:p>
        </w:tc>
        <w:tc>
          <w:tcPr>
            <w:tcW w:w="3243" w:type="dxa"/>
            <w:tcBorders>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基础设施建设</w:t>
            </w:r>
          </w:p>
        </w:tc>
        <w:tc>
          <w:tcPr>
            <w:tcW w:w="3361" w:type="dxa"/>
            <w:tcBorders>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694" w:type="dxa"/>
            <w:tcBorders>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30110</w:t>
            </w:r>
          </w:p>
        </w:tc>
        <w:tc>
          <w:tcPr>
            <w:tcW w:w="2767" w:type="dxa"/>
            <w:tcBorders>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职工基本医疗保险缴费</w:t>
            </w:r>
          </w:p>
        </w:tc>
        <w:tc>
          <w:tcPr>
            <w:tcW w:w="958" w:type="dxa"/>
            <w:tcBorders>
              <w:bottom w:val="single" w:color="000000" w:sz="4" w:space="0"/>
              <w:right w:val="single" w:color="000000" w:sz="4" w:space="0"/>
            </w:tcBorders>
            <w:shd w:val="clear" w:color="auto" w:fill="FFFFFF"/>
            <w:noWrap w:val="0"/>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46.41</w:t>
            </w:r>
          </w:p>
        </w:tc>
        <w:tc>
          <w:tcPr>
            <w:tcW w:w="694" w:type="dxa"/>
            <w:tcBorders>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30208</w:t>
            </w:r>
          </w:p>
        </w:tc>
        <w:tc>
          <w:tcPr>
            <w:tcW w:w="1888" w:type="dxa"/>
            <w:tcBorders>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取暖费</w:t>
            </w:r>
          </w:p>
        </w:tc>
        <w:tc>
          <w:tcPr>
            <w:tcW w:w="833" w:type="dxa"/>
            <w:tcBorders>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color w:val="auto"/>
                <w:sz w:val="22"/>
                <w:szCs w:val="22"/>
                <w:highlight w:val="none"/>
                <w:u w:val="none"/>
              </w:rPr>
            </w:pPr>
          </w:p>
        </w:tc>
        <w:tc>
          <w:tcPr>
            <w:tcW w:w="694" w:type="dxa"/>
            <w:tcBorders>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31006</w:t>
            </w:r>
          </w:p>
        </w:tc>
        <w:tc>
          <w:tcPr>
            <w:tcW w:w="3243" w:type="dxa"/>
            <w:tcBorders>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大型修缮</w:t>
            </w:r>
          </w:p>
        </w:tc>
        <w:tc>
          <w:tcPr>
            <w:tcW w:w="3361" w:type="dxa"/>
            <w:tcBorders>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694" w:type="dxa"/>
            <w:tcBorders>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30111</w:t>
            </w:r>
          </w:p>
        </w:tc>
        <w:tc>
          <w:tcPr>
            <w:tcW w:w="2767" w:type="dxa"/>
            <w:tcBorders>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公务员医疗补助缴费</w:t>
            </w:r>
          </w:p>
        </w:tc>
        <w:tc>
          <w:tcPr>
            <w:tcW w:w="958" w:type="dxa"/>
            <w:tcBorders>
              <w:bottom w:val="single" w:color="000000" w:sz="4" w:space="0"/>
              <w:right w:val="single" w:color="000000" w:sz="4" w:space="0"/>
            </w:tcBorders>
            <w:shd w:val="clear" w:color="auto" w:fill="FFFFFF"/>
            <w:noWrap w:val="0"/>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19.75</w:t>
            </w:r>
          </w:p>
        </w:tc>
        <w:tc>
          <w:tcPr>
            <w:tcW w:w="694" w:type="dxa"/>
            <w:tcBorders>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30209</w:t>
            </w:r>
          </w:p>
        </w:tc>
        <w:tc>
          <w:tcPr>
            <w:tcW w:w="1888" w:type="dxa"/>
            <w:tcBorders>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物业管理费</w:t>
            </w:r>
          </w:p>
        </w:tc>
        <w:tc>
          <w:tcPr>
            <w:tcW w:w="833" w:type="dxa"/>
            <w:tcBorders>
              <w:bottom w:val="single" w:color="000000" w:sz="4" w:space="0"/>
              <w:right w:val="single" w:color="000000" w:sz="4" w:space="0"/>
            </w:tcBorders>
            <w:shd w:val="clear" w:color="auto" w:fill="FFFFFF"/>
            <w:noWrap w:val="0"/>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3.00</w:t>
            </w:r>
          </w:p>
        </w:tc>
        <w:tc>
          <w:tcPr>
            <w:tcW w:w="694" w:type="dxa"/>
            <w:tcBorders>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31007</w:t>
            </w:r>
          </w:p>
        </w:tc>
        <w:tc>
          <w:tcPr>
            <w:tcW w:w="3243" w:type="dxa"/>
            <w:tcBorders>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信息网络及软件购置更新</w:t>
            </w:r>
          </w:p>
        </w:tc>
        <w:tc>
          <w:tcPr>
            <w:tcW w:w="3361" w:type="dxa"/>
            <w:tcBorders>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694" w:type="dxa"/>
            <w:tcBorders>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30112</w:t>
            </w:r>
          </w:p>
        </w:tc>
        <w:tc>
          <w:tcPr>
            <w:tcW w:w="2767" w:type="dxa"/>
            <w:tcBorders>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其他社会保障缴费</w:t>
            </w:r>
          </w:p>
        </w:tc>
        <w:tc>
          <w:tcPr>
            <w:tcW w:w="958" w:type="dxa"/>
            <w:tcBorders>
              <w:bottom w:val="single" w:color="000000" w:sz="4" w:space="0"/>
              <w:right w:val="single" w:color="000000" w:sz="4" w:space="0"/>
            </w:tcBorders>
            <w:shd w:val="clear" w:color="auto" w:fill="FFFFFF"/>
            <w:noWrap w:val="0"/>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15.35</w:t>
            </w:r>
          </w:p>
        </w:tc>
        <w:tc>
          <w:tcPr>
            <w:tcW w:w="694" w:type="dxa"/>
            <w:tcBorders>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30211</w:t>
            </w:r>
          </w:p>
        </w:tc>
        <w:tc>
          <w:tcPr>
            <w:tcW w:w="1888" w:type="dxa"/>
            <w:tcBorders>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差旅费</w:t>
            </w:r>
          </w:p>
        </w:tc>
        <w:tc>
          <w:tcPr>
            <w:tcW w:w="833" w:type="dxa"/>
            <w:tcBorders>
              <w:bottom w:val="single" w:color="000000" w:sz="4" w:space="0"/>
              <w:right w:val="single" w:color="000000" w:sz="4" w:space="0"/>
            </w:tcBorders>
            <w:shd w:val="clear" w:color="auto" w:fill="FFFFFF"/>
            <w:noWrap w:val="0"/>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12.61</w:t>
            </w:r>
          </w:p>
        </w:tc>
        <w:tc>
          <w:tcPr>
            <w:tcW w:w="694" w:type="dxa"/>
            <w:tcBorders>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31008</w:t>
            </w:r>
          </w:p>
        </w:tc>
        <w:tc>
          <w:tcPr>
            <w:tcW w:w="3243" w:type="dxa"/>
            <w:tcBorders>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物资储备</w:t>
            </w:r>
          </w:p>
        </w:tc>
        <w:tc>
          <w:tcPr>
            <w:tcW w:w="3361" w:type="dxa"/>
            <w:tcBorders>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694" w:type="dxa"/>
            <w:tcBorders>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30113</w:t>
            </w:r>
          </w:p>
        </w:tc>
        <w:tc>
          <w:tcPr>
            <w:tcW w:w="2767" w:type="dxa"/>
            <w:tcBorders>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住房公积金</w:t>
            </w:r>
          </w:p>
        </w:tc>
        <w:tc>
          <w:tcPr>
            <w:tcW w:w="958" w:type="dxa"/>
            <w:tcBorders>
              <w:bottom w:val="single" w:color="000000" w:sz="4" w:space="0"/>
              <w:right w:val="single" w:color="000000" w:sz="4" w:space="0"/>
            </w:tcBorders>
            <w:shd w:val="clear" w:color="auto" w:fill="FFFFFF"/>
            <w:noWrap w:val="0"/>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88.41</w:t>
            </w:r>
          </w:p>
        </w:tc>
        <w:tc>
          <w:tcPr>
            <w:tcW w:w="694" w:type="dxa"/>
            <w:tcBorders>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30212</w:t>
            </w:r>
          </w:p>
        </w:tc>
        <w:tc>
          <w:tcPr>
            <w:tcW w:w="1888" w:type="dxa"/>
            <w:tcBorders>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因公出国（境）费用</w:t>
            </w:r>
          </w:p>
        </w:tc>
        <w:tc>
          <w:tcPr>
            <w:tcW w:w="833" w:type="dxa"/>
            <w:tcBorders>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color w:val="auto"/>
                <w:sz w:val="22"/>
                <w:szCs w:val="22"/>
                <w:highlight w:val="none"/>
                <w:u w:val="none"/>
              </w:rPr>
            </w:pPr>
          </w:p>
        </w:tc>
        <w:tc>
          <w:tcPr>
            <w:tcW w:w="694" w:type="dxa"/>
            <w:tcBorders>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31009</w:t>
            </w:r>
          </w:p>
        </w:tc>
        <w:tc>
          <w:tcPr>
            <w:tcW w:w="3243" w:type="dxa"/>
            <w:tcBorders>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土地补偿</w:t>
            </w:r>
          </w:p>
        </w:tc>
        <w:tc>
          <w:tcPr>
            <w:tcW w:w="3361" w:type="dxa"/>
            <w:tcBorders>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694" w:type="dxa"/>
            <w:tcBorders>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30114</w:t>
            </w:r>
          </w:p>
        </w:tc>
        <w:tc>
          <w:tcPr>
            <w:tcW w:w="2767" w:type="dxa"/>
            <w:tcBorders>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医疗费</w:t>
            </w:r>
          </w:p>
        </w:tc>
        <w:tc>
          <w:tcPr>
            <w:tcW w:w="958" w:type="dxa"/>
            <w:tcBorders>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color w:val="auto"/>
                <w:sz w:val="22"/>
                <w:szCs w:val="22"/>
                <w:highlight w:val="none"/>
                <w:u w:val="none"/>
              </w:rPr>
            </w:pPr>
          </w:p>
        </w:tc>
        <w:tc>
          <w:tcPr>
            <w:tcW w:w="694" w:type="dxa"/>
            <w:tcBorders>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30213</w:t>
            </w:r>
          </w:p>
        </w:tc>
        <w:tc>
          <w:tcPr>
            <w:tcW w:w="1888" w:type="dxa"/>
            <w:tcBorders>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维修（护）费</w:t>
            </w:r>
          </w:p>
        </w:tc>
        <w:tc>
          <w:tcPr>
            <w:tcW w:w="833" w:type="dxa"/>
            <w:tcBorders>
              <w:bottom w:val="single" w:color="000000" w:sz="4" w:space="0"/>
              <w:right w:val="single" w:color="000000" w:sz="4" w:space="0"/>
            </w:tcBorders>
            <w:shd w:val="clear" w:color="auto" w:fill="FFFFFF"/>
            <w:noWrap w:val="0"/>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16.66</w:t>
            </w:r>
          </w:p>
        </w:tc>
        <w:tc>
          <w:tcPr>
            <w:tcW w:w="694" w:type="dxa"/>
            <w:tcBorders>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31010</w:t>
            </w:r>
          </w:p>
        </w:tc>
        <w:tc>
          <w:tcPr>
            <w:tcW w:w="3243" w:type="dxa"/>
            <w:tcBorders>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安置补助</w:t>
            </w:r>
          </w:p>
        </w:tc>
        <w:tc>
          <w:tcPr>
            <w:tcW w:w="3361" w:type="dxa"/>
            <w:tcBorders>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694" w:type="dxa"/>
            <w:tcBorders>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30199</w:t>
            </w:r>
          </w:p>
        </w:tc>
        <w:tc>
          <w:tcPr>
            <w:tcW w:w="2767" w:type="dxa"/>
            <w:tcBorders>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其他工资福利支出</w:t>
            </w:r>
          </w:p>
        </w:tc>
        <w:tc>
          <w:tcPr>
            <w:tcW w:w="958" w:type="dxa"/>
            <w:tcBorders>
              <w:bottom w:val="single" w:color="000000" w:sz="4" w:space="0"/>
              <w:right w:val="single" w:color="000000" w:sz="4" w:space="0"/>
            </w:tcBorders>
            <w:shd w:val="clear" w:color="auto" w:fill="FFFFFF"/>
            <w:noWrap w:val="0"/>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68.17</w:t>
            </w:r>
          </w:p>
        </w:tc>
        <w:tc>
          <w:tcPr>
            <w:tcW w:w="694" w:type="dxa"/>
            <w:tcBorders>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30214</w:t>
            </w:r>
          </w:p>
        </w:tc>
        <w:tc>
          <w:tcPr>
            <w:tcW w:w="1888" w:type="dxa"/>
            <w:tcBorders>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租赁费</w:t>
            </w:r>
          </w:p>
        </w:tc>
        <w:tc>
          <w:tcPr>
            <w:tcW w:w="833" w:type="dxa"/>
            <w:tcBorders>
              <w:bottom w:val="single" w:color="000000" w:sz="4" w:space="0"/>
              <w:right w:val="single" w:color="000000" w:sz="4" w:space="0"/>
            </w:tcBorders>
            <w:shd w:val="clear" w:color="auto" w:fill="FFFFFF"/>
            <w:noWrap w:val="0"/>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0.95</w:t>
            </w:r>
          </w:p>
        </w:tc>
        <w:tc>
          <w:tcPr>
            <w:tcW w:w="694" w:type="dxa"/>
            <w:tcBorders>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31011</w:t>
            </w:r>
          </w:p>
        </w:tc>
        <w:tc>
          <w:tcPr>
            <w:tcW w:w="3243" w:type="dxa"/>
            <w:tcBorders>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地上附着物和青苗补偿</w:t>
            </w:r>
          </w:p>
        </w:tc>
        <w:tc>
          <w:tcPr>
            <w:tcW w:w="3361" w:type="dxa"/>
            <w:tcBorders>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694" w:type="dxa"/>
            <w:tcBorders>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303</w:t>
            </w:r>
          </w:p>
        </w:tc>
        <w:tc>
          <w:tcPr>
            <w:tcW w:w="2767" w:type="dxa"/>
            <w:tcBorders>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对个人和家庭的补助</w:t>
            </w:r>
          </w:p>
        </w:tc>
        <w:tc>
          <w:tcPr>
            <w:tcW w:w="958" w:type="dxa"/>
            <w:tcBorders>
              <w:bottom w:val="single" w:color="000000" w:sz="4" w:space="0"/>
              <w:right w:val="single" w:color="000000" w:sz="4" w:space="0"/>
            </w:tcBorders>
            <w:shd w:val="clear" w:color="auto" w:fill="FFFFFF"/>
            <w:noWrap w:val="0"/>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391.13</w:t>
            </w:r>
          </w:p>
        </w:tc>
        <w:tc>
          <w:tcPr>
            <w:tcW w:w="694" w:type="dxa"/>
            <w:tcBorders>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30215</w:t>
            </w:r>
          </w:p>
        </w:tc>
        <w:tc>
          <w:tcPr>
            <w:tcW w:w="1888" w:type="dxa"/>
            <w:tcBorders>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会议费</w:t>
            </w:r>
          </w:p>
        </w:tc>
        <w:tc>
          <w:tcPr>
            <w:tcW w:w="833" w:type="dxa"/>
            <w:tcBorders>
              <w:bottom w:val="single" w:color="000000" w:sz="4" w:space="0"/>
              <w:right w:val="single" w:color="000000" w:sz="4" w:space="0"/>
            </w:tcBorders>
            <w:shd w:val="clear" w:color="auto" w:fill="FFFFFF"/>
            <w:noWrap w:val="0"/>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0.90</w:t>
            </w:r>
          </w:p>
        </w:tc>
        <w:tc>
          <w:tcPr>
            <w:tcW w:w="694" w:type="dxa"/>
            <w:tcBorders>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31012</w:t>
            </w:r>
          </w:p>
        </w:tc>
        <w:tc>
          <w:tcPr>
            <w:tcW w:w="3243" w:type="dxa"/>
            <w:tcBorders>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拆迁补偿</w:t>
            </w:r>
          </w:p>
        </w:tc>
        <w:tc>
          <w:tcPr>
            <w:tcW w:w="3361" w:type="dxa"/>
            <w:tcBorders>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694" w:type="dxa"/>
            <w:tcBorders>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30301</w:t>
            </w:r>
          </w:p>
        </w:tc>
        <w:tc>
          <w:tcPr>
            <w:tcW w:w="2767" w:type="dxa"/>
            <w:tcBorders>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离休费</w:t>
            </w:r>
          </w:p>
        </w:tc>
        <w:tc>
          <w:tcPr>
            <w:tcW w:w="958" w:type="dxa"/>
            <w:tcBorders>
              <w:bottom w:val="single" w:color="000000" w:sz="4" w:space="0"/>
              <w:right w:val="single" w:color="000000" w:sz="4" w:space="0"/>
            </w:tcBorders>
            <w:shd w:val="clear" w:color="auto" w:fill="FFFFFF"/>
            <w:noWrap w:val="0"/>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43.60</w:t>
            </w:r>
          </w:p>
        </w:tc>
        <w:tc>
          <w:tcPr>
            <w:tcW w:w="694" w:type="dxa"/>
            <w:tcBorders>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30216</w:t>
            </w:r>
          </w:p>
        </w:tc>
        <w:tc>
          <w:tcPr>
            <w:tcW w:w="1888" w:type="dxa"/>
            <w:tcBorders>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培训费</w:t>
            </w:r>
          </w:p>
        </w:tc>
        <w:tc>
          <w:tcPr>
            <w:tcW w:w="833" w:type="dxa"/>
            <w:tcBorders>
              <w:bottom w:val="single" w:color="000000" w:sz="4" w:space="0"/>
              <w:right w:val="single" w:color="000000" w:sz="4" w:space="0"/>
            </w:tcBorders>
            <w:shd w:val="clear" w:color="auto" w:fill="FFFFFF"/>
            <w:noWrap w:val="0"/>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1.04</w:t>
            </w:r>
          </w:p>
        </w:tc>
        <w:tc>
          <w:tcPr>
            <w:tcW w:w="694" w:type="dxa"/>
            <w:tcBorders>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31013</w:t>
            </w:r>
          </w:p>
        </w:tc>
        <w:tc>
          <w:tcPr>
            <w:tcW w:w="3243" w:type="dxa"/>
            <w:tcBorders>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公务用车购置</w:t>
            </w:r>
          </w:p>
        </w:tc>
        <w:tc>
          <w:tcPr>
            <w:tcW w:w="3361" w:type="dxa"/>
            <w:tcBorders>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694" w:type="dxa"/>
            <w:tcBorders>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30302</w:t>
            </w:r>
          </w:p>
        </w:tc>
        <w:tc>
          <w:tcPr>
            <w:tcW w:w="2767" w:type="dxa"/>
            <w:tcBorders>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退休费</w:t>
            </w:r>
          </w:p>
        </w:tc>
        <w:tc>
          <w:tcPr>
            <w:tcW w:w="958" w:type="dxa"/>
            <w:tcBorders>
              <w:bottom w:val="single" w:color="000000" w:sz="4" w:space="0"/>
              <w:right w:val="single" w:color="000000" w:sz="4" w:space="0"/>
            </w:tcBorders>
            <w:shd w:val="clear" w:color="auto" w:fill="FFFFFF"/>
            <w:noWrap w:val="0"/>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291.01</w:t>
            </w:r>
          </w:p>
        </w:tc>
        <w:tc>
          <w:tcPr>
            <w:tcW w:w="694" w:type="dxa"/>
            <w:tcBorders>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30217</w:t>
            </w:r>
          </w:p>
        </w:tc>
        <w:tc>
          <w:tcPr>
            <w:tcW w:w="1888" w:type="dxa"/>
            <w:tcBorders>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公务接待费</w:t>
            </w:r>
          </w:p>
        </w:tc>
        <w:tc>
          <w:tcPr>
            <w:tcW w:w="833" w:type="dxa"/>
            <w:tcBorders>
              <w:bottom w:val="single" w:color="000000" w:sz="4" w:space="0"/>
              <w:right w:val="single" w:color="000000" w:sz="4" w:space="0"/>
            </w:tcBorders>
            <w:shd w:val="clear" w:color="auto" w:fill="FFFFFF"/>
            <w:noWrap w:val="0"/>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0.69</w:t>
            </w:r>
          </w:p>
        </w:tc>
        <w:tc>
          <w:tcPr>
            <w:tcW w:w="694" w:type="dxa"/>
            <w:tcBorders>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31019</w:t>
            </w:r>
          </w:p>
        </w:tc>
        <w:tc>
          <w:tcPr>
            <w:tcW w:w="3243" w:type="dxa"/>
            <w:tcBorders>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其他交通工具购置</w:t>
            </w:r>
          </w:p>
        </w:tc>
        <w:tc>
          <w:tcPr>
            <w:tcW w:w="3361" w:type="dxa"/>
            <w:tcBorders>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694" w:type="dxa"/>
            <w:tcBorders>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30303</w:t>
            </w:r>
          </w:p>
        </w:tc>
        <w:tc>
          <w:tcPr>
            <w:tcW w:w="2767" w:type="dxa"/>
            <w:tcBorders>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退职（役）费</w:t>
            </w:r>
          </w:p>
        </w:tc>
        <w:tc>
          <w:tcPr>
            <w:tcW w:w="958" w:type="dxa"/>
            <w:tcBorders>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color w:val="auto"/>
                <w:sz w:val="22"/>
                <w:szCs w:val="22"/>
                <w:highlight w:val="none"/>
                <w:u w:val="none"/>
              </w:rPr>
            </w:pPr>
          </w:p>
        </w:tc>
        <w:tc>
          <w:tcPr>
            <w:tcW w:w="694" w:type="dxa"/>
            <w:tcBorders>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30218</w:t>
            </w:r>
          </w:p>
        </w:tc>
        <w:tc>
          <w:tcPr>
            <w:tcW w:w="1888" w:type="dxa"/>
            <w:tcBorders>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专用材料费</w:t>
            </w:r>
          </w:p>
        </w:tc>
        <w:tc>
          <w:tcPr>
            <w:tcW w:w="833" w:type="dxa"/>
            <w:tcBorders>
              <w:bottom w:val="single" w:color="000000" w:sz="4" w:space="0"/>
              <w:right w:val="single" w:color="000000" w:sz="4" w:space="0"/>
            </w:tcBorders>
            <w:shd w:val="clear" w:color="auto" w:fill="FFFFFF"/>
            <w:noWrap w:val="0"/>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4.17</w:t>
            </w:r>
          </w:p>
        </w:tc>
        <w:tc>
          <w:tcPr>
            <w:tcW w:w="694" w:type="dxa"/>
            <w:tcBorders>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31021</w:t>
            </w:r>
          </w:p>
        </w:tc>
        <w:tc>
          <w:tcPr>
            <w:tcW w:w="3243" w:type="dxa"/>
            <w:tcBorders>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文物和陈列品购置</w:t>
            </w:r>
          </w:p>
        </w:tc>
        <w:tc>
          <w:tcPr>
            <w:tcW w:w="3361" w:type="dxa"/>
            <w:tcBorders>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694" w:type="dxa"/>
            <w:tcBorders>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30304</w:t>
            </w:r>
          </w:p>
        </w:tc>
        <w:tc>
          <w:tcPr>
            <w:tcW w:w="2767" w:type="dxa"/>
            <w:tcBorders>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抚恤金</w:t>
            </w:r>
          </w:p>
        </w:tc>
        <w:tc>
          <w:tcPr>
            <w:tcW w:w="958" w:type="dxa"/>
            <w:tcBorders>
              <w:bottom w:val="single" w:color="000000" w:sz="4" w:space="0"/>
              <w:right w:val="single" w:color="000000" w:sz="4" w:space="0"/>
            </w:tcBorders>
            <w:shd w:val="clear" w:color="auto" w:fill="FFFFFF"/>
            <w:noWrap w:val="0"/>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46.66</w:t>
            </w:r>
          </w:p>
        </w:tc>
        <w:tc>
          <w:tcPr>
            <w:tcW w:w="694" w:type="dxa"/>
            <w:tcBorders>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30224</w:t>
            </w:r>
          </w:p>
        </w:tc>
        <w:tc>
          <w:tcPr>
            <w:tcW w:w="1888" w:type="dxa"/>
            <w:tcBorders>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被装购置费</w:t>
            </w:r>
          </w:p>
        </w:tc>
        <w:tc>
          <w:tcPr>
            <w:tcW w:w="833" w:type="dxa"/>
            <w:tcBorders>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color w:val="auto"/>
                <w:sz w:val="22"/>
                <w:szCs w:val="22"/>
                <w:highlight w:val="none"/>
                <w:u w:val="none"/>
              </w:rPr>
            </w:pPr>
          </w:p>
        </w:tc>
        <w:tc>
          <w:tcPr>
            <w:tcW w:w="694" w:type="dxa"/>
            <w:tcBorders>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31022</w:t>
            </w:r>
          </w:p>
        </w:tc>
        <w:tc>
          <w:tcPr>
            <w:tcW w:w="3243" w:type="dxa"/>
            <w:tcBorders>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无形资产购置</w:t>
            </w:r>
          </w:p>
        </w:tc>
        <w:tc>
          <w:tcPr>
            <w:tcW w:w="3361" w:type="dxa"/>
            <w:tcBorders>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694" w:type="dxa"/>
            <w:tcBorders>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30305</w:t>
            </w:r>
          </w:p>
        </w:tc>
        <w:tc>
          <w:tcPr>
            <w:tcW w:w="2767" w:type="dxa"/>
            <w:tcBorders>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生活补助</w:t>
            </w:r>
          </w:p>
        </w:tc>
        <w:tc>
          <w:tcPr>
            <w:tcW w:w="958" w:type="dxa"/>
            <w:tcBorders>
              <w:bottom w:val="single" w:color="000000" w:sz="4" w:space="0"/>
              <w:right w:val="single" w:color="000000" w:sz="4" w:space="0"/>
            </w:tcBorders>
            <w:shd w:val="clear" w:color="auto" w:fill="FFFFFF"/>
            <w:noWrap w:val="0"/>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9.55</w:t>
            </w:r>
          </w:p>
        </w:tc>
        <w:tc>
          <w:tcPr>
            <w:tcW w:w="694" w:type="dxa"/>
            <w:tcBorders>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30225</w:t>
            </w:r>
          </w:p>
        </w:tc>
        <w:tc>
          <w:tcPr>
            <w:tcW w:w="1888" w:type="dxa"/>
            <w:tcBorders>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专用燃料费</w:t>
            </w:r>
          </w:p>
        </w:tc>
        <w:tc>
          <w:tcPr>
            <w:tcW w:w="833" w:type="dxa"/>
            <w:tcBorders>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color w:val="auto"/>
                <w:sz w:val="22"/>
                <w:szCs w:val="22"/>
                <w:highlight w:val="none"/>
                <w:u w:val="none"/>
              </w:rPr>
            </w:pPr>
          </w:p>
        </w:tc>
        <w:tc>
          <w:tcPr>
            <w:tcW w:w="694" w:type="dxa"/>
            <w:tcBorders>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31099</w:t>
            </w:r>
          </w:p>
        </w:tc>
        <w:tc>
          <w:tcPr>
            <w:tcW w:w="3243" w:type="dxa"/>
            <w:tcBorders>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其他资本性支出</w:t>
            </w:r>
          </w:p>
        </w:tc>
        <w:tc>
          <w:tcPr>
            <w:tcW w:w="3361" w:type="dxa"/>
            <w:tcBorders>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694" w:type="dxa"/>
            <w:tcBorders>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30306</w:t>
            </w:r>
          </w:p>
        </w:tc>
        <w:tc>
          <w:tcPr>
            <w:tcW w:w="2767" w:type="dxa"/>
            <w:tcBorders>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救济费</w:t>
            </w:r>
          </w:p>
        </w:tc>
        <w:tc>
          <w:tcPr>
            <w:tcW w:w="958" w:type="dxa"/>
            <w:tcBorders>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color w:val="auto"/>
                <w:sz w:val="22"/>
                <w:szCs w:val="22"/>
                <w:highlight w:val="none"/>
                <w:u w:val="none"/>
              </w:rPr>
            </w:pPr>
          </w:p>
        </w:tc>
        <w:tc>
          <w:tcPr>
            <w:tcW w:w="694" w:type="dxa"/>
            <w:tcBorders>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30226</w:t>
            </w:r>
          </w:p>
        </w:tc>
        <w:tc>
          <w:tcPr>
            <w:tcW w:w="1888" w:type="dxa"/>
            <w:tcBorders>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劳务费</w:t>
            </w:r>
          </w:p>
        </w:tc>
        <w:tc>
          <w:tcPr>
            <w:tcW w:w="833" w:type="dxa"/>
            <w:tcBorders>
              <w:bottom w:val="single" w:color="000000" w:sz="4" w:space="0"/>
              <w:right w:val="single" w:color="000000" w:sz="4" w:space="0"/>
            </w:tcBorders>
            <w:shd w:val="clear" w:color="auto" w:fill="FFFFFF"/>
            <w:noWrap w:val="0"/>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40.69</w:t>
            </w:r>
          </w:p>
        </w:tc>
        <w:tc>
          <w:tcPr>
            <w:tcW w:w="694" w:type="dxa"/>
            <w:tcBorders>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399</w:t>
            </w:r>
          </w:p>
        </w:tc>
        <w:tc>
          <w:tcPr>
            <w:tcW w:w="3243" w:type="dxa"/>
            <w:tcBorders>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其他支出</w:t>
            </w:r>
          </w:p>
        </w:tc>
        <w:tc>
          <w:tcPr>
            <w:tcW w:w="3361" w:type="dxa"/>
            <w:tcBorders>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694" w:type="dxa"/>
            <w:tcBorders>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30307</w:t>
            </w:r>
          </w:p>
        </w:tc>
        <w:tc>
          <w:tcPr>
            <w:tcW w:w="2767" w:type="dxa"/>
            <w:tcBorders>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医疗费补助</w:t>
            </w:r>
          </w:p>
        </w:tc>
        <w:tc>
          <w:tcPr>
            <w:tcW w:w="958" w:type="dxa"/>
            <w:tcBorders>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color w:val="auto"/>
                <w:sz w:val="22"/>
                <w:szCs w:val="22"/>
                <w:highlight w:val="none"/>
                <w:u w:val="none"/>
              </w:rPr>
            </w:pPr>
          </w:p>
        </w:tc>
        <w:tc>
          <w:tcPr>
            <w:tcW w:w="694" w:type="dxa"/>
            <w:tcBorders>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30227</w:t>
            </w:r>
          </w:p>
        </w:tc>
        <w:tc>
          <w:tcPr>
            <w:tcW w:w="1888" w:type="dxa"/>
            <w:tcBorders>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委托业务费</w:t>
            </w:r>
          </w:p>
        </w:tc>
        <w:tc>
          <w:tcPr>
            <w:tcW w:w="833" w:type="dxa"/>
            <w:tcBorders>
              <w:bottom w:val="single" w:color="000000" w:sz="4" w:space="0"/>
              <w:right w:val="single" w:color="000000" w:sz="4" w:space="0"/>
            </w:tcBorders>
            <w:shd w:val="clear" w:color="auto" w:fill="FFFFFF"/>
            <w:noWrap w:val="0"/>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15.05</w:t>
            </w:r>
          </w:p>
        </w:tc>
        <w:tc>
          <w:tcPr>
            <w:tcW w:w="694" w:type="dxa"/>
            <w:tcBorders>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39906</w:t>
            </w:r>
          </w:p>
        </w:tc>
        <w:tc>
          <w:tcPr>
            <w:tcW w:w="3243" w:type="dxa"/>
            <w:tcBorders>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赠与</w:t>
            </w:r>
          </w:p>
        </w:tc>
        <w:tc>
          <w:tcPr>
            <w:tcW w:w="3361" w:type="dxa"/>
            <w:tcBorders>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694" w:type="dxa"/>
            <w:tcBorders>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30308</w:t>
            </w:r>
          </w:p>
        </w:tc>
        <w:tc>
          <w:tcPr>
            <w:tcW w:w="2767" w:type="dxa"/>
            <w:tcBorders>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助学金</w:t>
            </w:r>
          </w:p>
        </w:tc>
        <w:tc>
          <w:tcPr>
            <w:tcW w:w="958" w:type="dxa"/>
            <w:tcBorders>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color w:val="auto"/>
                <w:sz w:val="22"/>
                <w:szCs w:val="22"/>
                <w:highlight w:val="none"/>
                <w:u w:val="none"/>
              </w:rPr>
            </w:pPr>
          </w:p>
        </w:tc>
        <w:tc>
          <w:tcPr>
            <w:tcW w:w="694" w:type="dxa"/>
            <w:tcBorders>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30228</w:t>
            </w:r>
          </w:p>
        </w:tc>
        <w:tc>
          <w:tcPr>
            <w:tcW w:w="1888" w:type="dxa"/>
            <w:tcBorders>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工会经费</w:t>
            </w:r>
          </w:p>
        </w:tc>
        <w:tc>
          <w:tcPr>
            <w:tcW w:w="833" w:type="dxa"/>
            <w:tcBorders>
              <w:bottom w:val="single" w:color="000000" w:sz="4" w:space="0"/>
              <w:right w:val="single" w:color="000000" w:sz="4" w:space="0"/>
            </w:tcBorders>
            <w:shd w:val="clear" w:color="auto" w:fill="FFFFFF"/>
            <w:noWrap w:val="0"/>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7.54</w:t>
            </w:r>
          </w:p>
        </w:tc>
        <w:tc>
          <w:tcPr>
            <w:tcW w:w="694" w:type="dxa"/>
            <w:tcBorders>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39907</w:t>
            </w:r>
          </w:p>
        </w:tc>
        <w:tc>
          <w:tcPr>
            <w:tcW w:w="3243" w:type="dxa"/>
            <w:tcBorders>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国家赔偿费用支出</w:t>
            </w:r>
          </w:p>
        </w:tc>
        <w:tc>
          <w:tcPr>
            <w:tcW w:w="3361" w:type="dxa"/>
            <w:tcBorders>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694" w:type="dxa"/>
            <w:tcBorders>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30309</w:t>
            </w:r>
          </w:p>
        </w:tc>
        <w:tc>
          <w:tcPr>
            <w:tcW w:w="2767" w:type="dxa"/>
            <w:tcBorders>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奖励金</w:t>
            </w:r>
          </w:p>
        </w:tc>
        <w:tc>
          <w:tcPr>
            <w:tcW w:w="958" w:type="dxa"/>
            <w:tcBorders>
              <w:bottom w:val="single" w:color="000000" w:sz="4" w:space="0"/>
              <w:right w:val="single" w:color="000000" w:sz="4" w:space="0"/>
            </w:tcBorders>
            <w:shd w:val="clear" w:color="auto" w:fill="FFFFFF"/>
            <w:noWrap w:val="0"/>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0.30</w:t>
            </w:r>
          </w:p>
        </w:tc>
        <w:tc>
          <w:tcPr>
            <w:tcW w:w="694" w:type="dxa"/>
            <w:tcBorders>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30229</w:t>
            </w:r>
          </w:p>
        </w:tc>
        <w:tc>
          <w:tcPr>
            <w:tcW w:w="1888" w:type="dxa"/>
            <w:tcBorders>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福利费</w:t>
            </w:r>
          </w:p>
        </w:tc>
        <w:tc>
          <w:tcPr>
            <w:tcW w:w="833" w:type="dxa"/>
            <w:tcBorders>
              <w:bottom w:val="single" w:color="000000" w:sz="4" w:space="0"/>
              <w:right w:val="single" w:color="000000" w:sz="4" w:space="0"/>
            </w:tcBorders>
            <w:shd w:val="clear" w:color="auto" w:fill="FFFFFF"/>
            <w:noWrap w:val="0"/>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11.83</w:t>
            </w:r>
          </w:p>
        </w:tc>
        <w:tc>
          <w:tcPr>
            <w:tcW w:w="694" w:type="dxa"/>
            <w:tcBorders>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39908</w:t>
            </w:r>
          </w:p>
        </w:tc>
        <w:tc>
          <w:tcPr>
            <w:tcW w:w="3243" w:type="dxa"/>
            <w:tcBorders>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对民间非营利组织和群众性自治组织补贴</w:t>
            </w:r>
          </w:p>
        </w:tc>
        <w:tc>
          <w:tcPr>
            <w:tcW w:w="3361" w:type="dxa"/>
            <w:tcBorders>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694" w:type="dxa"/>
            <w:tcBorders>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30310</w:t>
            </w:r>
          </w:p>
        </w:tc>
        <w:tc>
          <w:tcPr>
            <w:tcW w:w="2767" w:type="dxa"/>
            <w:tcBorders>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个人农业生产补贴</w:t>
            </w:r>
          </w:p>
        </w:tc>
        <w:tc>
          <w:tcPr>
            <w:tcW w:w="958" w:type="dxa"/>
            <w:tcBorders>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color w:val="auto"/>
                <w:sz w:val="22"/>
                <w:szCs w:val="22"/>
                <w:highlight w:val="none"/>
                <w:u w:val="none"/>
              </w:rPr>
            </w:pPr>
          </w:p>
        </w:tc>
        <w:tc>
          <w:tcPr>
            <w:tcW w:w="694" w:type="dxa"/>
            <w:tcBorders>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30231</w:t>
            </w:r>
          </w:p>
        </w:tc>
        <w:tc>
          <w:tcPr>
            <w:tcW w:w="1888" w:type="dxa"/>
            <w:tcBorders>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公务用车运行维护费</w:t>
            </w:r>
          </w:p>
        </w:tc>
        <w:tc>
          <w:tcPr>
            <w:tcW w:w="833" w:type="dxa"/>
            <w:tcBorders>
              <w:bottom w:val="single" w:color="000000" w:sz="4" w:space="0"/>
              <w:right w:val="single" w:color="000000" w:sz="4" w:space="0"/>
            </w:tcBorders>
            <w:shd w:val="clear" w:color="auto" w:fill="FFFFFF"/>
            <w:noWrap w:val="0"/>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5.99</w:t>
            </w:r>
          </w:p>
        </w:tc>
        <w:tc>
          <w:tcPr>
            <w:tcW w:w="694" w:type="dxa"/>
            <w:tcBorders>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39999</w:t>
            </w:r>
          </w:p>
        </w:tc>
        <w:tc>
          <w:tcPr>
            <w:tcW w:w="3243" w:type="dxa"/>
            <w:tcBorders>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其他支出</w:t>
            </w:r>
          </w:p>
        </w:tc>
        <w:tc>
          <w:tcPr>
            <w:tcW w:w="3361" w:type="dxa"/>
            <w:tcBorders>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694" w:type="dxa"/>
            <w:tcBorders>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30311</w:t>
            </w:r>
          </w:p>
        </w:tc>
        <w:tc>
          <w:tcPr>
            <w:tcW w:w="2767" w:type="dxa"/>
            <w:tcBorders>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代缴社会保险费</w:t>
            </w:r>
          </w:p>
        </w:tc>
        <w:tc>
          <w:tcPr>
            <w:tcW w:w="958" w:type="dxa"/>
            <w:tcBorders>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color w:val="auto"/>
                <w:sz w:val="22"/>
                <w:szCs w:val="22"/>
                <w:highlight w:val="none"/>
                <w:u w:val="none"/>
              </w:rPr>
            </w:pPr>
          </w:p>
        </w:tc>
        <w:tc>
          <w:tcPr>
            <w:tcW w:w="694" w:type="dxa"/>
            <w:tcBorders>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30239</w:t>
            </w:r>
          </w:p>
        </w:tc>
        <w:tc>
          <w:tcPr>
            <w:tcW w:w="1888" w:type="dxa"/>
            <w:tcBorders>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其他交通费用</w:t>
            </w:r>
          </w:p>
        </w:tc>
        <w:tc>
          <w:tcPr>
            <w:tcW w:w="833" w:type="dxa"/>
            <w:tcBorders>
              <w:bottom w:val="single" w:color="000000" w:sz="4" w:space="0"/>
              <w:right w:val="single" w:color="000000" w:sz="4" w:space="0"/>
            </w:tcBorders>
            <w:shd w:val="clear" w:color="auto" w:fill="FFFFFF"/>
            <w:noWrap w:val="0"/>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41.96</w:t>
            </w:r>
          </w:p>
        </w:tc>
        <w:tc>
          <w:tcPr>
            <w:tcW w:w="694" w:type="dxa"/>
            <w:tcBorders>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color w:val="auto"/>
                <w:sz w:val="22"/>
                <w:szCs w:val="22"/>
                <w:highlight w:val="none"/>
                <w:u w:val="none"/>
              </w:rPr>
            </w:pPr>
          </w:p>
        </w:tc>
        <w:tc>
          <w:tcPr>
            <w:tcW w:w="3243" w:type="dxa"/>
            <w:tcBorders>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color w:val="auto"/>
                <w:sz w:val="22"/>
                <w:szCs w:val="22"/>
                <w:highlight w:val="none"/>
                <w:u w:val="none"/>
              </w:rPr>
            </w:pPr>
          </w:p>
        </w:tc>
        <w:tc>
          <w:tcPr>
            <w:tcW w:w="3361" w:type="dxa"/>
            <w:tcBorders>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694" w:type="dxa"/>
            <w:tcBorders>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30399</w:t>
            </w:r>
          </w:p>
        </w:tc>
        <w:tc>
          <w:tcPr>
            <w:tcW w:w="2767" w:type="dxa"/>
            <w:tcBorders>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其他对个人和家庭的补助</w:t>
            </w:r>
          </w:p>
        </w:tc>
        <w:tc>
          <w:tcPr>
            <w:tcW w:w="958" w:type="dxa"/>
            <w:tcBorders>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color w:val="auto"/>
                <w:sz w:val="22"/>
                <w:szCs w:val="22"/>
                <w:highlight w:val="none"/>
                <w:u w:val="none"/>
              </w:rPr>
            </w:pPr>
          </w:p>
        </w:tc>
        <w:tc>
          <w:tcPr>
            <w:tcW w:w="694" w:type="dxa"/>
            <w:tcBorders>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30240</w:t>
            </w:r>
          </w:p>
        </w:tc>
        <w:tc>
          <w:tcPr>
            <w:tcW w:w="1888" w:type="dxa"/>
            <w:tcBorders>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税金及附加费用</w:t>
            </w:r>
          </w:p>
        </w:tc>
        <w:tc>
          <w:tcPr>
            <w:tcW w:w="833" w:type="dxa"/>
            <w:tcBorders>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color w:val="auto"/>
                <w:sz w:val="22"/>
                <w:szCs w:val="22"/>
                <w:highlight w:val="none"/>
                <w:u w:val="none"/>
              </w:rPr>
            </w:pPr>
          </w:p>
        </w:tc>
        <w:tc>
          <w:tcPr>
            <w:tcW w:w="694" w:type="dxa"/>
            <w:tcBorders>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color w:val="auto"/>
                <w:sz w:val="22"/>
                <w:szCs w:val="22"/>
                <w:highlight w:val="none"/>
                <w:u w:val="none"/>
              </w:rPr>
            </w:pPr>
          </w:p>
        </w:tc>
        <w:tc>
          <w:tcPr>
            <w:tcW w:w="3243" w:type="dxa"/>
            <w:tcBorders>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color w:val="auto"/>
                <w:sz w:val="22"/>
                <w:szCs w:val="22"/>
                <w:highlight w:val="none"/>
                <w:u w:val="none"/>
              </w:rPr>
            </w:pPr>
          </w:p>
        </w:tc>
        <w:tc>
          <w:tcPr>
            <w:tcW w:w="3361" w:type="dxa"/>
            <w:tcBorders>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694" w:type="dxa"/>
            <w:tcBorders>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color w:val="auto"/>
                <w:sz w:val="22"/>
                <w:szCs w:val="22"/>
                <w:highlight w:val="none"/>
                <w:u w:val="none"/>
              </w:rPr>
            </w:pPr>
          </w:p>
        </w:tc>
        <w:tc>
          <w:tcPr>
            <w:tcW w:w="2767" w:type="dxa"/>
            <w:tcBorders>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color w:val="auto"/>
                <w:sz w:val="22"/>
                <w:szCs w:val="22"/>
                <w:highlight w:val="none"/>
                <w:u w:val="none"/>
              </w:rPr>
            </w:pPr>
          </w:p>
        </w:tc>
        <w:tc>
          <w:tcPr>
            <w:tcW w:w="958" w:type="dxa"/>
            <w:tcBorders>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color w:val="auto"/>
                <w:sz w:val="22"/>
                <w:szCs w:val="22"/>
                <w:highlight w:val="none"/>
                <w:u w:val="none"/>
              </w:rPr>
            </w:pPr>
          </w:p>
        </w:tc>
        <w:tc>
          <w:tcPr>
            <w:tcW w:w="694" w:type="dxa"/>
            <w:tcBorders>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30299</w:t>
            </w:r>
          </w:p>
        </w:tc>
        <w:tc>
          <w:tcPr>
            <w:tcW w:w="1888" w:type="dxa"/>
            <w:tcBorders>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其他商品和服务支出</w:t>
            </w:r>
          </w:p>
        </w:tc>
        <w:tc>
          <w:tcPr>
            <w:tcW w:w="833" w:type="dxa"/>
            <w:tcBorders>
              <w:bottom w:val="single" w:color="000000" w:sz="4" w:space="0"/>
              <w:right w:val="single" w:color="000000" w:sz="4" w:space="0"/>
            </w:tcBorders>
            <w:shd w:val="clear" w:color="auto" w:fill="FFFFFF"/>
            <w:noWrap w:val="0"/>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4.92</w:t>
            </w:r>
          </w:p>
        </w:tc>
        <w:tc>
          <w:tcPr>
            <w:tcW w:w="694" w:type="dxa"/>
            <w:tcBorders>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color w:val="auto"/>
                <w:sz w:val="22"/>
                <w:szCs w:val="22"/>
                <w:highlight w:val="none"/>
                <w:u w:val="none"/>
              </w:rPr>
            </w:pPr>
          </w:p>
        </w:tc>
        <w:tc>
          <w:tcPr>
            <w:tcW w:w="3243" w:type="dxa"/>
            <w:tcBorders>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color w:val="auto"/>
                <w:sz w:val="22"/>
                <w:szCs w:val="22"/>
                <w:highlight w:val="none"/>
                <w:u w:val="none"/>
              </w:rPr>
            </w:pPr>
          </w:p>
        </w:tc>
        <w:tc>
          <w:tcPr>
            <w:tcW w:w="3361" w:type="dxa"/>
            <w:tcBorders>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3461" w:type="dxa"/>
            <w:gridSpan w:val="2"/>
            <w:tcBorders>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人员经费合计</w:t>
            </w:r>
          </w:p>
        </w:tc>
        <w:tc>
          <w:tcPr>
            <w:tcW w:w="958" w:type="dxa"/>
            <w:tcBorders>
              <w:bottom w:val="single" w:color="000000" w:sz="4" w:space="0"/>
              <w:right w:val="single" w:color="000000" w:sz="4" w:space="0"/>
            </w:tcBorders>
            <w:shd w:val="clear" w:color="auto" w:fill="FFFFFF"/>
            <w:noWrap w:val="0"/>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2,552.44</w:t>
            </w:r>
          </w:p>
        </w:tc>
        <w:tc>
          <w:tcPr>
            <w:tcW w:w="7352" w:type="dxa"/>
            <w:gridSpan w:val="5"/>
            <w:tcBorders>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公用经费合计</w:t>
            </w:r>
          </w:p>
        </w:tc>
        <w:tc>
          <w:tcPr>
            <w:tcW w:w="3361" w:type="dxa"/>
            <w:tcBorders>
              <w:bottom w:val="single" w:color="000000" w:sz="4" w:space="0"/>
              <w:right w:val="single" w:color="000000" w:sz="4" w:space="0"/>
            </w:tcBorders>
            <w:shd w:val="clear" w:color="auto" w:fill="FFFFFF"/>
            <w:noWrap w:val="0"/>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240.53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15132" w:type="dxa"/>
            <w:gridSpan w:val="9"/>
            <w:noWrap w:val="0"/>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注：本表反映部门本年度一般公共预算财政拨款基本支出明细情况。本表金额转换为万元时，因四舍五入可能存在尾差。</w:t>
            </w:r>
          </w:p>
        </w:tc>
      </w:tr>
    </w:tbl>
    <w:p>
      <w:pPr>
        <w:rPr>
          <w:rFonts w:hint="eastAsia" w:ascii="仿宋_GB2312" w:hAnsi="仿宋_GB2312" w:eastAsia="仿宋_GB2312" w:cs="仿宋_GB2312"/>
          <w:color w:val="auto"/>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128"/>
        <w:gridCol w:w="1128"/>
        <w:gridCol w:w="1128"/>
        <w:gridCol w:w="1128"/>
        <w:gridCol w:w="1128"/>
        <w:gridCol w:w="1128"/>
        <w:gridCol w:w="1128"/>
        <w:gridCol w:w="1128"/>
        <w:gridCol w:w="1128"/>
        <w:gridCol w:w="1128"/>
        <w:gridCol w:w="1128"/>
        <w:gridCol w:w="112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4" w:hRule="atLeast"/>
          <w:jc w:val="center"/>
        </w:trPr>
        <w:tc>
          <w:tcPr>
            <w:tcW w:w="13537" w:type="dxa"/>
            <w:gridSpan w:val="12"/>
            <w:tcBorders>
              <w:top w:val="nil"/>
              <w:left w:val="nil"/>
              <w:bottom w:val="nil"/>
              <w:right w:val="nil"/>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auto"/>
                <w:sz w:val="44"/>
                <w:szCs w:val="44"/>
                <w:highlight w:val="none"/>
                <w:u w:val="none"/>
              </w:rPr>
            </w:pPr>
            <w:r>
              <w:rPr>
                <w:rFonts w:hint="eastAsia" w:ascii="宋体" w:hAnsi="宋体" w:eastAsia="宋体" w:cs="宋体"/>
                <w:i w:val="0"/>
                <w:iCs w:val="0"/>
                <w:color w:val="auto"/>
                <w:kern w:val="0"/>
                <w:sz w:val="44"/>
                <w:szCs w:val="44"/>
                <w:highlight w:val="none"/>
                <w:u w:val="none"/>
                <w:lang w:val="en-US" w:eastAsia="zh-CN" w:bidi="ar"/>
              </w:rPr>
              <w:t>一般公共预算财政拨款“三公”经费支出决算表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 w:hRule="atLeast"/>
          <w:jc w:val="center"/>
        </w:trPr>
        <w:tc>
          <w:tcPr>
            <w:tcW w:w="4512" w:type="dxa"/>
            <w:gridSpan w:val="4"/>
            <w:tcBorders>
              <w:top w:val="nil"/>
              <w:left w:val="nil"/>
              <w:bottom w:val="nil"/>
              <w:right w:val="nil"/>
            </w:tcBorders>
            <w:noWrap w:val="0"/>
            <w:vAlign w:val="bottom"/>
          </w:tcPr>
          <w:p>
            <w:pPr>
              <w:jc w:val="center"/>
              <w:rPr>
                <w:rFonts w:hint="eastAsia" w:ascii="Arial" w:hAnsi="Arial" w:cs="Arial"/>
                <w:i w:val="0"/>
                <w:iCs w:val="0"/>
                <w:color w:val="auto"/>
                <w:sz w:val="20"/>
                <w:szCs w:val="20"/>
                <w:highlight w:val="none"/>
                <w:u w:val="none"/>
              </w:rPr>
            </w:pPr>
          </w:p>
        </w:tc>
        <w:tc>
          <w:tcPr>
            <w:tcW w:w="1128" w:type="dxa"/>
            <w:tcBorders>
              <w:top w:val="nil"/>
              <w:left w:val="nil"/>
              <w:bottom w:val="nil"/>
              <w:right w:val="nil"/>
            </w:tcBorders>
            <w:noWrap w:val="0"/>
            <w:vAlign w:val="bottom"/>
          </w:tcPr>
          <w:p>
            <w:pPr>
              <w:rPr>
                <w:rFonts w:hint="default" w:ascii="Arial" w:hAnsi="Arial" w:cs="Arial"/>
                <w:i w:val="0"/>
                <w:iCs w:val="0"/>
                <w:color w:val="auto"/>
                <w:sz w:val="20"/>
                <w:szCs w:val="20"/>
                <w:highlight w:val="none"/>
                <w:u w:val="none"/>
              </w:rPr>
            </w:pPr>
          </w:p>
        </w:tc>
        <w:tc>
          <w:tcPr>
            <w:tcW w:w="1128" w:type="dxa"/>
            <w:tcBorders>
              <w:top w:val="nil"/>
              <w:left w:val="nil"/>
              <w:bottom w:val="nil"/>
              <w:right w:val="nil"/>
            </w:tcBorders>
            <w:noWrap w:val="0"/>
            <w:vAlign w:val="bottom"/>
          </w:tcPr>
          <w:p>
            <w:pPr>
              <w:rPr>
                <w:rFonts w:hint="default" w:ascii="Arial" w:hAnsi="Arial" w:cs="Arial"/>
                <w:i w:val="0"/>
                <w:iCs w:val="0"/>
                <w:color w:val="auto"/>
                <w:sz w:val="20"/>
                <w:szCs w:val="20"/>
                <w:highlight w:val="none"/>
                <w:u w:val="none"/>
              </w:rPr>
            </w:pPr>
          </w:p>
        </w:tc>
        <w:tc>
          <w:tcPr>
            <w:tcW w:w="1128" w:type="dxa"/>
            <w:tcBorders>
              <w:top w:val="nil"/>
              <w:left w:val="nil"/>
              <w:bottom w:val="nil"/>
              <w:right w:val="nil"/>
            </w:tcBorders>
            <w:noWrap w:val="0"/>
            <w:vAlign w:val="bottom"/>
          </w:tcPr>
          <w:p>
            <w:pPr>
              <w:rPr>
                <w:rFonts w:hint="default" w:ascii="Arial" w:hAnsi="Arial" w:cs="Arial"/>
                <w:i w:val="0"/>
                <w:iCs w:val="0"/>
                <w:color w:val="auto"/>
                <w:sz w:val="20"/>
                <w:szCs w:val="20"/>
                <w:highlight w:val="none"/>
                <w:u w:val="none"/>
              </w:rPr>
            </w:pPr>
          </w:p>
        </w:tc>
        <w:tc>
          <w:tcPr>
            <w:tcW w:w="1128" w:type="dxa"/>
            <w:tcBorders>
              <w:top w:val="nil"/>
              <w:left w:val="nil"/>
              <w:bottom w:val="nil"/>
              <w:right w:val="nil"/>
            </w:tcBorders>
            <w:noWrap w:val="0"/>
            <w:vAlign w:val="bottom"/>
          </w:tcPr>
          <w:p>
            <w:pPr>
              <w:rPr>
                <w:rFonts w:hint="default" w:ascii="Arial" w:hAnsi="Arial" w:cs="Arial"/>
                <w:i w:val="0"/>
                <w:iCs w:val="0"/>
                <w:color w:val="auto"/>
                <w:sz w:val="20"/>
                <w:szCs w:val="20"/>
                <w:highlight w:val="none"/>
                <w:u w:val="none"/>
              </w:rPr>
            </w:pPr>
          </w:p>
        </w:tc>
        <w:tc>
          <w:tcPr>
            <w:tcW w:w="1128" w:type="dxa"/>
            <w:tcBorders>
              <w:top w:val="nil"/>
              <w:left w:val="nil"/>
              <w:bottom w:val="nil"/>
              <w:right w:val="nil"/>
            </w:tcBorders>
            <w:noWrap w:val="0"/>
            <w:vAlign w:val="bottom"/>
          </w:tcPr>
          <w:p>
            <w:pPr>
              <w:rPr>
                <w:rFonts w:hint="default" w:ascii="Arial" w:hAnsi="Arial" w:cs="Arial"/>
                <w:i w:val="0"/>
                <w:iCs w:val="0"/>
                <w:color w:val="auto"/>
                <w:sz w:val="20"/>
                <w:szCs w:val="20"/>
                <w:highlight w:val="none"/>
                <w:u w:val="none"/>
              </w:rPr>
            </w:pPr>
          </w:p>
        </w:tc>
        <w:tc>
          <w:tcPr>
            <w:tcW w:w="1128" w:type="dxa"/>
            <w:tcBorders>
              <w:top w:val="nil"/>
              <w:left w:val="nil"/>
              <w:bottom w:val="nil"/>
              <w:right w:val="nil"/>
            </w:tcBorders>
            <w:noWrap w:val="0"/>
            <w:vAlign w:val="bottom"/>
          </w:tcPr>
          <w:p>
            <w:pPr>
              <w:rPr>
                <w:rFonts w:hint="default" w:ascii="Arial" w:hAnsi="Arial" w:cs="Arial"/>
                <w:i w:val="0"/>
                <w:iCs w:val="0"/>
                <w:color w:val="auto"/>
                <w:sz w:val="20"/>
                <w:szCs w:val="20"/>
                <w:highlight w:val="none"/>
                <w:u w:val="none"/>
              </w:rPr>
            </w:pPr>
          </w:p>
        </w:tc>
        <w:tc>
          <w:tcPr>
            <w:tcW w:w="2257" w:type="dxa"/>
            <w:gridSpan w:val="2"/>
            <w:tcBorders>
              <w:top w:val="nil"/>
              <w:left w:val="nil"/>
              <w:bottom w:val="nil"/>
              <w:right w:val="nil"/>
            </w:tcBorders>
            <w:noWrap w:val="0"/>
            <w:vAlign w:val="bottom"/>
          </w:tcPr>
          <w:p>
            <w:pPr>
              <w:keepNext w:val="0"/>
              <w:keepLines w:val="0"/>
              <w:widowControl/>
              <w:suppressLineNumbers w:val="0"/>
              <w:jc w:val="right"/>
              <w:textAlignment w:val="bottom"/>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公开07表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 w:hRule="atLeast"/>
          <w:jc w:val="center"/>
        </w:trPr>
        <w:tc>
          <w:tcPr>
            <w:tcW w:w="4512" w:type="dxa"/>
            <w:gridSpan w:val="4"/>
            <w:tcBorders>
              <w:top w:val="nil"/>
              <w:left w:val="nil"/>
              <w:bottom w:val="nil"/>
              <w:right w:val="nil"/>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部门：许昌市民政局</w:t>
            </w:r>
          </w:p>
        </w:tc>
        <w:tc>
          <w:tcPr>
            <w:tcW w:w="1128" w:type="dxa"/>
            <w:tcBorders>
              <w:top w:val="nil"/>
              <w:left w:val="nil"/>
              <w:bottom w:val="nil"/>
              <w:right w:val="nil"/>
            </w:tcBorders>
            <w:noWrap w:val="0"/>
            <w:vAlign w:val="bottom"/>
          </w:tcPr>
          <w:p>
            <w:pPr>
              <w:rPr>
                <w:rFonts w:hint="default" w:ascii="Arial" w:hAnsi="Arial" w:cs="Arial"/>
                <w:i w:val="0"/>
                <w:iCs w:val="0"/>
                <w:color w:val="auto"/>
                <w:sz w:val="20"/>
                <w:szCs w:val="20"/>
                <w:highlight w:val="none"/>
                <w:u w:val="none"/>
              </w:rPr>
            </w:pPr>
          </w:p>
        </w:tc>
        <w:tc>
          <w:tcPr>
            <w:tcW w:w="1128" w:type="dxa"/>
            <w:tcBorders>
              <w:top w:val="nil"/>
              <w:left w:val="nil"/>
              <w:bottom w:val="nil"/>
              <w:right w:val="nil"/>
            </w:tcBorders>
            <w:noWrap w:val="0"/>
            <w:vAlign w:val="bottom"/>
          </w:tcPr>
          <w:p>
            <w:pPr>
              <w:rPr>
                <w:rFonts w:hint="default" w:ascii="Arial" w:hAnsi="Arial" w:cs="Arial"/>
                <w:i w:val="0"/>
                <w:iCs w:val="0"/>
                <w:color w:val="auto"/>
                <w:sz w:val="20"/>
                <w:szCs w:val="20"/>
                <w:highlight w:val="none"/>
                <w:u w:val="none"/>
              </w:rPr>
            </w:pPr>
          </w:p>
        </w:tc>
        <w:tc>
          <w:tcPr>
            <w:tcW w:w="1128" w:type="dxa"/>
            <w:tcBorders>
              <w:top w:val="nil"/>
              <w:left w:val="nil"/>
              <w:bottom w:val="nil"/>
              <w:right w:val="nil"/>
            </w:tcBorders>
            <w:noWrap w:val="0"/>
            <w:vAlign w:val="bottom"/>
          </w:tcPr>
          <w:p>
            <w:pPr>
              <w:rPr>
                <w:rFonts w:hint="default" w:ascii="Arial" w:hAnsi="Arial" w:cs="Arial"/>
                <w:i w:val="0"/>
                <w:iCs w:val="0"/>
                <w:color w:val="auto"/>
                <w:sz w:val="20"/>
                <w:szCs w:val="20"/>
                <w:highlight w:val="none"/>
                <w:u w:val="none"/>
              </w:rPr>
            </w:pPr>
          </w:p>
        </w:tc>
        <w:tc>
          <w:tcPr>
            <w:tcW w:w="1128" w:type="dxa"/>
            <w:tcBorders>
              <w:top w:val="nil"/>
              <w:left w:val="nil"/>
              <w:bottom w:val="nil"/>
              <w:right w:val="nil"/>
            </w:tcBorders>
            <w:noWrap w:val="0"/>
            <w:vAlign w:val="bottom"/>
          </w:tcPr>
          <w:p>
            <w:pPr>
              <w:rPr>
                <w:rFonts w:hint="default" w:ascii="Arial" w:hAnsi="Arial" w:cs="Arial"/>
                <w:i w:val="0"/>
                <w:iCs w:val="0"/>
                <w:color w:val="auto"/>
                <w:sz w:val="20"/>
                <w:szCs w:val="20"/>
                <w:highlight w:val="none"/>
                <w:u w:val="none"/>
              </w:rPr>
            </w:pPr>
          </w:p>
        </w:tc>
        <w:tc>
          <w:tcPr>
            <w:tcW w:w="1128" w:type="dxa"/>
            <w:tcBorders>
              <w:top w:val="nil"/>
              <w:left w:val="nil"/>
              <w:bottom w:val="nil"/>
              <w:right w:val="nil"/>
            </w:tcBorders>
            <w:noWrap w:val="0"/>
            <w:vAlign w:val="bottom"/>
          </w:tcPr>
          <w:p>
            <w:pPr>
              <w:rPr>
                <w:rFonts w:hint="default" w:ascii="Arial" w:hAnsi="Arial" w:cs="Arial"/>
                <w:i w:val="0"/>
                <w:iCs w:val="0"/>
                <w:color w:val="auto"/>
                <w:sz w:val="20"/>
                <w:szCs w:val="20"/>
                <w:highlight w:val="none"/>
                <w:u w:val="none"/>
              </w:rPr>
            </w:pPr>
          </w:p>
        </w:tc>
        <w:tc>
          <w:tcPr>
            <w:tcW w:w="1128" w:type="dxa"/>
            <w:tcBorders>
              <w:top w:val="nil"/>
              <w:left w:val="nil"/>
              <w:bottom w:val="nil"/>
              <w:right w:val="nil"/>
            </w:tcBorders>
            <w:noWrap w:val="0"/>
            <w:vAlign w:val="bottom"/>
          </w:tcPr>
          <w:p>
            <w:pPr>
              <w:rPr>
                <w:rFonts w:hint="default" w:ascii="Arial" w:hAnsi="Arial" w:cs="Arial"/>
                <w:i w:val="0"/>
                <w:iCs w:val="0"/>
                <w:color w:val="auto"/>
                <w:sz w:val="20"/>
                <w:szCs w:val="20"/>
                <w:highlight w:val="none"/>
                <w:u w:val="none"/>
              </w:rPr>
            </w:pPr>
          </w:p>
        </w:tc>
        <w:tc>
          <w:tcPr>
            <w:tcW w:w="2257" w:type="dxa"/>
            <w:gridSpan w:val="2"/>
            <w:tcBorders>
              <w:top w:val="nil"/>
              <w:left w:val="nil"/>
              <w:bottom w:val="nil"/>
              <w:right w:val="nil"/>
            </w:tcBorders>
            <w:noWrap w:val="0"/>
            <w:vAlign w:val="bottom"/>
          </w:tcPr>
          <w:p>
            <w:pPr>
              <w:keepNext w:val="0"/>
              <w:keepLines w:val="0"/>
              <w:widowControl/>
              <w:suppressLineNumbers w:val="0"/>
              <w:jc w:val="right"/>
              <w:textAlignment w:val="bottom"/>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jc w:val="center"/>
        </w:trPr>
        <w:tc>
          <w:tcPr>
            <w:tcW w:w="6768"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预算数</w:t>
            </w:r>
          </w:p>
        </w:tc>
        <w:tc>
          <w:tcPr>
            <w:tcW w:w="6769" w:type="dxa"/>
            <w:gridSpan w:val="6"/>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jc w:val="center"/>
        </w:trPr>
        <w:tc>
          <w:tcPr>
            <w:tcW w:w="1128" w:type="dxa"/>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合计</w:t>
            </w:r>
          </w:p>
        </w:tc>
        <w:tc>
          <w:tcPr>
            <w:tcW w:w="1128"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因公出国（境）费</w:t>
            </w:r>
          </w:p>
        </w:tc>
        <w:tc>
          <w:tcPr>
            <w:tcW w:w="3384" w:type="dxa"/>
            <w:gridSpan w:val="3"/>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公务用车购置及运行费</w:t>
            </w:r>
          </w:p>
        </w:tc>
        <w:tc>
          <w:tcPr>
            <w:tcW w:w="1128"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公务接待费</w:t>
            </w:r>
          </w:p>
        </w:tc>
        <w:tc>
          <w:tcPr>
            <w:tcW w:w="1128"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合计</w:t>
            </w:r>
          </w:p>
        </w:tc>
        <w:tc>
          <w:tcPr>
            <w:tcW w:w="1128"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因公出国（境）费</w:t>
            </w:r>
          </w:p>
        </w:tc>
        <w:tc>
          <w:tcPr>
            <w:tcW w:w="3384" w:type="dxa"/>
            <w:gridSpan w:val="3"/>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公务用车购置及运行费</w:t>
            </w:r>
          </w:p>
        </w:tc>
        <w:tc>
          <w:tcPr>
            <w:tcW w:w="1129"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公务接待费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jc w:val="center"/>
        </w:trPr>
        <w:tc>
          <w:tcPr>
            <w:tcW w:w="1128" w:type="dxa"/>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128"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128"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小计</w:t>
            </w:r>
          </w:p>
        </w:tc>
        <w:tc>
          <w:tcPr>
            <w:tcW w:w="1128"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公务用车购置费</w:t>
            </w:r>
          </w:p>
        </w:tc>
        <w:tc>
          <w:tcPr>
            <w:tcW w:w="1128"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公务用车运行费</w:t>
            </w:r>
          </w:p>
        </w:tc>
        <w:tc>
          <w:tcPr>
            <w:tcW w:w="1128"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128"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128"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128"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小计</w:t>
            </w:r>
          </w:p>
        </w:tc>
        <w:tc>
          <w:tcPr>
            <w:tcW w:w="1128"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公务用车购置费</w:t>
            </w:r>
          </w:p>
        </w:tc>
        <w:tc>
          <w:tcPr>
            <w:tcW w:w="1128"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公务用车运行费</w:t>
            </w:r>
          </w:p>
        </w:tc>
        <w:tc>
          <w:tcPr>
            <w:tcW w:w="1129"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jc w:val="center"/>
        </w:trPr>
        <w:tc>
          <w:tcPr>
            <w:tcW w:w="1128"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128"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w:t>
            </w:r>
          </w:p>
        </w:tc>
        <w:tc>
          <w:tcPr>
            <w:tcW w:w="1128"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w:t>
            </w:r>
          </w:p>
        </w:tc>
        <w:tc>
          <w:tcPr>
            <w:tcW w:w="1128"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w:t>
            </w:r>
          </w:p>
        </w:tc>
        <w:tc>
          <w:tcPr>
            <w:tcW w:w="1128"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w:t>
            </w:r>
          </w:p>
        </w:tc>
        <w:tc>
          <w:tcPr>
            <w:tcW w:w="1128"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w:t>
            </w:r>
          </w:p>
        </w:tc>
        <w:tc>
          <w:tcPr>
            <w:tcW w:w="1128"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7</w:t>
            </w:r>
          </w:p>
        </w:tc>
        <w:tc>
          <w:tcPr>
            <w:tcW w:w="1128"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8</w:t>
            </w:r>
          </w:p>
        </w:tc>
        <w:tc>
          <w:tcPr>
            <w:tcW w:w="1128"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9</w:t>
            </w:r>
          </w:p>
        </w:tc>
        <w:tc>
          <w:tcPr>
            <w:tcW w:w="1128"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10</w:t>
            </w:r>
          </w:p>
        </w:tc>
        <w:tc>
          <w:tcPr>
            <w:tcW w:w="1128"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11</w:t>
            </w:r>
          </w:p>
        </w:tc>
        <w:tc>
          <w:tcPr>
            <w:tcW w:w="1129"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jc w:val="center"/>
        </w:trPr>
        <w:tc>
          <w:tcPr>
            <w:tcW w:w="1128" w:type="dxa"/>
            <w:tcBorders>
              <w:top w:val="nil"/>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iCs w:val="0"/>
                <w:color w:val="auto"/>
                <w:sz w:val="22"/>
                <w:szCs w:val="22"/>
                <w:highlight w:val="none"/>
                <w:u w:val="none"/>
                <w:lang w:val="en-US" w:eastAsia="zh-CN"/>
              </w:rPr>
            </w:pPr>
            <w:r>
              <w:rPr>
                <w:rFonts w:hint="eastAsia" w:ascii="宋体" w:hAnsi="宋体" w:eastAsia="宋体" w:cs="宋体"/>
                <w:i w:val="0"/>
                <w:iCs w:val="0"/>
                <w:color w:val="auto"/>
                <w:sz w:val="22"/>
                <w:szCs w:val="22"/>
                <w:highlight w:val="none"/>
                <w:u w:val="none"/>
                <w:lang w:val="en-US" w:eastAsia="zh-CN"/>
              </w:rPr>
              <w:t>15.4</w:t>
            </w:r>
          </w:p>
        </w:tc>
        <w:tc>
          <w:tcPr>
            <w:tcW w:w="112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auto"/>
                <w:sz w:val="22"/>
                <w:szCs w:val="22"/>
                <w:highlight w:val="none"/>
                <w:u w:val="none"/>
              </w:rPr>
            </w:pPr>
          </w:p>
        </w:tc>
        <w:tc>
          <w:tcPr>
            <w:tcW w:w="112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auto"/>
                <w:sz w:val="22"/>
                <w:szCs w:val="22"/>
                <w:highlight w:val="none"/>
                <w:u w:val="none"/>
              </w:rPr>
            </w:pPr>
          </w:p>
        </w:tc>
        <w:tc>
          <w:tcPr>
            <w:tcW w:w="112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auto"/>
                <w:sz w:val="22"/>
                <w:szCs w:val="22"/>
                <w:highlight w:val="none"/>
                <w:u w:val="none"/>
              </w:rPr>
            </w:pPr>
          </w:p>
        </w:tc>
        <w:tc>
          <w:tcPr>
            <w:tcW w:w="112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auto"/>
                <w:sz w:val="22"/>
                <w:szCs w:val="22"/>
                <w:highlight w:val="none"/>
                <w:u w:val="none"/>
                <w:lang w:val="en-US" w:eastAsia="zh-CN"/>
              </w:rPr>
            </w:pPr>
            <w:r>
              <w:rPr>
                <w:rFonts w:hint="eastAsia" w:ascii="宋体" w:hAnsi="宋体" w:eastAsia="宋体" w:cs="宋体"/>
                <w:i w:val="0"/>
                <w:iCs w:val="0"/>
                <w:color w:val="auto"/>
                <w:sz w:val="22"/>
                <w:szCs w:val="22"/>
                <w:highlight w:val="none"/>
                <w:u w:val="none"/>
                <w:lang w:val="en-US" w:eastAsia="zh-CN"/>
              </w:rPr>
              <w:t>11.7</w:t>
            </w:r>
          </w:p>
        </w:tc>
        <w:tc>
          <w:tcPr>
            <w:tcW w:w="112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auto"/>
                <w:sz w:val="22"/>
                <w:szCs w:val="22"/>
                <w:highlight w:val="none"/>
                <w:u w:val="none"/>
                <w:lang w:val="en-US" w:eastAsia="zh-CN"/>
              </w:rPr>
            </w:pPr>
            <w:r>
              <w:rPr>
                <w:rFonts w:hint="eastAsia" w:ascii="宋体" w:hAnsi="宋体" w:eastAsia="宋体" w:cs="宋体"/>
                <w:i w:val="0"/>
                <w:iCs w:val="0"/>
                <w:color w:val="auto"/>
                <w:sz w:val="22"/>
                <w:szCs w:val="22"/>
                <w:highlight w:val="none"/>
                <w:u w:val="none"/>
                <w:lang w:val="en-US" w:eastAsia="zh-CN"/>
              </w:rPr>
              <w:t>3.7</w:t>
            </w:r>
          </w:p>
        </w:tc>
        <w:tc>
          <w:tcPr>
            <w:tcW w:w="112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auto"/>
                <w:sz w:val="22"/>
                <w:szCs w:val="22"/>
                <w:highlight w:val="none"/>
                <w:u w:val="none"/>
                <w:lang w:val="en-US" w:eastAsia="zh-CN"/>
              </w:rPr>
            </w:pPr>
            <w:r>
              <w:rPr>
                <w:rFonts w:hint="eastAsia" w:ascii="宋体" w:hAnsi="宋体" w:eastAsia="宋体" w:cs="宋体"/>
                <w:i w:val="0"/>
                <w:iCs w:val="0"/>
                <w:color w:val="auto"/>
                <w:sz w:val="22"/>
                <w:szCs w:val="22"/>
                <w:highlight w:val="none"/>
                <w:u w:val="none"/>
                <w:lang w:val="en-US" w:eastAsia="zh-CN"/>
              </w:rPr>
              <w:t>10.4</w:t>
            </w:r>
          </w:p>
        </w:tc>
        <w:tc>
          <w:tcPr>
            <w:tcW w:w="112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auto"/>
                <w:sz w:val="22"/>
                <w:szCs w:val="22"/>
                <w:highlight w:val="none"/>
                <w:u w:val="none"/>
              </w:rPr>
            </w:pPr>
          </w:p>
        </w:tc>
        <w:tc>
          <w:tcPr>
            <w:tcW w:w="112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auto"/>
                <w:sz w:val="22"/>
                <w:szCs w:val="22"/>
                <w:highlight w:val="none"/>
                <w:u w:val="none"/>
                <w:lang w:val="en-US" w:eastAsia="zh-CN"/>
              </w:rPr>
            </w:pPr>
            <w:r>
              <w:rPr>
                <w:rFonts w:hint="eastAsia" w:ascii="宋体" w:hAnsi="宋体" w:eastAsia="宋体" w:cs="宋体"/>
                <w:i w:val="0"/>
                <w:iCs w:val="0"/>
                <w:color w:val="auto"/>
                <w:sz w:val="22"/>
                <w:szCs w:val="22"/>
                <w:highlight w:val="none"/>
                <w:u w:val="none"/>
                <w:lang w:val="en-US" w:eastAsia="zh-CN"/>
              </w:rPr>
              <w:t>9.71</w:t>
            </w:r>
          </w:p>
        </w:tc>
        <w:tc>
          <w:tcPr>
            <w:tcW w:w="112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auto"/>
                <w:sz w:val="22"/>
                <w:szCs w:val="22"/>
                <w:highlight w:val="none"/>
                <w:u w:val="none"/>
              </w:rPr>
            </w:pPr>
          </w:p>
        </w:tc>
        <w:tc>
          <w:tcPr>
            <w:tcW w:w="112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auto"/>
                <w:sz w:val="22"/>
                <w:szCs w:val="22"/>
                <w:highlight w:val="none"/>
                <w:u w:val="none"/>
                <w:lang w:val="en-US" w:eastAsia="zh-CN"/>
              </w:rPr>
            </w:pPr>
            <w:r>
              <w:rPr>
                <w:rFonts w:hint="eastAsia" w:ascii="宋体" w:hAnsi="宋体" w:eastAsia="宋体" w:cs="宋体"/>
                <w:i w:val="0"/>
                <w:iCs w:val="0"/>
                <w:color w:val="auto"/>
                <w:sz w:val="22"/>
                <w:szCs w:val="22"/>
                <w:highlight w:val="none"/>
                <w:u w:val="none"/>
                <w:lang w:val="en-US" w:eastAsia="zh-CN"/>
              </w:rPr>
              <w:t>9.71</w:t>
            </w:r>
          </w:p>
        </w:tc>
        <w:tc>
          <w:tcPr>
            <w:tcW w:w="1129"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auto"/>
                <w:sz w:val="22"/>
                <w:szCs w:val="22"/>
                <w:highlight w:val="none"/>
                <w:u w:val="none"/>
                <w:lang w:val="en-US" w:eastAsia="zh-CN"/>
              </w:rPr>
            </w:pPr>
            <w:r>
              <w:rPr>
                <w:rFonts w:hint="eastAsia" w:ascii="宋体" w:hAnsi="宋体" w:eastAsia="宋体" w:cs="宋体"/>
                <w:i w:val="0"/>
                <w:iCs w:val="0"/>
                <w:color w:val="auto"/>
                <w:sz w:val="22"/>
                <w:szCs w:val="22"/>
                <w:highlight w:val="none"/>
                <w:u w:val="none"/>
                <w:lang w:val="en-US" w:eastAsia="zh-CN"/>
              </w:rPr>
              <w:t>0.69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jc w:val="center"/>
        </w:trPr>
        <w:tc>
          <w:tcPr>
            <w:tcW w:w="13537" w:type="dxa"/>
            <w:gridSpan w:val="12"/>
            <w:tcBorders>
              <w:top w:val="nil"/>
              <w:left w:val="nil"/>
              <w:bottom w:val="nil"/>
              <w:right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注：本表反映部门本年度“三公”经费支出预决算情况。其中，预算数为“三公”经费全年预算数，反映按规定程序调整后的预算数；决算数是包括当年一般公共预算财政拨款和以前年度结转资金安排的实际支出。本表金额转换为万元时，因四舍五入可能存在尾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jc w:val="center"/>
        </w:trPr>
        <w:tc>
          <w:tcPr>
            <w:tcW w:w="13537" w:type="dxa"/>
            <w:gridSpan w:val="12"/>
            <w:tcBorders>
              <w:top w:val="nil"/>
              <w:left w:val="nil"/>
              <w:bottom w:val="nil"/>
              <w:right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2"/>
                <w:szCs w:val="22"/>
                <w:highlight w:val="none"/>
                <w:u w:val="none"/>
                <w:lang w:val="en-US" w:eastAsia="zh-CN" w:bidi="ar"/>
              </w:rPr>
            </w:pPr>
          </w:p>
        </w:tc>
      </w:tr>
    </w:tbl>
    <w:p>
      <w:pPr>
        <w:rPr>
          <w:rFonts w:hint="eastAsia" w:ascii="仿宋_GB2312" w:hAnsi="仿宋_GB2312" w:eastAsia="仿宋_GB2312" w:cs="仿宋_GB2312"/>
          <w:color w:val="auto"/>
          <w:sz w:val="32"/>
          <w:szCs w:val="32"/>
          <w:highlight w:val="none"/>
        </w:rPr>
        <w:sectPr>
          <w:pgSz w:w="16838" w:h="11906" w:orient="landscape"/>
          <w:pgMar w:top="2098" w:right="1474" w:bottom="1984" w:left="1587" w:header="720" w:footer="720" w:gutter="0"/>
          <w:pgNumType w:fmt="numberInDash"/>
          <w:cols w:space="720" w:num="1"/>
          <w:docGrid w:type="lines" w:linePitch="312" w:charSpace="0"/>
        </w:sectPr>
      </w:pPr>
    </w:p>
    <w:tbl>
      <w:tblPr>
        <w:tblStyle w:val="5"/>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740"/>
        <w:gridCol w:w="740"/>
        <w:gridCol w:w="768"/>
        <w:gridCol w:w="3675"/>
        <w:gridCol w:w="930"/>
        <w:gridCol w:w="1110"/>
        <w:gridCol w:w="1095"/>
        <w:gridCol w:w="1320"/>
        <w:gridCol w:w="1380"/>
        <w:gridCol w:w="167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rPr>
        <w:tc>
          <w:tcPr>
            <w:tcW w:w="13437" w:type="dxa"/>
            <w:gridSpan w:val="10"/>
            <w:noWrap w:val="0"/>
            <w:vAlign w:val="bottom"/>
          </w:tcPr>
          <w:p>
            <w:pPr>
              <w:keepNext w:val="0"/>
              <w:keepLines w:val="0"/>
              <w:widowControl/>
              <w:suppressLineNumbers w:val="0"/>
              <w:jc w:val="center"/>
              <w:textAlignment w:val="bottom"/>
              <w:rPr>
                <w:rFonts w:hint="eastAsia" w:ascii="宋体" w:hAnsi="宋体" w:eastAsia="宋体" w:cs="宋体"/>
                <w:i w:val="0"/>
                <w:color w:val="auto"/>
                <w:sz w:val="30"/>
                <w:szCs w:val="30"/>
                <w:highlight w:val="none"/>
                <w:u w:val="none"/>
              </w:rPr>
            </w:pPr>
            <w:r>
              <w:rPr>
                <w:rFonts w:hint="eastAsia" w:ascii="宋体" w:hAnsi="宋体" w:eastAsia="宋体" w:cs="宋体"/>
                <w:i w:val="0"/>
                <w:color w:val="auto"/>
                <w:kern w:val="0"/>
                <w:sz w:val="30"/>
                <w:szCs w:val="30"/>
                <w:highlight w:val="none"/>
                <w:u w:val="none"/>
                <w:lang w:val="en-US" w:eastAsia="zh-CN" w:bidi="ar"/>
              </w:rPr>
              <w:t>政府性基金预算财政拨款收入支出决算表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trPr>
        <w:tc>
          <w:tcPr>
            <w:tcW w:w="740" w:type="dxa"/>
            <w:noWrap w:val="0"/>
            <w:vAlign w:val="bottom"/>
          </w:tcPr>
          <w:p>
            <w:pPr>
              <w:rPr>
                <w:rFonts w:hint="eastAsia" w:ascii="Arial" w:hAnsi="Arial" w:cs="Arial"/>
                <w:i w:val="0"/>
                <w:color w:val="auto"/>
                <w:sz w:val="20"/>
                <w:szCs w:val="20"/>
                <w:highlight w:val="none"/>
                <w:u w:val="none"/>
              </w:rPr>
            </w:pPr>
          </w:p>
        </w:tc>
        <w:tc>
          <w:tcPr>
            <w:tcW w:w="740" w:type="dxa"/>
            <w:noWrap w:val="0"/>
            <w:vAlign w:val="bottom"/>
          </w:tcPr>
          <w:p>
            <w:pPr>
              <w:rPr>
                <w:rFonts w:hint="default" w:ascii="Arial" w:hAnsi="Arial" w:cs="Arial"/>
                <w:i w:val="0"/>
                <w:color w:val="auto"/>
                <w:sz w:val="20"/>
                <w:szCs w:val="20"/>
                <w:highlight w:val="none"/>
                <w:u w:val="none"/>
              </w:rPr>
            </w:pPr>
          </w:p>
        </w:tc>
        <w:tc>
          <w:tcPr>
            <w:tcW w:w="768" w:type="dxa"/>
            <w:noWrap w:val="0"/>
            <w:vAlign w:val="bottom"/>
          </w:tcPr>
          <w:p>
            <w:pPr>
              <w:rPr>
                <w:rFonts w:hint="default" w:ascii="Arial" w:hAnsi="Arial" w:cs="Arial"/>
                <w:i w:val="0"/>
                <w:color w:val="auto"/>
                <w:sz w:val="20"/>
                <w:szCs w:val="20"/>
                <w:highlight w:val="none"/>
                <w:u w:val="none"/>
              </w:rPr>
            </w:pPr>
          </w:p>
        </w:tc>
        <w:tc>
          <w:tcPr>
            <w:tcW w:w="3675" w:type="dxa"/>
            <w:noWrap w:val="0"/>
            <w:vAlign w:val="bottom"/>
          </w:tcPr>
          <w:p>
            <w:pPr>
              <w:rPr>
                <w:rFonts w:hint="default" w:ascii="Arial" w:hAnsi="Arial" w:cs="Arial"/>
                <w:i w:val="0"/>
                <w:color w:val="auto"/>
                <w:sz w:val="20"/>
                <w:szCs w:val="20"/>
                <w:highlight w:val="none"/>
                <w:u w:val="none"/>
              </w:rPr>
            </w:pPr>
          </w:p>
        </w:tc>
        <w:tc>
          <w:tcPr>
            <w:tcW w:w="930" w:type="dxa"/>
            <w:noWrap w:val="0"/>
            <w:vAlign w:val="bottom"/>
          </w:tcPr>
          <w:p>
            <w:pPr>
              <w:rPr>
                <w:rFonts w:hint="default" w:ascii="Arial" w:hAnsi="Arial" w:cs="Arial"/>
                <w:i w:val="0"/>
                <w:color w:val="auto"/>
                <w:sz w:val="20"/>
                <w:szCs w:val="20"/>
                <w:highlight w:val="none"/>
                <w:u w:val="none"/>
              </w:rPr>
            </w:pPr>
          </w:p>
        </w:tc>
        <w:tc>
          <w:tcPr>
            <w:tcW w:w="1110" w:type="dxa"/>
            <w:noWrap w:val="0"/>
            <w:vAlign w:val="bottom"/>
          </w:tcPr>
          <w:p>
            <w:pPr>
              <w:rPr>
                <w:rFonts w:hint="default" w:ascii="Arial" w:hAnsi="Arial" w:cs="Arial"/>
                <w:i w:val="0"/>
                <w:color w:val="auto"/>
                <w:sz w:val="20"/>
                <w:szCs w:val="20"/>
                <w:highlight w:val="none"/>
                <w:u w:val="none"/>
              </w:rPr>
            </w:pPr>
          </w:p>
        </w:tc>
        <w:tc>
          <w:tcPr>
            <w:tcW w:w="1095" w:type="dxa"/>
            <w:noWrap w:val="0"/>
            <w:vAlign w:val="bottom"/>
          </w:tcPr>
          <w:p>
            <w:pPr>
              <w:rPr>
                <w:rFonts w:hint="default" w:ascii="Arial" w:hAnsi="Arial" w:cs="Arial"/>
                <w:i w:val="0"/>
                <w:color w:val="auto"/>
                <w:sz w:val="20"/>
                <w:szCs w:val="20"/>
                <w:highlight w:val="none"/>
                <w:u w:val="none"/>
              </w:rPr>
            </w:pPr>
          </w:p>
        </w:tc>
        <w:tc>
          <w:tcPr>
            <w:tcW w:w="1320" w:type="dxa"/>
            <w:noWrap w:val="0"/>
            <w:vAlign w:val="bottom"/>
          </w:tcPr>
          <w:p>
            <w:pPr>
              <w:rPr>
                <w:rFonts w:hint="default" w:ascii="Arial" w:hAnsi="Arial" w:cs="Arial"/>
                <w:i w:val="0"/>
                <w:color w:val="auto"/>
                <w:sz w:val="20"/>
                <w:szCs w:val="20"/>
                <w:highlight w:val="none"/>
                <w:u w:val="none"/>
              </w:rPr>
            </w:pPr>
          </w:p>
        </w:tc>
        <w:tc>
          <w:tcPr>
            <w:tcW w:w="3059" w:type="dxa"/>
            <w:gridSpan w:val="2"/>
            <w:noWrap w:val="0"/>
            <w:vAlign w:val="bottom"/>
          </w:tcPr>
          <w:p>
            <w:pPr>
              <w:keepNext w:val="0"/>
              <w:keepLines w:val="0"/>
              <w:widowControl/>
              <w:suppressLineNumbers w:val="0"/>
              <w:jc w:val="right"/>
              <w:textAlignment w:val="bottom"/>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公开08表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trPr>
        <w:tc>
          <w:tcPr>
            <w:tcW w:w="10378" w:type="dxa"/>
            <w:gridSpan w:val="8"/>
            <w:noWrap w:val="0"/>
            <w:vAlign w:val="bottom"/>
          </w:tcPr>
          <w:p>
            <w:pPr>
              <w:keepNext w:val="0"/>
              <w:keepLines w:val="0"/>
              <w:widowControl/>
              <w:suppressLineNumbers w:val="0"/>
              <w:jc w:val="left"/>
              <w:textAlignment w:val="bottom"/>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部门：许昌市民政局</w:t>
            </w:r>
          </w:p>
        </w:tc>
        <w:tc>
          <w:tcPr>
            <w:tcW w:w="3059" w:type="dxa"/>
            <w:gridSpan w:val="2"/>
            <w:noWrap w:val="0"/>
            <w:vAlign w:val="bottom"/>
          </w:tcPr>
          <w:p>
            <w:pPr>
              <w:keepNext w:val="0"/>
              <w:keepLines w:val="0"/>
              <w:widowControl/>
              <w:suppressLineNumbers w:val="0"/>
              <w:jc w:val="right"/>
              <w:textAlignment w:val="bottom"/>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5923" w:type="dxa"/>
            <w:gridSpan w:val="4"/>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项目</w:t>
            </w:r>
          </w:p>
        </w:tc>
        <w:tc>
          <w:tcPr>
            <w:tcW w:w="930" w:type="dxa"/>
            <w:vMerge w:val="restart"/>
            <w:tcBorders>
              <w:top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年初结转和结余</w:t>
            </w:r>
          </w:p>
        </w:tc>
        <w:tc>
          <w:tcPr>
            <w:tcW w:w="1110" w:type="dxa"/>
            <w:vMerge w:val="restart"/>
            <w:tcBorders>
              <w:top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本年收入</w:t>
            </w:r>
          </w:p>
        </w:tc>
        <w:tc>
          <w:tcPr>
            <w:tcW w:w="3795" w:type="dxa"/>
            <w:gridSpan w:val="3"/>
            <w:tcBorders>
              <w:top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本年支出</w:t>
            </w:r>
          </w:p>
        </w:tc>
        <w:tc>
          <w:tcPr>
            <w:tcW w:w="1679" w:type="dxa"/>
            <w:vMerge w:val="restart"/>
            <w:tcBorders>
              <w:top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年末结转和结余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248" w:type="dxa"/>
            <w:gridSpan w:val="3"/>
            <w:vMerge w:val="restart"/>
            <w:tcBorders>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功能分类科目编码</w:t>
            </w:r>
          </w:p>
        </w:tc>
        <w:tc>
          <w:tcPr>
            <w:tcW w:w="3675" w:type="dxa"/>
            <w:vMerge w:val="restart"/>
            <w:tcBorders>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科目名称</w:t>
            </w:r>
          </w:p>
        </w:tc>
        <w:tc>
          <w:tcPr>
            <w:tcW w:w="930" w:type="dxa"/>
            <w:vMerge w:val="continue"/>
            <w:tcBorders>
              <w:top w:val="single" w:color="000000" w:sz="4"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color w:val="auto"/>
                <w:sz w:val="22"/>
                <w:szCs w:val="22"/>
                <w:highlight w:val="none"/>
                <w:u w:val="none"/>
              </w:rPr>
            </w:pPr>
          </w:p>
        </w:tc>
        <w:tc>
          <w:tcPr>
            <w:tcW w:w="1110" w:type="dxa"/>
            <w:vMerge w:val="continue"/>
            <w:tcBorders>
              <w:top w:val="single" w:color="000000" w:sz="4"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color w:val="auto"/>
                <w:sz w:val="22"/>
                <w:szCs w:val="22"/>
                <w:highlight w:val="none"/>
                <w:u w:val="none"/>
              </w:rPr>
            </w:pPr>
          </w:p>
        </w:tc>
        <w:tc>
          <w:tcPr>
            <w:tcW w:w="1095" w:type="dxa"/>
            <w:vMerge w:val="restart"/>
            <w:tcBorders>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小计</w:t>
            </w:r>
          </w:p>
        </w:tc>
        <w:tc>
          <w:tcPr>
            <w:tcW w:w="1320" w:type="dxa"/>
            <w:vMerge w:val="restart"/>
            <w:tcBorders>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基本支出</w:t>
            </w:r>
          </w:p>
        </w:tc>
        <w:tc>
          <w:tcPr>
            <w:tcW w:w="1380" w:type="dxa"/>
            <w:vMerge w:val="restart"/>
            <w:tcBorders>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项目支出</w:t>
            </w:r>
          </w:p>
        </w:tc>
        <w:tc>
          <w:tcPr>
            <w:tcW w:w="1679" w:type="dxa"/>
            <w:vMerge w:val="continue"/>
            <w:tcBorders>
              <w:top w:val="single" w:color="000000" w:sz="4"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248" w:type="dxa"/>
            <w:gridSpan w:val="3"/>
            <w:vMerge w:val="continue"/>
            <w:tcBorders>
              <w:left w:val="single" w:color="000000" w:sz="4"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color w:val="auto"/>
                <w:sz w:val="22"/>
                <w:szCs w:val="22"/>
                <w:highlight w:val="none"/>
                <w:u w:val="none"/>
              </w:rPr>
            </w:pPr>
          </w:p>
        </w:tc>
        <w:tc>
          <w:tcPr>
            <w:tcW w:w="3675" w:type="dxa"/>
            <w:vMerge w:val="continue"/>
            <w:tcBorders>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color w:val="auto"/>
                <w:sz w:val="22"/>
                <w:szCs w:val="22"/>
                <w:highlight w:val="none"/>
                <w:u w:val="none"/>
              </w:rPr>
            </w:pPr>
          </w:p>
        </w:tc>
        <w:tc>
          <w:tcPr>
            <w:tcW w:w="930" w:type="dxa"/>
            <w:vMerge w:val="continue"/>
            <w:tcBorders>
              <w:top w:val="single" w:color="000000" w:sz="4"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color w:val="auto"/>
                <w:sz w:val="22"/>
                <w:szCs w:val="22"/>
                <w:highlight w:val="none"/>
                <w:u w:val="none"/>
              </w:rPr>
            </w:pPr>
          </w:p>
        </w:tc>
        <w:tc>
          <w:tcPr>
            <w:tcW w:w="1110" w:type="dxa"/>
            <w:vMerge w:val="continue"/>
            <w:tcBorders>
              <w:top w:val="single" w:color="000000" w:sz="4"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color w:val="auto"/>
                <w:sz w:val="22"/>
                <w:szCs w:val="22"/>
                <w:highlight w:val="none"/>
                <w:u w:val="none"/>
              </w:rPr>
            </w:pPr>
          </w:p>
        </w:tc>
        <w:tc>
          <w:tcPr>
            <w:tcW w:w="1095" w:type="dxa"/>
            <w:vMerge w:val="continue"/>
            <w:tcBorders>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color w:val="auto"/>
                <w:sz w:val="22"/>
                <w:szCs w:val="22"/>
                <w:highlight w:val="none"/>
                <w:u w:val="none"/>
              </w:rPr>
            </w:pPr>
          </w:p>
        </w:tc>
        <w:tc>
          <w:tcPr>
            <w:tcW w:w="1320" w:type="dxa"/>
            <w:vMerge w:val="continue"/>
            <w:tcBorders>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color w:val="auto"/>
                <w:sz w:val="22"/>
                <w:szCs w:val="22"/>
                <w:highlight w:val="none"/>
                <w:u w:val="none"/>
              </w:rPr>
            </w:pPr>
          </w:p>
        </w:tc>
        <w:tc>
          <w:tcPr>
            <w:tcW w:w="1380" w:type="dxa"/>
            <w:vMerge w:val="continue"/>
            <w:tcBorders>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color w:val="auto"/>
                <w:sz w:val="22"/>
                <w:szCs w:val="22"/>
                <w:highlight w:val="none"/>
                <w:u w:val="none"/>
              </w:rPr>
            </w:pPr>
          </w:p>
        </w:tc>
        <w:tc>
          <w:tcPr>
            <w:tcW w:w="1679" w:type="dxa"/>
            <w:vMerge w:val="continue"/>
            <w:tcBorders>
              <w:top w:val="single" w:color="000000" w:sz="4"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248" w:type="dxa"/>
            <w:gridSpan w:val="3"/>
            <w:vMerge w:val="continue"/>
            <w:tcBorders>
              <w:left w:val="single" w:color="000000" w:sz="4"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color w:val="auto"/>
                <w:sz w:val="22"/>
                <w:szCs w:val="22"/>
                <w:highlight w:val="none"/>
                <w:u w:val="none"/>
              </w:rPr>
            </w:pPr>
          </w:p>
        </w:tc>
        <w:tc>
          <w:tcPr>
            <w:tcW w:w="3675" w:type="dxa"/>
            <w:vMerge w:val="continue"/>
            <w:tcBorders>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color w:val="auto"/>
                <w:sz w:val="22"/>
                <w:szCs w:val="22"/>
                <w:highlight w:val="none"/>
                <w:u w:val="none"/>
              </w:rPr>
            </w:pPr>
          </w:p>
        </w:tc>
        <w:tc>
          <w:tcPr>
            <w:tcW w:w="930" w:type="dxa"/>
            <w:vMerge w:val="continue"/>
            <w:tcBorders>
              <w:top w:val="single" w:color="000000" w:sz="4"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color w:val="auto"/>
                <w:sz w:val="22"/>
                <w:szCs w:val="22"/>
                <w:highlight w:val="none"/>
                <w:u w:val="none"/>
              </w:rPr>
            </w:pPr>
          </w:p>
        </w:tc>
        <w:tc>
          <w:tcPr>
            <w:tcW w:w="1110" w:type="dxa"/>
            <w:vMerge w:val="continue"/>
            <w:tcBorders>
              <w:top w:val="single" w:color="000000" w:sz="4"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color w:val="auto"/>
                <w:sz w:val="22"/>
                <w:szCs w:val="22"/>
                <w:highlight w:val="none"/>
                <w:u w:val="none"/>
              </w:rPr>
            </w:pPr>
          </w:p>
        </w:tc>
        <w:tc>
          <w:tcPr>
            <w:tcW w:w="1095" w:type="dxa"/>
            <w:vMerge w:val="continue"/>
            <w:tcBorders>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color w:val="auto"/>
                <w:sz w:val="22"/>
                <w:szCs w:val="22"/>
                <w:highlight w:val="none"/>
                <w:u w:val="none"/>
              </w:rPr>
            </w:pPr>
          </w:p>
        </w:tc>
        <w:tc>
          <w:tcPr>
            <w:tcW w:w="1320" w:type="dxa"/>
            <w:vMerge w:val="continue"/>
            <w:tcBorders>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color w:val="auto"/>
                <w:sz w:val="22"/>
                <w:szCs w:val="22"/>
                <w:highlight w:val="none"/>
                <w:u w:val="none"/>
              </w:rPr>
            </w:pPr>
          </w:p>
        </w:tc>
        <w:tc>
          <w:tcPr>
            <w:tcW w:w="1380" w:type="dxa"/>
            <w:vMerge w:val="continue"/>
            <w:tcBorders>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color w:val="auto"/>
                <w:sz w:val="22"/>
                <w:szCs w:val="22"/>
                <w:highlight w:val="none"/>
                <w:u w:val="none"/>
              </w:rPr>
            </w:pPr>
          </w:p>
        </w:tc>
        <w:tc>
          <w:tcPr>
            <w:tcW w:w="1679" w:type="dxa"/>
            <w:vMerge w:val="continue"/>
            <w:tcBorders>
              <w:top w:val="single" w:color="000000" w:sz="4"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5923" w:type="dxa"/>
            <w:gridSpan w:val="4"/>
            <w:tcBorders>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栏次</w:t>
            </w:r>
          </w:p>
        </w:tc>
        <w:tc>
          <w:tcPr>
            <w:tcW w:w="930" w:type="dxa"/>
            <w:tcBorders>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w:t>
            </w:r>
          </w:p>
        </w:tc>
        <w:tc>
          <w:tcPr>
            <w:tcW w:w="1110" w:type="dxa"/>
            <w:tcBorders>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w:t>
            </w:r>
          </w:p>
        </w:tc>
        <w:tc>
          <w:tcPr>
            <w:tcW w:w="1095" w:type="dxa"/>
            <w:tcBorders>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w:t>
            </w:r>
          </w:p>
        </w:tc>
        <w:tc>
          <w:tcPr>
            <w:tcW w:w="1320" w:type="dxa"/>
            <w:tcBorders>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w:t>
            </w:r>
          </w:p>
        </w:tc>
        <w:tc>
          <w:tcPr>
            <w:tcW w:w="1380" w:type="dxa"/>
            <w:tcBorders>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5</w:t>
            </w:r>
          </w:p>
        </w:tc>
        <w:tc>
          <w:tcPr>
            <w:tcW w:w="1679" w:type="dxa"/>
            <w:tcBorders>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5923" w:type="dxa"/>
            <w:gridSpan w:val="4"/>
            <w:tcBorders>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合计</w:t>
            </w:r>
          </w:p>
        </w:tc>
        <w:tc>
          <w:tcPr>
            <w:tcW w:w="930" w:type="dxa"/>
            <w:tcBorders>
              <w:bottom w:val="single" w:color="000000" w:sz="4" w:space="0"/>
              <w:right w:val="single" w:color="000000" w:sz="4" w:space="0"/>
            </w:tcBorders>
            <w:shd w:val="clear" w:color="auto" w:fill="FFFFFF"/>
            <w:noWrap w:val="0"/>
            <w:vAlign w:val="center"/>
          </w:tcPr>
          <w:p>
            <w:pPr>
              <w:keepNext w:val="0"/>
              <w:keepLines w:val="0"/>
              <w:widowControl/>
              <w:suppressLineNumbers w:val="0"/>
              <w:jc w:val="right"/>
              <w:textAlignment w:val="center"/>
              <w:rPr>
                <w:rFonts w:hint="eastAsia" w:ascii="宋体" w:hAnsi="宋体" w:eastAsia="宋体" w:cs="宋体"/>
                <w:b/>
                <w:i w:val="0"/>
                <w:color w:val="auto"/>
                <w:sz w:val="22"/>
                <w:szCs w:val="22"/>
                <w:highlight w:val="none"/>
                <w:u w:val="none"/>
              </w:rPr>
            </w:pPr>
            <w:r>
              <w:rPr>
                <w:rFonts w:hint="eastAsia" w:ascii="宋体" w:hAnsi="宋体" w:eastAsia="宋体" w:cs="宋体"/>
                <w:b/>
                <w:i w:val="0"/>
                <w:color w:val="auto"/>
                <w:kern w:val="0"/>
                <w:sz w:val="22"/>
                <w:szCs w:val="22"/>
                <w:highlight w:val="none"/>
                <w:u w:val="none"/>
                <w:lang w:val="en-US" w:eastAsia="zh-CN" w:bidi="ar"/>
              </w:rPr>
              <w:t>294.44</w:t>
            </w:r>
          </w:p>
        </w:tc>
        <w:tc>
          <w:tcPr>
            <w:tcW w:w="1110" w:type="dxa"/>
            <w:tcBorders>
              <w:bottom w:val="single" w:color="000000" w:sz="4" w:space="0"/>
              <w:right w:val="single" w:color="000000" w:sz="4" w:space="0"/>
            </w:tcBorders>
            <w:shd w:val="clear" w:color="auto" w:fill="FFFFFF"/>
            <w:noWrap w:val="0"/>
            <w:vAlign w:val="center"/>
          </w:tcPr>
          <w:p>
            <w:pPr>
              <w:keepNext w:val="0"/>
              <w:keepLines w:val="0"/>
              <w:widowControl/>
              <w:suppressLineNumbers w:val="0"/>
              <w:jc w:val="right"/>
              <w:textAlignment w:val="center"/>
              <w:rPr>
                <w:rFonts w:hint="eastAsia" w:ascii="宋体" w:hAnsi="宋体" w:eastAsia="宋体" w:cs="宋体"/>
                <w:b/>
                <w:i w:val="0"/>
                <w:color w:val="auto"/>
                <w:sz w:val="22"/>
                <w:szCs w:val="22"/>
                <w:highlight w:val="none"/>
                <w:u w:val="none"/>
              </w:rPr>
            </w:pPr>
            <w:r>
              <w:rPr>
                <w:rFonts w:hint="eastAsia" w:ascii="宋体" w:hAnsi="宋体" w:eastAsia="宋体" w:cs="宋体"/>
                <w:b/>
                <w:i w:val="0"/>
                <w:color w:val="auto"/>
                <w:kern w:val="0"/>
                <w:sz w:val="22"/>
                <w:szCs w:val="22"/>
                <w:highlight w:val="none"/>
                <w:u w:val="none"/>
                <w:lang w:val="en-US" w:eastAsia="zh-CN" w:bidi="ar"/>
              </w:rPr>
              <w:t>431.28</w:t>
            </w:r>
          </w:p>
        </w:tc>
        <w:tc>
          <w:tcPr>
            <w:tcW w:w="1095" w:type="dxa"/>
            <w:tcBorders>
              <w:bottom w:val="single" w:color="000000" w:sz="4" w:space="0"/>
              <w:right w:val="single" w:color="000000" w:sz="4" w:space="0"/>
            </w:tcBorders>
            <w:shd w:val="clear" w:color="auto" w:fill="FFFFFF"/>
            <w:noWrap w:val="0"/>
            <w:vAlign w:val="center"/>
          </w:tcPr>
          <w:p>
            <w:pPr>
              <w:keepNext w:val="0"/>
              <w:keepLines w:val="0"/>
              <w:widowControl/>
              <w:suppressLineNumbers w:val="0"/>
              <w:jc w:val="right"/>
              <w:textAlignment w:val="center"/>
              <w:rPr>
                <w:rFonts w:hint="eastAsia" w:ascii="宋体" w:hAnsi="宋体" w:eastAsia="宋体" w:cs="宋体"/>
                <w:b/>
                <w:i w:val="0"/>
                <w:color w:val="auto"/>
                <w:sz w:val="22"/>
                <w:szCs w:val="22"/>
                <w:highlight w:val="none"/>
                <w:u w:val="none"/>
              </w:rPr>
            </w:pPr>
            <w:r>
              <w:rPr>
                <w:rFonts w:hint="eastAsia" w:ascii="宋体" w:hAnsi="宋体" w:eastAsia="宋体" w:cs="宋体"/>
                <w:b/>
                <w:i w:val="0"/>
                <w:color w:val="auto"/>
                <w:kern w:val="0"/>
                <w:sz w:val="22"/>
                <w:szCs w:val="22"/>
                <w:highlight w:val="none"/>
                <w:u w:val="none"/>
                <w:lang w:val="en-US" w:eastAsia="zh-CN" w:bidi="ar"/>
              </w:rPr>
              <w:t>509.32</w:t>
            </w:r>
          </w:p>
        </w:tc>
        <w:tc>
          <w:tcPr>
            <w:tcW w:w="1320" w:type="dxa"/>
            <w:tcBorders>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b/>
                <w:i w:val="0"/>
                <w:color w:val="auto"/>
                <w:sz w:val="22"/>
                <w:szCs w:val="22"/>
                <w:highlight w:val="none"/>
                <w:u w:val="none"/>
              </w:rPr>
            </w:pPr>
          </w:p>
        </w:tc>
        <w:tc>
          <w:tcPr>
            <w:tcW w:w="1380" w:type="dxa"/>
            <w:tcBorders>
              <w:bottom w:val="single" w:color="000000" w:sz="4" w:space="0"/>
              <w:right w:val="single" w:color="000000" w:sz="4" w:space="0"/>
            </w:tcBorders>
            <w:shd w:val="clear" w:color="auto" w:fill="FFFFFF"/>
            <w:noWrap w:val="0"/>
            <w:vAlign w:val="center"/>
          </w:tcPr>
          <w:p>
            <w:pPr>
              <w:keepNext w:val="0"/>
              <w:keepLines w:val="0"/>
              <w:widowControl/>
              <w:suppressLineNumbers w:val="0"/>
              <w:jc w:val="right"/>
              <w:textAlignment w:val="center"/>
              <w:rPr>
                <w:rFonts w:hint="eastAsia" w:ascii="宋体" w:hAnsi="宋体" w:eastAsia="宋体" w:cs="宋体"/>
                <w:b/>
                <w:i w:val="0"/>
                <w:color w:val="auto"/>
                <w:sz w:val="22"/>
                <w:szCs w:val="22"/>
                <w:highlight w:val="none"/>
                <w:u w:val="none"/>
              </w:rPr>
            </w:pPr>
            <w:r>
              <w:rPr>
                <w:rFonts w:hint="eastAsia" w:ascii="宋体" w:hAnsi="宋体" w:eastAsia="宋体" w:cs="宋体"/>
                <w:b/>
                <w:i w:val="0"/>
                <w:color w:val="auto"/>
                <w:kern w:val="0"/>
                <w:sz w:val="22"/>
                <w:szCs w:val="22"/>
                <w:highlight w:val="none"/>
                <w:u w:val="none"/>
                <w:lang w:val="en-US" w:eastAsia="zh-CN" w:bidi="ar"/>
              </w:rPr>
              <w:t>509.32</w:t>
            </w:r>
          </w:p>
        </w:tc>
        <w:tc>
          <w:tcPr>
            <w:tcW w:w="1679" w:type="dxa"/>
            <w:tcBorders>
              <w:bottom w:val="single" w:color="000000" w:sz="4" w:space="0"/>
              <w:right w:val="single" w:color="000000" w:sz="4" w:space="0"/>
            </w:tcBorders>
            <w:shd w:val="clear" w:color="auto" w:fill="FFFFFF"/>
            <w:noWrap w:val="0"/>
            <w:vAlign w:val="center"/>
          </w:tcPr>
          <w:p>
            <w:pPr>
              <w:keepNext w:val="0"/>
              <w:keepLines w:val="0"/>
              <w:widowControl/>
              <w:suppressLineNumbers w:val="0"/>
              <w:jc w:val="right"/>
              <w:textAlignment w:val="center"/>
              <w:rPr>
                <w:rFonts w:hint="eastAsia" w:ascii="宋体" w:hAnsi="宋体" w:eastAsia="宋体" w:cs="宋体"/>
                <w:b/>
                <w:i w:val="0"/>
                <w:color w:val="auto"/>
                <w:sz w:val="22"/>
                <w:szCs w:val="22"/>
                <w:highlight w:val="none"/>
                <w:u w:val="none"/>
              </w:rPr>
            </w:pPr>
            <w:r>
              <w:rPr>
                <w:rFonts w:hint="eastAsia" w:ascii="宋体" w:hAnsi="宋体" w:eastAsia="宋体" w:cs="宋体"/>
                <w:b/>
                <w:i w:val="0"/>
                <w:color w:val="auto"/>
                <w:kern w:val="0"/>
                <w:sz w:val="22"/>
                <w:szCs w:val="22"/>
                <w:highlight w:val="none"/>
                <w:u w:val="none"/>
                <w:lang w:val="en-US" w:eastAsia="zh-CN" w:bidi="ar"/>
              </w:rPr>
              <w:t>216.41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248" w:type="dxa"/>
            <w:gridSpan w:val="3"/>
            <w:tcBorders>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212</w:t>
            </w:r>
          </w:p>
        </w:tc>
        <w:tc>
          <w:tcPr>
            <w:tcW w:w="3675" w:type="dxa"/>
            <w:tcBorders>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城乡社区支出</w:t>
            </w:r>
          </w:p>
        </w:tc>
        <w:tc>
          <w:tcPr>
            <w:tcW w:w="930" w:type="dxa"/>
            <w:tcBorders>
              <w:bottom w:val="single" w:color="000000" w:sz="4" w:space="0"/>
              <w:right w:val="single" w:color="000000" w:sz="4" w:space="0"/>
            </w:tcBorders>
            <w:shd w:val="clear" w:color="auto" w:fill="FFFFFF"/>
            <w:noWrap w:val="0"/>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24.00</w:t>
            </w:r>
          </w:p>
        </w:tc>
        <w:tc>
          <w:tcPr>
            <w:tcW w:w="1110" w:type="dxa"/>
            <w:tcBorders>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color w:val="auto"/>
                <w:sz w:val="22"/>
                <w:szCs w:val="22"/>
                <w:highlight w:val="none"/>
                <w:u w:val="none"/>
              </w:rPr>
            </w:pPr>
          </w:p>
        </w:tc>
        <w:tc>
          <w:tcPr>
            <w:tcW w:w="1095" w:type="dxa"/>
            <w:tcBorders>
              <w:bottom w:val="single" w:color="000000" w:sz="4" w:space="0"/>
              <w:right w:val="single" w:color="000000" w:sz="4" w:space="0"/>
            </w:tcBorders>
            <w:shd w:val="clear" w:color="auto" w:fill="FFFFFF"/>
            <w:noWrap w:val="0"/>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24.00</w:t>
            </w:r>
          </w:p>
        </w:tc>
        <w:tc>
          <w:tcPr>
            <w:tcW w:w="1320" w:type="dxa"/>
            <w:tcBorders>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color w:val="auto"/>
                <w:sz w:val="22"/>
                <w:szCs w:val="22"/>
                <w:highlight w:val="none"/>
                <w:u w:val="none"/>
              </w:rPr>
            </w:pPr>
          </w:p>
        </w:tc>
        <w:tc>
          <w:tcPr>
            <w:tcW w:w="1380" w:type="dxa"/>
            <w:tcBorders>
              <w:bottom w:val="single" w:color="000000" w:sz="4" w:space="0"/>
              <w:right w:val="single" w:color="000000" w:sz="4" w:space="0"/>
            </w:tcBorders>
            <w:shd w:val="clear" w:color="auto" w:fill="FFFFFF"/>
            <w:noWrap w:val="0"/>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24.00</w:t>
            </w:r>
          </w:p>
        </w:tc>
        <w:tc>
          <w:tcPr>
            <w:tcW w:w="1679" w:type="dxa"/>
            <w:tcBorders>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248" w:type="dxa"/>
            <w:gridSpan w:val="3"/>
            <w:tcBorders>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21208</w:t>
            </w:r>
          </w:p>
        </w:tc>
        <w:tc>
          <w:tcPr>
            <w:tcW w:w="3675" w:type="dxa"/>
            <w:tcBorders>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国有土地使用权出让收入安排的支出</w:t>
            </w:r>
          </w:p>
        </w:tc>
        <w:tc>
          <w:tcPr>
            <w:tcW w:w="930"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24.00</w:t>
            </w:r>
          </w:p>
        </w:tc>
        <w:tc>
          <w:tcPr>
            <w:tcW w:w="1110"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auto"/>
                <w:sz w:val="22"/>
                <w:szCs w:val="22"/>
                <w:highlight w:val="none"/>
                <w:u w:val="none"/>
              </w:rPr>
            </w:pPr>
          </w:p>
        </w:tc>
        <w:tc>
          <w:tcPr>
            <w:tcW w:w="1095"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24.00</w:t>
            </w:r>
          </w:p>
        </w:tc>
        <w:tc>
          <w:tcPr>
            <w:tcW w:w="1320"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auto"/>
                <w:sz w:val="22"/>
                <w:szCs w:val="22"/>
                <w:highlight w:val="none"/>
                <w:u w:val="none"/>
              </w:rPr>
            </w:pPr>
          </w:p>
        </w:tc>
        <w:tc>
          <w:tcPr>
            <w:tcW w:w="1380"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24.00</w:t>
            </w:r>
          </w:p>
        </w:tc>
        <w:tc>
          <w:tcPr>
            <w:tcW w:w="1679"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248" w:type="dxa"/>
            <w:gridSpan w:val="3"/>
            <w:tcBorders>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2120899</w:t>
            </w:r>
          </w:p>
        </w:tc>
        <w:tc>
          <w:tcPr>
            <w:tcW w:w="3675" w:type="dxa"/>
            <w:tcBorders>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其他国有土地使用权出让收入安排的支出</w:t>
            </w:r>
          </w:p>
        </w:tc>
        <w:tc>
          <w:tcPr>
            <w:tcW w:w="930"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24.00</w:t>
            </w:r>
          </w:p>
        </w:tc>
        <w:tc>
          <w:tcPr>
            <w:tcW w:w="1110"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auto"/>
                <w:sz w:val="22"/>
                <w:szCs w:val="22"/>
                <w:highlight w:val="none"/>
                <w:u w:val="none"/>
              </w:rPr>
            </w:pPr>
          </w:p>
        </w:tc>
        <w:tc>
          <w:tcPr>
            <w:tcW w:w="1095"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24.00</w:t>
            </w:r>
          </w:p>
        </w:tc>
        <w:tc>
          <w:tcPr>
            <w:tcW w:w="1320"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auto"/>
                <w:sz w:val="22"/>
                <w:szCs w:val="22"/>
                <w:highlight w:val="none"/>
                <w:u w:val="none"/>
              </w:rPr>
            </w:pPr>
          </w:p>
        </w:tc>
        <w:tc>
          <w:tcPr>
            <w:tcW w:w="1380"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24.00</w:t>
            </w:r>
          </w:p>
        </w:tc>
        <w:tc>
          <w:tcPr>
            <w:tcW w:w="1679"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248" w:type="dxa"/>
            <w:gridSpan w:val="3"/>
            <w:tcBorders>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229</w:t>
            </w:r>
          </w:p>
        </w:tc>
        <w:tc>
          <w:tcPr>
            <w:tcW w:w="3675" w:type="dxa"/>
            <w:tcBorders>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其他支出</w:t>
            </w:r>
          </w:p>
        </w:tc>
        <w:tc>
          <w:tcPr>
            <w:tcW w:w="930"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270.44</w:t>
            </w:r>
          </w:p>
        </w:tc>
        <w:tc>
          <w:tcPr>
            <w:tcW w:w="1110"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431.28</w:t>
            </w:r>
          </w:p>
        </w:tc>
        <w:tc>
          <w:tcPr>
            <w:tcW w:w="1095"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485.32</w:t>
            </w:r>
          </w:p>
        </w:tc>
        <w:tc>
          <w:tcPr>
            <w:tcW w:w="1320"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auto"/>
                <w:sz w:val="22"/>
                <w:szCs w:val="22"/>
                <w:highlight w:val="none"/>
                <w:u w:val="none"/>
              </w:rPr>
            </w:pPr>
          </w:p>
        </w:tc>
        <w:tc>
          <w:tcPr>
            <w:tcW w:w="1380"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485.32</w:t>
            </w:r>
          </w:p>
        </w:tc>
        <w:tc>
          <w:tcPr>
            <w:tcW w:w="1679"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216.41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248" w:type="dxa"/>
            <w:gridSpan w:val="3"/>
            <w:tcBorders>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22960</w:t>
            </w:r>
          </w:p>
        </w:tc>
        <w:tc>
          <w:tcPr>
            <w:tcW w:w="3675" w:type="dxa"/>
            <w:tcBorders>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彩票公益金安排的支出</w:t>
            </w:r>
          </w:p>
        </w:tc>
        <w:tc>
          <w:tcPr>
            <w:tcW w:w="930"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270.44</w:t>
            </w:r>
          </w:p>
        </w:tc>
        <w:tc>
          <w:tcPr>
            <w:tcW w:w="1110"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431.28</w:t>
            </w:r>
          </w:p>
        </w:tc>
        <w:tc>
          <w:tcPr>
            <w:tcW w:w="1095"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485.32</w:t>
            </w:r>
          </w:p>
        </w:tc>
        <w:tc>
          <w:tcPr>
            <w:tcW w:w="1320"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auto"/>
                <w:sz w:val="22"/>
                <w:szCs w:val="22"/>
                <w:highlight w:val="none"/>
                <w:u w:val="none"/>
              </w:rPr>
            </w:pPr>
          </w:p>
        </w:tc>
        <w:tc>
          <w:tcPr>
            <w:tcW w:w="1380"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485.32</w:t>
            </w:r>
          </w:p>
        </w:tc>
        <w:tc>
          <w:tcPr>
            <w:tcW w:w="1679"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216.41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248" w:type="dxa"/>
            <w:gridSpan w:val="3"/>
            <w:tcBorders>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2296002</w:t>
            </w:r>
          </w:p>
        </w:tc>
        <w:tc>
          <w:tcPr>
            <w:tcW w:w="3675" w:type="dxa"/>
            <w:tcBorders>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用于社会福利的彩票公益金支出</w:t>
            </w:r>
          </w:p>
        </w:tc>
        <w:tc>
          <w:tcPr>
            <w:tcW w:w="930"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239.46</w:t>
            </w:r>
          </w:p>
        </w:tc>
        <w:tc>
          <w:tcPr>
            <w:tcW w:w="1110"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431.28</w:t>
            </w:r>
          </w:p>
        </w:tc>
        <w:tc>
          <w:tcPr>
            <w:tcW w:w="1095"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454.34</w:t>
            </w:r>
          </w:p>
        </w:tc>
        <w:tc>
          <w:tcPr>
            <w:tcW w:w="1320"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auto"/>
                <w:sz w:val="22"/>
                <w:szCs w:val="22"/>
                <w:highlight w:val="none"/>
                <w:u w:val="none"/>
              </w:rPr>
            </w:pPr>
          </w:p>
        </w:tc>
        <w:tc>
          <w:tcPr>
            <w:tcW w:w="1380"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454.34</w:t>
            </w:r>
          </w:p>
        </w:tc>
        <w:tc>
          <w:tcPr>
            <w:tcW w:w="1679"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216.41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248" w:type="dxa"/>
            <w:gridSpan w:val="3"/>
            <w:tcBorders>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2296099</w:t>
            </w:r>
          </w:p>
        </w:tc>
        <w:tc>
          <w:tcPr>
            <w:tcW w:w="3675" w:type="dxa"/>
            <w:tcBorders>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用于其他社会公益事业的彩票公益金支出</w:t>
            </w:r>
          </w:p>
        </w:tc>
        <w:tc>
          <w:tcPr>
            <w:tcW w:w="930"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30.98</w:t>
            </w:r>
          </w:p>
        </w:tc>
        <w:tc>
          <w:tcPr>
            <w:tcW w:w="1110"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auto"/>
                <w:sz w:val="22"/>
                <w:szCs w:val="22"/>
                <w:highlight w:val="none"/>
                <w:u w:val="none"/>
              </w:rPr>
            </w:pPr>
          </w:p>
        </w:tc>
        <w:tc>
          <w:tcPr>
            <w:tcW w:w="1095"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30.98</w:t>
            </w:r>
          </w:p>
        </w:tc>
        <w:tc>
          <w:tcPr>
            <w:tcW w:w="1320"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auto"/>
                <w:sz w:val="22"/>
                <w:szCs w:val="22"/>
                <w:highlight w:val="none"/>
                <w:u w:val="none"/>
              </w:rPr>
            </w:pPr>
          </w:p>
        </w:tc>
        <w:tc>
          <w:tcPr>
            <w:tcW w:w="1380"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30.98</w:t>
            </w:r>
          </w:p>
        </w:tc>
        <w:tc>
          <w:tcPr>
            <w:tcW w:w="1679"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248" w:type="dxa"/>
            <w:gridSpan w:val="3"/>
            <w:tcBorders>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auto"/>
                <w:sz w:val="22"/>
                <w:szCs w:val="22"/>
                <w:highlight w:val="none"/>
                <w:u w:val="none"/>
              </w:rPr>
            </w:pPr>
          </w:p>
        </w:tc>
        <w:tc>
          <w:tcPr>
            <w:tcW w:w="3675" w:type="dxa"/>
            <w:tcBorders>
              <w:bottom w:val="single" w:color="000000" w:sz="4" w:space="0"/>
              <w:right w:val="single" w:color="000000" w:sz="4" w:space="0"/>
            </w:tcBorders>
            <w:noWrap w:val="0"/>
            <w:vAlign w:val="center"/>
          </w:tcPr>
          <w:p>
            <w:pPr>
              <w:jc w:val="left"/>
              <w:rPr>
                <w:rFonts w:hint="eastAsia" w:ascii="宋体" w:hAnsi="宋体" w:eastAsia="宋体" w:cs="宋体"/>
                <w:i w:val="0"/>
                <w:color w:val="auto"/>
                <w:sz w:val="22"/>
                <w:szCs w:val="22"/>
                <w:highlight w:val="none"/>
                <w:u w:val="none"/>
              </w:rPr>
            </w:pPr>
          </w:p>
        </w:tc>
        <w:tc>
          <w:tcPr>
            <w:tcW w:w="930"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auto"/>
                <w:sz w:val="22"/>
                <w:szCs w:val="22"/>
                <w:highlight w:val="none"/>
                <w:u w:val="none"/>
              </w:rPr>
            </w:pPr>
          </w:p>
        </w:tc>
        <w:tc>
          <w:tcPr>
            <w:tcW w:w="1110"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auto"/>
                <w:sz w:val="22"/>
                <w:szCs w:val="22"/>
                <w:highlight w:val="none"/>
                <w:u w:val="none"/>
              </w:rPr>
            </w:pPr>
          </w:p>
        </w:tc>
        <w:tc>
          <w:tcPr>
            <w:tcW w:w="1095"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auto"/>
                <w:sz w:val="22"/>
                <w:szCs w:val="22"/>
                <w:highlight w:val="none"/>
                <w:u w:val="none"/>
              </w:rPr>
            </w:pPr>
          </w:p>
        </w:tc>
        <w:tc>
          <w:tcPr>
            <w:tcW w:w="1320"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auto"/>
                <w:sz w:val="22"/>
                <w:szCs w:val="22"/>
                <w:highlight w:val="none"/>
                <w:u w:val="none"/>
              </w:rPr>
            </w:pPr>
          </w:p>
        </w:tc>
        <w:tc>
          <w:tcPr>
            <w:tcW w:w="1380"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auto"/>
                <w:sz w:val="22"/>
                <w:szCs w:val="22"/>
                <w:highlight w:val="none"/>
                <w:u w:val="none"/>
              </w:rPr>
            </w:pPr>
          </w:p>
        </w:tc>
        <w:tc>
          <w:tcPr>
            <w:tcW w:w="1679"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248" w:type="dxa"/>
            <w:gridSpan w:val="3"/>
            <w:tcBorders>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auto"/>
                <w:sz w:val="22"/>
                <w:szCs w:val="22"/>
                <w:highlight w:val="none"/>
                <w:u w:val="none"/>
              </w:rPr>
            </w:pPr>
          </w:p>
        </w:tc>
        <w:tc>
          <w:tcPr>
            <w:tcW w:w="3675" w:type="dxa"/>
            <w:tcBorders>
              <w:bottom w:val="single" w:color="000000" w:sz="4" w:space="0"/>
              <w:right w:val="single" w:color="000000" w:sz="4" w:space="0"/>
            </w:tcBorders>
            <w:noWrap w:val="0"/>
            <w:vAlign w:val="center"/>
          </w:tcPr>
          <w:p>
            <w:pPr>
              <w:jc w:val="left"/>
              <w:rPr>
                <w:rFonts w:hint="eastAsia" w:ascii="宋体" w:hAnsi="宋体" w:eastAsia="宋体" w:cs="宋体"/>
                <w:i w:val="0"/>
                <w:color w:val="auto"/>
                <w:sz w:val="22"/>
                <w:szCs w:val="22"/>
                <w:highlight w:val="none"/>
                <w:u w:val="none"/>
              </w:rPr>
            </w:pPr>
          </w:p>
        </w:tc>
        <w:tc>
          <w:tcPr>
            <w:tcW w:w="930"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auto"/>
                <w:sz w:val="22"/>
                <w:szCs w:val="22"/>
                <w:highlight w:val="none"/>
                <w:u w:val="none"/>
              </w:rPr>
            </w:pPr>
          </w:p>
        </w:tc>
        <w:tc>
          <w:tcPr>
            <w:tcW w:w="1110"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auto"/>
                <w:sz w:val="22"/>
                <w:szCs w:val="22"/>
                <w:highlight w:val="none"/>
                <w:u w:val="none"/>
              </w:rPr>
            </w:pPr>
          </w:p>
        </w:tc>
        <w:tc>
          <w:tcPr>
            <w:tcW w:w="1095"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auto"/>
                <w:sz w:val="22"/>
                <w:szCs w:val="22"/>
                <w:highlight w:val="none"/>
                <w:u w:val="none"/>
              </w:rPr>
            </w:pPr>
          </w:p>
        </w:tc>
        <w:tc>
          <w:tcPr>
            <w:tcW w:w="1320"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auto"/>
                <w:sz w:val="22"/>
                <w:szCs w:val="22"/>
                <w:highlight w:val="none"/>
                <w:u w:val="none"/>
              </w:rPr>
            </w:pPr>
          </w:p>
        </w:tc>
        <w:tc>
          <w:tcPr>
            <w:tcW w:w="1380"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auto"/>
                <w:sz w:val="22"/>
                <w:szCs w:val="22"/>
                <w:highlight w:val="none"/>
                <w:u w:val="none"/>
              </w:rPr>
            </w:pPr>
          </w:p>
        </w:tc>
        <w:tc>
          <w:tcPr>
            <w:tcW w:w="1679"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248" w:type="dxa"/>
            <w:gridSpan w:val="3"/>
            <w:tcBorders>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auto"/>
                <w:sz w:val="22"/>
                <w:szCs w:val="22"/>
                <w:highlight w:val="none"/>
                <w:u w:val="none"/>
              </w:rPr>
            </w:pPr>
          </w:p>
        </w:tc>
        <w:tc>
          <w:tcPr>
            <w:tcW w:w="3675" w:type="dxa"/>
            <w:tcBorders>
              <w:bottom w:val="single" w:color="000000" w:sz="4" w:space="0"/>
              <w:right w:val="single" w:color="000000" w:sz="4" w:space="0"/>
            </w:tcBorders>
            <w:noWrap w:val="0"/>
            <w:vAlign w:val="center"/>
          </w:tcPr>
          <w:p>
            <w:pPr>
              <w:jc w:val="left"/>
              <w:rPr>
                <w:rFonts w:hint="eastAsia" w:ascii="宋体" w:hAnsi="宋体" w:eastAsia="宋体" w:cs="宋体"/>
                <w:i w:val="0"/>
                <w:color w:val="auto"/>
                <w:sz w:val="22"/>
                <w:szCs w:val="22"/>
                <w:highlight w:val="none"/>
                <w:u w:val="none"/>
              </w:rPr>
            </w:pPr>
          </w:p>
        </w:tc>
        <w:tc>
          <w:tcPr>
            <w:tcW w:w="930"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auto"/>
                <w:sz w:val="22"/>
                <w:szCs w:val="22"/>
                <w:highlight w:val="none"/>
                <w:u w:val="none"/>
              </w:rPr>
            </w:pPr>
          </w:p>
        </w:tc>
        <w:tc>
          <w:tcPr>
            <w:tcW w:w="1110"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auto"/>
                <w:sz w:val="22"/>
                <w:szCs w:val="22"/>
                <w:highlight w:val="none"/>
                <w:u w:val="none"/>
              </w:rPr>
            </w:pPr>
          </w:p>
        </w:tc>
        <w:tc>
          <w:tcPr>
            <w:tcW w:w="1095"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auto"/>
                <w:sz w:val="22"/>
                <w:szCs w:val="22"/>
                <w:highlight w:val="none"/>
                <w:u w:val="none"/>
              </w:rPr>
            </w:pPr>
          </w:p>
        </w:tc>
        <w:tc>
          <w:tcPr>
            <w:tcW w:w="1320"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auto"/>
                <w:sz w:val="22"/>
                <w:szCs w:val="22"/>
                <w:highlight w:val="none"/>
                <w:u w:val="none"/>
              </w:rPr>
            </w:pPr>
          </w:p>
        </w:tc>
        <w:tc>
          <w:tcPr>
            <w:tcW w:w="1380"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auto"/>
                <w:sz w:val="22"/>
                <w:szCs w:val="22"/>
                <w:highlight w:val="none"/>
                <w:u w:val="none"/>
              </w:rPr>
            </w:pPr>
          </w:p>
        </w:tc>
        <w:tc>
          <w:tcPr>
            <w:tcW w:w="1679"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13437" w:type="dxa"/>
            <w:gridSpan w:val="10"/>
            <w:noWrap w:val="0"/>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注：本表反映部门本年度政府性基金预算财政拨款收入、支出及结转和结余情况。本表金额转换为万元时，因四舍五入可能存在尾差。</w:t>
            </w:r>
          </w:p>
        </w:tc>
      </w:tr>
    </w:tbl>
    <w:p>
      <w:pPr>
        <w:widowControl/>
        <w:spacing w:line="590" w:lineRule="exact"/>
        <w:jc w:val="left"/>
        <w:rPr>
          <w:rFonts w:hint="eastAsia" w:ascii="仿宋_GB2312" w:hAnsi="仿宋_GB2312" w:eastAsia="仿宋_GB2312" w:cs="仿宋_GB2312"/>
          <w:color w:val="auto"/>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jc w:val="center"/>
        <w:outlineLvl w:val="0"/>
        <w:rPr>
          <w:rFonts w:hint="eastAsia" w:ascii="黑体" w:hAnsi="黑体" w:eastAsia="黑体" w:cs="黑体"/>
          <w:color w:val="auto"/>
          <w:sz w:val="48"/>
          <w:szCs w:val="48"/>
          <w:highlight w:val="none"/>
        </w:rPr>
      </w:pPr>
      <w:r>
        <w:rPr>
          <w:rFonts w:hint="eastAsia" w:ascii="黑体" w:hAnsi="黑体" w:eastAsia="黑体" w:cs="黑体"/>
          <w:color w:val="auto"/>
          <w:sz w:val="48"/>
          <w:szCs w:val="48"/>
          <w:highlight w:val="none"/>
        </w:rPr>
        <w:t>第三部分 2021年度部门决算情况说明</w:t>
      </w:r>
    </w:p>
    <w:p>
      <w:pPr>
        <w:widowControl/>
        <w:jc w:val="left"/>
        <w:rPr>
          <w:rFonts w:hint="eastAsia" w:ascii="黑体" w:hAnsi="黑体" w:eastAsia="黑体" w:cs="黑体"/>
          <w:color w:val="auto"/>
          <w:sz w:val="48"/>
          <w:szCs w:val="48"/>
          <w:highlight w:val="none"/>
        </w:rPr>
        <w:sectPr>
          <w:pgSz w:w="11906" w:h="16838"/>
          <w:pgMar w:top="1440" w:right="1800" w:bottom="1440" w:left="1800" w:header="720" w:footer="720" w:gutter="0"/>
          <w:pgNumType w:fmt="numberInDash"/>
          <w:cols w:space="720" w:num="1"/>
          <w:docGrid w:type="lines" w:linePitch="312" w:charSpace="0"/>
        </w:sectPr>
      </w:pP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一、收入支出决算总体情况说明</w:t>
      </w:r>
    </w:p>
    <w:p>
      <w:pPr>
        <w:widowControl/>
        <w:spacing w:line="590" w:lineRule="exact"/>
        <w:ind w:firstLine="640" w:firstLineChars="200"/>
        <w:rPr>
          <w:rFonts w:hint="eastAsia" w:ascii="黑体" w:hAnsi="黑体" w:eastAsia="黑体" w:cs="黑体"/>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年度收、支总计均为</w:t>
      </w:r>
      <w:r>
        <w:rPr>
          <w:rFonts w:hint="eastAsia" w:ascii="仿宋_GB2312" w:hAnsi="仿宋_GB2312" w:eastAsia="仿宋_GB2312" w:cs="仿宋_GB2312"/>
          <w:color w:val="auto"/>
          <w:sz w:val="32"/>
          <w:szCs w:val="32"/>
          <w:highlight w:val="none"/>
          <w:lang w:val="en-US" w:eastAsia="zh-CN"/>
        </w:rPr>
        <w:t>9712.4</w:t>
      </w:r>
      <w:r>
        <w:rPr>
          <w:rFonts w:hint="eastAsia" w:ascii="仿宋_GB2312" w:hAnsi="仿宋_GB2312" w:eastAsia="仿宋_GB2312" w:cs="仿宋_GB2312"/>
          <w:color w:val="auto"/>
          <w:sz w:val="32"/>
          <w:szCs w:val="32"/>
          <w:highlight w:val="none"/>
        </w:rPr>
        <w:t>万元。与上年度相比，收、支总计各增加</w:t>
      </w:r>
      <w:r>
        <w:rPr>
          <w:rFonts w:hint="eastAsia" w:ascii="仿宋_GB2312" w:hAnsi="仿宋_GB2312" w:eastAsia="仿宋_GB2312" w:cs="仿宋_GB2312"/>
          <w:color w:val="auto"/>
          <w:sz w:val="32"/>
          <w:szCs w:val="32"/>
          <w:highlight w:val="none"/>
          <w:lang w:val="en-US" w:eastAsia="zh-CN"/>
        </w:rPr>
        <w:t>1781.91</w:t>
      </w:r>
      <w:r>
        <w:rPr>
          <w:rFonts w:hint="eastAsia" w:ascii="仿宋_GB2312" w:hAnsi="仿宋_GB2312" w:eastAsia="仿宋_GB2312" w:cs="仿宋_GB2312"/>
          <w:color w:val="auto"/>
          <w:sz w:val="32"/>
          <w:szCs w:val="32"/>
          <w:highlight w:val="none"/>
        </w:rPr>
        <w:t>万元，增长</w:t>
      </w:r>
      <w:r>
        <w:rPr>
          <w:rFonts w:hint="eastAsia" w:ascii="仿宋_GB2312" w:hAnsi="仿宋_GB2312" w:eastAsia="仿宋_GB2312" w:cs="仿宋_GB2312"/>
          <w:color w:val="auto"/>
          <w:sz w:val="32"/>
          <w:szCs w:val="32"/>
          <w:highlight w:val="none"/>
          <w:lang w:val="en-US" w:eastAsia="zh-CN"/>
        </w:rPr>
        <w:t>22.47</w:t>
      </w:r>
      <w:r>
        <w:rPr>
          <w:rFonts w:hint="eastAsia" w:ascii="仿宋_GB2312" w:hAnsi="仿宋_GB2312" w:eastAsia="仿宋_GB2312" w:cs="仿宋_GB2312"/>
          <w:color w:val="auto"/>
          <w:sz w:val="32"/>
          <w:szCs w:val="32"/>
          <w:highlight w:val="none"/>
        </w:rPr>
        <w:t>%。主要原因是</w:t>
      </w:r>
      <w:r>
        <w:rPr>
          <w:rFonts w:hint="eastAsia" w:ascii="仿宋_GB2312" w:hAnsi="仿宋_GB2312" w:eastAsia="仿宋_GB2312" w:cs="仿宋_GB2312"/>
          <w:color w:val="auto"/>
          <w:sz w:val="32"/>
          <w:szCs w:val="32"/>
          <w:highlight w:val="none"/>
          <w:lang w:eastAsia="zh-CN"/>
        </w:rPr>
        <w:t>上年有结转结余资金</w:t>
      </w:r>
      <w:r>
        <w:rPr>
          <w:rFonts w:hint="eastAsia" w:ascii="仿宋_GB2312" w:hAnsi="仿宋_GB2312" w:eastAsia="仿宋_GB2312" w:cs="仿宋_GB2312"/>
          <w:color w:val="auto"/>
          <w:sz w:val="32"/>
          <w:szCs w:val="32"/>
          <w:highlight w:val="none"/>
        </w:rPr>
        <w:t>。</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二、收入决算情况说明</w:t>
      </w:r>
    </w:p>
    <w:p>
      <w:pPr>
        <w:widowControl/>
        <w:spacing w:line="590" w:lineRule="exact"/>
        <w:ind w:firstLine="640" w:firstLineChars="200"/>
        <w:rPr>
          <w:rFonts w:hint="eastAsia" w:ascii="黑体" w:hAnsi="黑体" w:eastAsia="黑体" w:cs="黑体"/>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年度收入合计</w:t>
      </w:r>
      <w:r>
        <w:rPr>
          <w:rFonts w:hint="eastAsia" w:ascii="仿宋_GB2312" w:hAnsi="仿宋_GB2312" w:eastAsia="仿宋_GB2312" w:cs="仿宋_GB2312"/>
          <w:color w:val="auto"/>
          <w:sz w:val="32"/>
          <w:szCs w:val="32"/>
          <w:highlight w:val="none"/>
          <w:lang w:val="en-US" w:eastAsia="zh-CN"/>
        </w:rPr>
        <w:t>5753.92</w:t>
      </w:r>
      <w:r>
        <w:rPr>
          <w:rFonts w:hint="eastAsia" w:ascii="仿宋_GB2312" w:hAnsi="仿宋_GB2312" w:eastAsia="仿宋_GB2312" w:cs="仿宋_GB2312"/>
          <w:color w:val="auto"/>
          <w:sz w:val="32"/>
          <w:szCs w:val="32"/>
          <w:highlight w:val="none"/>
        </w:rPr>
        <w:t>万元，其中：财政拨款收入</w:t>
      </w:r>
      <w:r>
        <w:rPr>
          <w:rFonts w:hint="eastAsia" w:ascii="仿宋_GB2312" w:hAnsi="仿宋_GB2312" w:eastAsia="仿宋_GB2312" w:cs="仿宋_GB2312"/>
          <w:color w:val="auto"/>
          <w:sz w:val="32"/>
          <w:szCs w:val="32"/>
          <w:highlight w:val="none"/>
          <w:lang w:val="en-US" w:eastAsia="zh-CN"/>
        </w:rPr>
        <w:t>4634.71</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80.55</w:t>
      </w:r>
      <w:r>
        <w:rPr>
          <w:rFonts w:hint="eastAsia" w:ascii="仿宋_GB2312" w:hAnsi="仿宋_GB2312" w:eastAsia="仿宋_GB2312" w:cs="仿宋_GB2312"/>
          <w:color w:val="auto"/>
          <w:sz w:val="32"/>
          <w:szCs w:val="32"/>
          <w:highlight w:val="none"/>
        </w:rPr>
        <w:t>%；上级补助收入</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%；事业收入</w:t>
      </w:r>
      <w:r>
        <w:rPr>
          <w:rFonts w:hint="eastAsia" w:ascii="仿宋_GB2312" w:hAnsi="仿宋_GB2312" w:eastAsia="仿宋_GB2312" w:cs="仿宋_GB2312"/>
          <w:color w:val="auto"/>
          <w:sz w:val="32"/>
          <w:szCs w:val="32"/>
          <w:highlight w:val="none"/>
          <w:lang w:val="en-US" w:eastAsia="zh-CN"/>
        </w:rPr>
        <w:t>1119.21</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19.45</w:t>
      </w:r>
      <w:r>
        <w:rPr>
          <w:rFonts w:hint="eastAsia" w:ascii="仿宋_GB2312" w:hAnsi="仿宋_GB2312" w:eastAsia="仿宋_GB2312" w:cs="仿宋_GB2312"/>
          <w:color w:val="auto"/>
          <w:sz w:val="32"/>
          <w:szCs w:val="32"/>
          <w:highlight w:val="none"/>
        </w:rPr>
        <w:t>%；经营收入</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%；附属单位上缴收入</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%；其他收入</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三、支出决算情况说明</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年度支出合计</w:t>
      </w:r>
      <w:r>
        <w:rPr>
          <w:rFonts w:hint="eastAsia" w:ascii="仿宋_GB2312" w:hAnsi="仿宋_GB2312" w:eastAsia="仿宋_GB2312" w:cs="仿宋_GB2312"/>
          <w:color w:val="auto"/>
          <w:sz w:val="32"/>
          <w:szCs w:val="32"/>
          <w:highlight w:val="none"/>
          <w:lang w:val="en-US" w:eastAsia="zh-CN"/>
        </w:rPr>
        <w:t>8932.37</w:t>
      </w:r>
      <w:r>
        <w:rPr>
          <w:rFonts w:hint="eastAsia" w:ascii="仿宋_GB2312" w:hAnsi="仿宋_GB2312" w:eastAsia="仿宋_GB2312" w:cs="仿宋_GB2312"/>
          <w:color w:val="auto"/>
          <w:sz w:val="32"/>
          <w:szCs w:val="32"/>
          <w:highlight w:val="none"/>
        </w:rPr>
        <w:t>万元，其中：基本支出</w:t>
      </w:r>
      <w:r>
        <w:rPr>
          <w:rFonts w:hint="eastAsia" w:ascii="仿宋_GB2312" w:hAnsi="仿宋_GB2312" w:eastAsia="仿宋_GB2312" w:cs="仿宋_GB2312"/>
          <w:color w:val="auto"/>
          <w:sz w:val="32"/>
          <w:szCs w:val="32"/>
          <w:highlight w:val="none"/>
          <w:lang w:val="en-US" w:eastAsia="zh-CN"/>
        </w:rPr>
        <w:t>3186.65</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35.68</w:t>
      </w:r>
      <w:r>
        <w:rPr>
          <w:rFonts w:hint="eastAsia" w:ascii="仿宋_GB2312" w:hAnsi="仿宋_GB2312" w:eastAsia="仿宋_GB2312" w:cs="仿宋_GB2312"/>
          <w:color w:val="auto"/>
          <w:sz w:val="32"/>
          <w:szCs w:val="32"/>
          <w:highlight w:val="none"/>
        </w:rPr>
        <w:t>%；项目支出</w:t>
      </w:r>
      <w:r>
        <w:rPr>
          <w:rFonts w:hint="eastAsia" w:ascii="仿宋_GB2312" w:hAnsi="仿宋_GB2312" w:eastAsia="仿宋_GB2312" w:cs="仿宋_GB2312"/>
          <w:color w:val="auto"/>
          <w:sz w:val="32"/>
          <w:szCs w:val="32"/>
          <w:highlight w:val="none"/>
          <w:lang w:val="en-US" w:eastAsia="zh-CN"/>
        </w:rPr>
        <w:t>5745.72</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64.32</w:t>
      </w:r>
      <w:r>
        <w:rPr>
          <w:rFonts w:hint="eastAsia" w:ascii="仿宋_GB2312" w:hAnsi="仿宋_GB2312" w:eastAsia="仿宋_GB2312" w:cs="仿宋_GB2312"/>
          <w:color w:val="auto"/>
          <w:sz w:val="32"/>
          <w:szCs w:val="32"/>
          <w:highlight w:val="none"/>
        </w:rPr>
        <w:t>%；上缴上级支出</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%；经营支出</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%；对附属单位补助支出</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四、财政拨款收入支出决算总体情况说明</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年度财政拨款收、支总计均为</w:t>
      </w:r>
      <w:r>
        <w:rPr>
          <w:rFonts w:hint="eastAsia" w:ascii="仿宋_GB2312" w:hAnsi="仿宋_GB2312" w:eastAsia="仿宋_GB2312" w:cs="仿宋_GB2312"/>
          <w:color w:val="auto"/>
          <w:sz w:val="32"/>
          <w:szCs w:val="32"/>
          <w:highlight w:val="none"/>
          <w:lang w:val="en-US" w:eastAsia="zh-CN"/>
        </w:rPr>
        <w:t>8460.33</w:t>
      </w:r>
      <w:r>
        <w:rPr>
          <w:rFonts w:hint="eastAsia" w:ascii="仿宋_GB2312" w:hAnsi="仿宋_GB2312" w:eastAsia="仿宋_GB2312" w:cs="仿宋_GB2312"/>
          <w:color w:val="auto"/>
          <w:sz w:val="32"/>
          <w:szCs w:val="32"/>
          <w:highlight w:val="none"/>
        </w:rPr>
        <w:t>万元。与上年度相比，财政拨款收、支总计各增加</w:t>
      </w:r>
      <w:r>
        <w:rPr>
          <w:rFonts w:hint="eastAsia" w:ascii="仿宋_GB2312" w:hAnsi="仿宋_GB2312" w:eastAsia="仿宋_GB2312" w:cs="仿宋_GB2312"/>
          <w:color w:val="auto"/>
          <w:sz w:val="32"/>
          <w:szCs w:val="32"/>
          <w:highlight w:val="none"/>
          <w:lang w:val="en-US" w:eastAsia="zh-CN"/>
        </w:rPr>
        <w:t>1234.22</w:t>
      </w:r>
      <w:r>
        <w:rPr>
          <w:rFonts w:hint="eastAsia" w:ascii="仿宋_GB2312" w:hAnsi="仿宋_GB2312" w:eastAsia="仿宋_GB2312" w:cs="仿宋_GB2312"/>
          <w:color w:val="auto"/>
          <w:sz w:val="32"/>
          <w:szCs w:val="32"/>
          <w:highlight w:val="none"/>
        </w:rPr>
        <w:t>万元，增长</w:t>
      </w:r>
      <w:r>
        <w:rPr>
          <w:rFonts w:hint="eastAsia" w:ascii="仿宋_GB2312" w:hAnsi="仿宋_GB2312" w:eastAsia="仿宋_GB2312" w:cs="仿宋_GB2312"/>
          <w:color w:val="auto"/>
          <w:sz w:val="32"/>
          <w:szCs w:val="32"/>
          <w:highlight w:val="none"/>
          <w:lang w:val="en-US" w:eastAsia="zh-CN"/>
        </w:rPr>
        <w:t>17.08</w:t>
      </w:r>
      <w:r>
        <w:rPr>
          <w:rFonts w:hint="eastAsia" w:ascii="仿宋_GB2312" w:hAnsi="仿宋_GB2312" w:eastAsia="仿宋_GB2312" w:cs="仿宋_GB2312"/>
          <w:color w:val="auto"/>
          <w:sz w:val="32"/>
          <w:szCs w:val="32"/>
          <w:highlight w:val="none"/>
        </w:rPr>
        <w:t>%。主要原因是</w:t>
      </w:r>
      <w:r>
        <w:rPr>
          <w:rFonts w:hint="eastAsia" w:ascii="仿宋_GB2312" w:hAnsi="仿宋_GB2312" w:eastAsia="仿宋_GB2312" w:cs="仿宋_GB2312"/>
          <w:color w:val="auto"/>
          <w:sz w:val="32"/>
          <w:szCs w:val="32"/>
          <w:highlight w:val="none"/>
          <w:lang w:eastAsia="zh-CN"/>
        </w:rPr>
        <w:t>上年有结转结余资金</w:t>
      </w:r>
      <w:r>
        <w:rPr>
          <w:rFonts w:hint="eastAsia" w:ascii="仿宋_GB2312" w:hAnsi="仿宋_GB2312" w:eastAsia="仿宋_GB2312" w:cs="仿宋_GB2312"/>
          <w:color w:val="auto"/>
          <w:sz w:val="32"/>
          <w:szCs w:val="32"/>
          <w:highlight w:val="none"/>
        </w:rPr>
        <w:t>。</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五、一般公共预算财政拨款支出决算情况说明</w:t>
      </w:r>
    </w:p>
    <w:p>
      <w:pPr>
        <w:widowControl/>
        <w:spacing w:line="590" w:lineRule="exact"/>
        <w:ind w:firstLine="643" w:firstLineChars="200"/>
        <w:rPr>
          <w:rFonts w:hint="eastAsia" w:ascii="楷体_GB2312" w:hAnsi="楷体_GB2312" w:eastAsia="楷体_GB2312" w:cs="楷体_GB2312"/>
          <w:b/>
          <w:bCs/>
          <w:color w:val="auto"/>
          <w:sz w:val="32"/>
          <w:szCs w:val="32"/>
          <w:highlight w:val="none"/>
        </w:rPr>
      </w:pPr>
      <w:r>
        <w:rPr>
          <w:rFonts w:hint="eastAsia" w:ascii="楷体_GB2312" w:hAnsi="楷体_GB2312" w:eastAsia="楷体_GB2312" w:cs="楷体_GB2312"/>
          <w:b/>
          <w:bCs/>
          <w:color w:val="auto"/>
          <w:sz w:val="32"/>
          <w:szCs w:val="32"/>
          <w:highlight w:val="none"/>
        </w:rPr>
        <w:t>（一）总体情况。</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年度一般公共预算财政拨款支出</w:t>
      </w:r>
      <w:r>
        <w:rPr>
          <w:rFonts w:hint="eastAsia" w:ascii="仿宋_GB2312" w:hAnsi="仿宋_GB2312" w:eastAsia="仿宋_GB2312" w:cs="仿宋_GB2312"/>
          <w:color w:val="auto"/>
          <w:sz w:val="32"/>
          <w:szCs w:val="32"/>
          <w:highlight w:val="none"/>
          <w:lang w:val="en-US" w:eastAsia="zh-CN"/>
        </w:rPr>
        <w:t>7710.19</w:t>
      </w:r>
      <w:r>
        <w:rPr>
          <w:rFonts w:hint="eastAsia" w:ascii="仿宋_GB2312" w:hAnsi="仿宋_GB2312" w:eastAsia="仿宋_GB2312" w:cs="仿宋_GB2312"/>
          <w:color w:val="auto"/>
          <w:sz w:val="32"/>
          <w:szCs w:val="32"/>
          <w:highlight w:val="none"/>
        </w:rPr>
        <w:t>万元，占支出合计的</w:t>
      </w:r>
      <w:r>
        <w:rPr>
          <w:rFonts w:hint="eastAsia" w:ascii="仿宋_GB2312" w:hAnsi="仿宋_GB2312" w:eastAsia="仿宋_GB2312" w:cs="仿宋_GB2312"/>
          <w:color w:val="auto"/>
          <w:sz w:val="32"/>
          <w:szCs w:val="32"/>
          <w:highlight w:val="none"/>
          <w:lang w:val="en-US" w:eastAsia="zh-CN"/>
        </w:rPr>
        <w:t>86.32</w:t>
      </w:r>
      <w:r>
        <w:rPr>
          <w:rFonts w:hint="eastAsia" w:ascii="仿宋_GB2312" w:hAnsi="仿宋_GB2312" w:eastAsia="仿宋_GB2312" w:cs="仿宋_GB2312"/>
          <w:color w:val="auto"/>
          <w:sz w:val="32"/>
          <w:szCs w:val="32"/>
          <w:highlight w:val="none"/>
        </w:rPr>
        <w:t>%。与上年度相比，一般公共预算财政拨款支出增加</w:t>
      </w:r>
      <w:r>
        <w:rPr>
          <w:rFonts w:hint="eastAsia" w:ascii="仿宋_GB2312" w:hAnsi="仿宋_GB2312" w:eastAsia="仿宋_GB2312" w:cs="仿宋_GB2312"/>
          <w:color w:val="auto"/>
          <w:sz w:val="32"/>
          <w:szCs w:val="32"/>
          <w:highlight w:val="none"/>
          <w:lang w:val="en-US" w:eastAsia="zh-CN"/>
        </w:rPr>
        <w:t>3571.54</w:t>
      </w:r>
      <w:r>
        <w:rPr>
          <w:rFonts w:hint="eastAsia" w:ascii="仿宋_GB2312" w:hAnsi="仿宋_GB2312" w:eastAsia="仿宋_GB2312" w:cs="仿宋_GB2312"/>
          <w:color w:val="auto"/>
          <w:sz w:val="32"/>
          <w:szCs w:val="32"/>
          <w:highlight w:val="none"/>
        </w:rPr>
        <w:t>万元，增长</w:t>
      </w:r>
      <w:r>
        <w:rPr>
          <w:rFonts w:hint="eastAsia" w:ascii="仿宋_GB2312" w:hAnsi="仿宋_GB2312" w:eastAsia="仿宋_GB2312" w:cs="仿宋_GB2312"/>
          <w:color w:val="auto"/>
          <w:sz w:val="32"/>
          <w:szCs w:val="32"/>
          <w:highlight w:val="none"/>
          <w:lang w:val="en-US" w:eastAsia="zh-CN"/>
        </w:rPr>
        <w:t>86.3</w:t>
      </w:r>
      <w:r>
        <w:rPr>
          <w:rFonts w:hint="eastAsia" w:ascii="仿宋_GB2312" w:hAnsi="仿宋_GB2312" w:eastAsia="仿宋_GB2312" w:cs="仿宋_GB2312"/>
          <w:color w:val="auto"/>
          <w:sz w:val="32"/>
          <w:szCs w:val="32"/>
          <w:highlight w:val="none"/>
        </w:rPr>
        <w:t>%。主要原因是。</w:t>
      </w:r>
    </w:p>
    <w:p>
      <w:pPr>
        <w:widowControl/>
        <w:spacing w:line="590" w:lineRule="exact"/>
        <w:ind w:firstLine="643" w:firstLineChars="200"/>
        <w:rPr>
          <w:rFonts w:hint="eastAsia" w:ascii="楷体_GB2312" w:hAnsi="楷体_GB2312" w:eastAsia="楷体_GB2312" w:cs="楷体_GB2312"/>
          <w:b/>
          <w:bCs/>
          <w:color w:val="auto"/>
          <w:sz w:val="32"/>
          <w:szCs w:val="32"/>
          <w:highlight w:val="none"/>
        </w:rPr>
      </w:pPr>
      <w:r>
        <w:rPr>
          <w:rFonts w:hint="eastAsia" w:ascii="楷体_GB2312" w:hAnsi="楷体_GB2312" w:eastAsia="楷体_GB2312" w:cs="楷体_GB2312"/>
          <w:b/>
          <w:bCs/>
          <w:color w:val="auto"/>
          <w:sz w:val="32"/>
          <w:szCs w:val="32"/>
          <w:highlight w:val="none"/>
        </w:rPr>
        <w:t>（二）结构情况。</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年度一般公共预算财政拨款支出</w:t>
      </w:r>
      <w:r>
        <w:rPr>
          <w:rFonts w:hint="eastAsia" w:ascii="仿宋_GB2312" w:hAnsi="仿宋_GB2312" w:eastAsia="仿宋_GB2312" w:cs="仿宋_GB2312"/>
          <w:color w:val="auto"/>
          <w:sz w:val="32"/>
          <w:szCs w:val="32"/>
          <w:highlight w:val="none"/>
          <w:lang w:val="en-US" w:eastAsia="zh-CN"/>
        </w:rPr>
        <w:t>7710.19</w:t>
      </w:r>
      <w:r>
        <w:rPr>
          <w:rFonts w:hint="eastAsia" w:ascii="仿宋_GB2312" w:hAnsi="仿宋_GB2312" w:eastAsia="仿宋_GB2312" w:cs="仿宋_GB2312"/>
          <w:color w:val="auto"/>
          <w:sz w:val="32"/>
          <w:szCs w:val="32"/>
          <w:highlight w:val="none"/>
        </w:rPr>
        <w:t>万元，主要用于以下方面：一般公共服务（类）支出</w:t>
      </w:r>
      <w:r>
        <w:rPr>
          <w:rFonts w:hint="eastAsia" w:ascii="仿宋_GB2312" w:hAnsi="仿宋_GB2312" w:eastAsia="仿宋_GB2312" w:cs="仿宋_GB2312"/>
          <w:color w:val="auto"/>
          <w:sz w:val="32"/>
          <w:szCs w:val="32"/>
          <w:highlight w:val="none"/>
          <w:lang w:val="en-US" w:eastAsia="zh-CN"/>
        </w:rPr>
        <w:t>7.54</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0.10</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社会保障和就业（类）支出7636.77万元，占99.05%；卫生健康（类）支出65.88万元，占0.85%。</w:t>
      </w:r>
    </w:p>
    <w:p>
      <w:pPr>
        <w:widowControl/>
        <w:spacing w:line="590" w:lineRule="exact"/>
        <w:ind w:firstLine="643" w:firstLineChars="200"/>
        <w:rPr>
          <w:rFonts w:hint="eastAsia" w:ascii="楷体_GB2312" w:hAnsi="楷体_GB2312" w:eastAsia="楷体_GB2312" w:cs="楷体_GB2312"/>
          <w:b/>
          <w:bCs/>
          <w:color w:val="auto"/>
          <w:sz w:val="32"/>
          <w:szCs w:val="32"/>
          <w:highlight w:val="none"/>
        </w:rPr>
      </w:pPr>
      <w:r>
        <w:rPr>
          <w:rFonts w:hint="eastAsia" w:ascii="楷体_GB2312" w:hAnsi="楷体_GB2312" w:eastAsia="楷体_GB2312" w:cs="楷体_GB2312"/>
          <w:b/>
          <w:bCs/>
          <w:color w:val="auto"/>
          <w:sz w:val="32"/>
          <w:szCs w:val="32"/>
          <w:highlight w:val="none"/>
        </w:rPr>
        <w:t>（三）具体情况。</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年度一般公共预算财政拨款支出</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预算为</w:t>
      </w:r>
      <w:r>
        <w:rPr>
          <w:rFonts w:hint="eastAsia" w:ascii="仿宋_GB2312" w:hAnsi="仿宋_GB2312" w:eastAsia="仿宋_GB2312" w:cs="仿宋_GB2312"/>
          <w:color w:val="auto"/>
          <w:sz w:val="32"/>
          <w:szCs w:val="32"/>
          <w:highlight w:val="none"/>
          <w:lang w:val="en-US" w:eastAsia="zh-CN"/>
        </w:rPr>
        <w:t>3722.92</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s="仿宋_GB2312"/>
          <w:color w:val="auto"/>
          <w:sz w:val="32"/>
          <w:szCs w:val="32"/>
          <w:highlight w:val="none"/>
          <w:lang w:val="en-US" w:eastAsia="zh-CN"/>
        </w:rPr>
        <w:t>7710.19</w:t>
      </w:r>
      <w:r>
        <w:rPr>
          <w:rFonts w:hint="eastAsia" w:ascii="仿宋_GB2312" w:hAnsi="仿宋_GB2312" w:eastAsia="仿宋_GB2312" w:cs="仿宋_GB2312"/>
          <w:color w:val="auto"/>
          <w:sz w:val="32"/>
          <w:szCs w:val="32"/>
          <w:highlight w:val="none"/>
        </w:rPr>
        <w:t>万元，完成</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预算的</w:t>
      </w:r>
      <w:r>
        <w:rPr>
          <w:rFonts w:hint="eastAsia" w:ascii="仿宋_GB2312" w:hAnsi="仿宋_GB2312" w:eastAsia="仿宋_GB2312" w:cs="仿宋_GB2312"/>
          <w:color w:val="auto"/>
          <w:sz w:val="32"/>
          <w:szCs w:val="32"/>
          <w:highlight w:val="none"/>
          <w:lang w:val="en-US" w:eastAsia="zh-CN"/>
        </w:rPr>
        <w:t>207.1</w:t>
      </w:r>
      <w:r>
        <w:rPr>
          <w:rFonts w:hint="eastAsia" w:ascii="仿宋_GB2312" w:hAnsi="仿宋_GB2312" w:eastAsia="仿宋_GB2312" w:cs="仿宋_GB2312"/>
          <w:color w:val="auto"/>
          <w:sz w:val="32"/>
          <w:szCs w:val="32"/>
          <w:highlight w:val="none"/>
        </w:rPr>
        <w:t>%。其中：</w:t>
      </w:r>
    </w:p>
    <w:p>
      <w:pPr>
        <w:keepNext w:val="0"/>
        <w:keepLines w:val="0"/>
        <w:pageBreakBefore w:val="0"/>
        <w:widowControl/>
        <w:kinsoku/>
        <w:wordWrap/>
        <w:overflowPunct/>
        <w:topLinePunct w:val="0"/>
        <w:autoSpaceDE/>
        <w:autoSpaceDN/>
        <w:bidi w:val="0"/>
        <w:adjustRightInd/>
        <w:snapToGrid/>
        <w:spacing w:before="0" w:beforeLines="0" w:after="0" w:afterLines="0" w:line="59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1．</w:t>
      </w:r>
      <w:r>
        <w:rPr>
          <w:rFonts w:hint="eastAsia" w:ascii="仿宋_GB2312" w:eastAsia="仿宋_GB2312" w:cs="宋体"/>
          <w:b/>
          <w:color w:val="auto"/>
          <w:kern w:val="0"/>
          <w:sz w:val="32"/>
          <w:szCs w:val="32"/>
          <w:highlight w:val="none"/>
          <w:lang w:val="zh-CN"/>
        </w:rPr>
        <w:t>一般公共服务支出（类）群众团体事务（款）工会事务（项）</w:t>
      </w:r>
      <w:r>
        <w:rPr>
          <w:rFonts w:hint="eastAsia" w:ascii="仿宋_GB2312" w:hAnsi="仿宋_GB2312" w:eastAsia="仿宋_GB2312" w:cs="仿宋_GB2312"/>
          <w:color w:val="auto"/>
          <w:sz w:val="32"/>
          <w:szCs w:val="32"/>
          <w:highlight w:val="none"/>
          <w:lang w:val="en-US" w:eastAsia="zh-CN"/>
        </w:rPr>
        <w:t>年初预算为7.54万元，支出决算为7.54万元，完成年初预算的100%。</w:t>
      </w:r>
    </w:p>
    <w:p>
      <w:pPr>
        <w:keepNext w:val="0"/>
        <w:keepLines w:val="0"/>
        <w:pageBreakBefore w:val="0"/>
        <w:widowControl/>
        <w:kinsoku/>
        <w:wordWrap/>
        <w:overflowPunct/>
        <w:topLinePunct w:val="0"/>
        <w:autoSpaceDE/>
        <w:autoSpaceDN/>
        <w:bidi w:val="0"/>
        <w:adjustRightInd/>
        <w:snapToGrid/>
        <w:spacing w:before="0" w:beforeLines="0" w:after="0" w:afterLines="0" w:line="59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2．</w:t>
      </w:r>
      <w:r>
        <w:rPr>
          <w:rFonts w:hint="eastAsia" w:ascii="仿宋_GB2312" w:hAnsi="仿宋_GB2312" w:eastAsia="仿宋_GB2312" w:cs="仿宋_GB2312"/>
          <w:b/>
          <w:bCs/>
          <w:color w:val="auto"/>
          <w:sz w:val="32"/>
          <w:szCs w:val="32"/>
          <w:highlight w:val="none"/>
        </w:rPr>
        <w:t>社会保障和就业支出（类）民政管理事务（款）行</w:t>
      </w:r>
      <w:r>
        <w:rPr>
          <w:rFonts w:hint="eastAsia" w:ascii="仿宋_GB2312" w:hAnsi="仿宋_GB2312" w:eastAsia="仿宋_GB2312" w:cs="仿宋_GB2312"/>
          <w:b/>
          <w:bCs/>
          <w:color w:val="auto"/>
          <w:sz w:val="32"/>
          <w:szCs w:val="32"/>
          <w:highlight w:val="none"/>
        </w:rPr>
        <w:t>政运行（项）</w:t>
      </w:r>
      <w:r>
        <w:rPr>
          <w:rFonts w:hint="eastAsia" w:ascii="仿宋_GB2312" w:hAnsi="仿宋_GB2312" w:eastAsia="仿宋_GB2312" w:cs="仿宋_GB2312"/>
          <w:b/>
          <w:bCs/>
          <w:color w:val="auto"/>
          <w:sz w:val="32"/>
          <w:szCs w:val="32"/>
          <w:highlight w:val="none"/>
          <w:lang w:val="en-US" w:eastAsia="zh-CN"/>
        </w:rPr>
        <w:t>。</w:t>
      </w:r>
      <w:r>
        <w:rPr>
          <w:rFonts w:hint="eastAsia" w:ascii="仿宋_GB2312" w:hAnsi="仿宋_GB2312" w:eastAsia="仿宋_GB2312" w:cs="仿宋_GB2312"/>
          <w:color w:val="auto"/>
          <w:sz w:val="32"/>
          <w:szCs w:val="32"/>
          <w:highlight w:val="none"/>
          <w:lang w:val="en-US" w:eastAsia="zh-CN"/>
        </w:rPr>
        <w:t>年初预算为651.08万元，支出决算为757.45万元，完成年初预算的%。决算数与年初预算数存在差异的主要原因是</w:t>
      </w:r>
      <w:r>
        <w:rPr>
          <w:rFonts w:hint="eastAsia" w:ascii="仿宋_GB2312" w:hAnsi="仿宋_GB2312" w:eastAsia="仿宋_GB2312" w:cs="仿宋_GB2312"/>
          <w:color w:val="auto"/>
          <w:sz w:val="32"/>
          <w:szCs w:val="32"/>
          <w:highlight w:val="none"/>
        </w:rPr>
        <w:t>该项经费年初有上年结转结余资金</w:t>
      </w:r>
      <w:r>
        <w:rPr>
          <w:rFonts w:hint="eastAsia" w:ascii="仿宋_GB2312" w:hAnsi="仿宋_GB2312" w:eastAsia="仿宋_GB2312" w:cs="仿宋_GB2312"/>
          <w:color w:val="auto"/>
          <w:sz w:val="32"/>
          <w:szCs w:val="32"/>
          <w:highlight w:val="none"/>
          <w:lang w:val="en-US" w:eastAsia="zh-CN"/>
        </w:rPr>
        <w:t>。</w:t>
      </w:r>
    </w:p>
    <w:p>
      <w:pPr>
        <w:keepNext w:val="0"/>
        <w:keepLines w:val="0"/>
        <w:pageBreakBefore w:val="0"/>
        <w:widowControl/>
        <w:kinsoku/>
        <w:wordWrap/>
        <w:overflowPunct/>
        <w:topLinePunct w:val="0"/>
        <w:autoSpaceDE/>
        <w:autoSpaceDN/>
        <w:bidi w:val="0"/>
        <w:adjustRightInd/>
        <w:snapToGrid/>
        <w:spacing w:before="0" w:beforeLines="0" w:after="0" w:afterLines="0" w:line="59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3．</w:t>
      </w:r>
      <w:r>
        <w:rPr>
          <w:rFonts w:hint="eastAsia" w:ascii="仿宋_GB2312" w:hAnsi="仿宋_GB2312" w:eastAsia="仿宋_GB2312" w:cs="仿宋_GB2312"/>
          <w:b/>
          <w:bCs/>
          <w:color w:val="auto"/>
          <w:sz w:val="32"/>
          <w:szCs w:val="32"/>
          <w:highlight w:val="none"/>
        </w:rPr>
        <w:t>社会保障和就业支出（类）民政管理事务（款）一般行政管理事务（项）</w:t>
      </w:r>
      <w:r>
        <w:rPr>
          <w:rFonts w:hint="eastAsia" w:ascii="仿宋_GB2312" w:hAnsi="仿宋_GB2312" w:eastAsia="仿宋_GB2312" w:cs="仿宋_GB2312"/>
          <w:b/>
          <w:bCs/>
          <w:color w:val="auto"/>
          <w:sz w:val="32"/>
          <w:szCs w:val="32"/>
          <w:highlight w:val="none"/>
          <w:lang w:val="en-US" w:eastAsia="zh-CN"/>
        </w:rPr>
        <w:t>。</w:t>
      </w:r>
      <w:r>
        <w:rPr>
          <w:rFonts w:hint="eastAsia" w:ascii="仿宋_GB2312" w:hAnsi="仿宋_GB2312" w:eastAsia="仿宋_GB2312" w:cs="仿宋_GB2312"/>
          <w:color w:val="auto"/>
          <w:sz w:val="32"/>
          <w:szCs w:val="32"/>
          <w:highlight w:val="none"/>
          <w:lang w:val="en-US" w:eastAsia="zh-CN"/>
        </w:rPr>
        <w:t>年初预算为0.00万元，支出决算为171.25万元。决算数与年初预算数存在差异的主要原因是</w:t>
      </w:r>
      <w:r>
        <w:rPr>
          <w:rFonts w:hint="eastAsia" w:ascii="仿宋_GB2312" w:hAnsi="仿宋_GB2312" w:eastAsia="仿宋_GB2312" w:cs="仿宋_GB2312"/>
          <w:color w:val="auto"/>
          <w:sz w:val="32"/>
          <w:szCs w:val="32"/>
          <w:highlight w:val="none"/>
        </w:rPr>
        <w:t>年初</w:t>
      </w:r>
      <w:r>
        <w:rPr>
          <w:rFonts w:hint="eastAsia" w:ascii="仿宋_GB2312" w:hAnsi="仿宋_GB2312" w:eastAsia="仿宋_GB2312" w:cs="仿宋_GB2312"/>
          <w:color w:val="auto"/>
          <w:sz w:val="32"/>
          <w:szCs w:val="32"/>
          <w:highlight w:val="none"/>
          <w:lang w:val="en-US" w:eastAsia="zh-CN"/>
        </w:rPr>
        <w:t>无预算</w:t>
      </w:r>
      <w:r>
        <w:rPr>
          <w:rFonts w:hint="eastAsia" w:ascii="仿宋_GB2312" w:hAnsi="仿宋_GB2312" w:eastAsia="仿宋_GB2312" w:cs="仿宋_GB2312"/>
          <w:color w:val="auto"/>
          <w:sz w:val="32"/>
          <w:szCs w:val="32"/>
          <w:highlight w:val="none"/>
        </w:rPr>
        <w:t>年初有上年结转结余资金</w:t>
      </w:r>
      <w:r>
        <w:rPr>
          <w:rFonts w:hint="eastAsia" w:ascii="仿宋_GB2312" w:hAnsi="仿宋_GB2312" w:eastAsia="仿宋_GB2312" w:cs="仿宋_GB2312"/>
          <w:color w:val="auto"/>
          <w:sz w:val="32"/>
          <w:szCs w:val="32"/>
          <w:highlight w:val="none"/>
          <w:lang w:val="en-US" w:eastAsia="zh-CN"/>
        </w:rPr>
        <w:t>。</w:t>
      </w:r>
    </w:p>
    <w:p>
      <w:pPr>
        <w:keepNext w:val="0"/>
        <w:keepLines w:val="0"/>
        <w:pageBreakBefore w:val="0"/>
        <w:widowControl/>
        <w:kinsoku/>
        <w:wordWrap/>
        <w:overflowPunct/>
        <w:topLinePunct w:val="0"/>
        <w:autoSpaceDE/>
        <w:autoSpaceDN/>
        <w:bidi w:val="0"/>
        <w:adjustRightInd/>
        <w:snapToGrid/>
        <w:spacing w:before="0" w:beforeLines="0" w:after="0" w:afterLines="0" w:line="59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lang w:val="en-US" w:eastAsia="zh-CN"/>
        </w:rPr>
        <w:t>4．</w:t>
      </w:r>
      <w:r>
        <w:rPr>
          <w:rFonts w:hint="eastAsia" w:ascii="仿宋_GB2312" w:hAnsi="仿宋_GB2312" w:eastAsia="仿宋_GB2312" w:cs="仿宋_GB2312"/>
          <w:b/>
          <w:bCs/>
          <w:color w:val="auto"/>
          <w:sz w:val="32"/>
          <w:szCs w:val="32"/>
          <w:highlight w:val="none"/>
        </w:rPr>
        <w:t>社会保障和就业支出（类）行政事业单位</w:t>
      </w:r>
      <w:r>
        <w:rPr>
          <w:rFonts w:hint="eastAsia" w:ascii="仿宋_GB2312" w:hAnsi="仿宋_GB2312" w:eastAsia="仿宋_GB2312" w:cs="仿宋_GB2312"/>
          <w:b/>
          <w:bCs/>
          <w:color w:val="auto"/>
          <w:sz w:val="32"/>
          <w:szCs w:val="32"/>
          <w:highlight w:val="none"/>
          <w:lang w:eastAsia="zh-CN"/>
        </w:rPr>
        <w:t>养老支出</w:t>
      </w:r>
      <w:r>
        <w:rPr>
          <w:rFonts w:hint="eastAsia" w:ascii="仿宋_GB2312" w:hAnsi="仿宋_GB2312" w:eastAsia="仿宋_GB2312" w:cs="仿宋_GB2312"/>
          <w:b/>
          <w:bCs/>
          <w:color w:val="auto"/>
          <w:sz w:val="32"/>
          <w:szCs w:val="32"/>
          <w:highlight w:val="none"/>
        </w:rPr>
        <w:t>（款）行政单位离退休（项）。</w:t>
      </w:r>
      <w:r>
        <w:rPr>
          <w:rFonts w:hint="eastAsia" w:ascii="仿宋_GB2312" w:hAnsi="仿宋_GB2312" w:eastAsia="仿宋_GB2312" w:cs="仿宋_GB2312"/>
          <w:color w:val="auto"/>
          <w:sz w:val="32"/>
          <w:szCs w:val="32"/>
          <w:highlight w:val="none"/>
        </w:rPr>
        <w:t>年初预算为</w:t>
      </w:r>
      <w:r>
        <w:rPr>
          <w:rFonts w:hint="eastAsia" w:ascii="仿宋_GB2312" w:hAnsi="仿宋_GB2312" w:eastAsia="仿宋_GB2312" w:cs="仿宋_GB2312"/>
          <w:color w:val="auto"/>
          <w:sz w:val="32"/>
          <w:szCs w:val="32"/>
          <w:highlight w:val="none"/>
          <w:lang w:val="en-US" w:eastAsia="zh-CN"/>
        </w:rPr>
        <w:t>203.85</w:t>
      </w:r>
      <w:r>
        <w:rPr>
          <w:rFonts w:hint="eastAsia" w:ascii="仿宋_GB2312" w:hAnsi="仿宋_GB2312" w:eastAsia="仿宋_GB2312" w:cs="仿宋_GB2312"/>
          <w:color w:val="auto"/>
          <w:sz w:val="32"/>
          <w:szCs w:val="32"/>
          <w:highlight w:val="none"/>
        </w:rPr>
        <w:t>万</w:t>
      </w:r>
      <w:r>
        <w:rPr>
          <w:rFonts w:hint="eastAsia" w:ascii="仿宋_GB2312" w:hAnsi="仿宋_GB2312" w:eastAsia="仿宋_GB2312" w:cs="仿宋_GB2312"/>
          <w:color w:val="auto"/>
          <w:sz w:val="32"/>
          <w:szCs w:val="32"/>
          <w:highlight w:val="none"/>
        </w:rPr>
        <w:t>元，支出决算为</w:t>
      </w:r>
      <w:r>
        <w:rPr>
          <w:rFonts w:hint="eastAsia" w:ascii="仿宋_GB2312" w:hAnsi="仿宋_GB2312" w:eastAsia="仿宋_GB2312" w:cs="仿宋_GB2312"/>
          <w:color w:val="auto"/>
          <w:sz w:val="32"/>
          <w:szCs w:val="32"/>
          <w:highlight w:val="none"/>
          <w:lang w:val="en-US" w:eastAsia="zh-CN"/>
        </w:rPr>
        <w:t>205.51</w:t>
      </w:r>
      <w:r>
        <w:rPr>
          <w:rFonts w:hint="eastAsia" w:ascii="仿宋_GB2312" w:hAnsi="仿宋_GB2312" w:eastAsia="仿宋_GB2312" w:cs="仿宋_GB2312"/>
          <w:color w:val="auto"/>
          <w:sz w:val="32"/>
          <w:szCs w:val="32"/>
          <w:highlight w:val="none"/>
        </w:rPr>
        <w:t>万元，完成年初预算的</w:t>
      </w:r>
      <w:r>
        <w:rPr>
          <w:rFonts w:hint="eastAsia" w:ascii="仿宋_GB2312" w:hAnsi="仿宋_GB2312" w:eastAsia="仿宋_GB2312" w:cs="仿宋_GB2312"/>
          <w:color w:val="auto"/>
          <w:sz w:val="32"/>
          <w:szCs w:val="32"/>
          <w:highlight w:val="none"/>
          <w:lang w:val="en-US" w:eastAsia="zh-CN"/>
        </w:rPr>
        <w:t>100.81</w:t>
      </w:r>
      <w:r>
        <w:rPr>
          <w:rFonts w:hint="eastAsia" w:ascii="仿宋_GB2312" w:hAnsi="仿宋_GB2312" w:eastAsia="仿宋_GB2312" w:cs="仿宋_GB2312"/>
          <w:color w:val="auto"/>
          <w:sz w:val="32"/>
          <w:szCs w:val="32"/>
          <w:highlight w:val="none"/>
        </w:rPr>
        <w:t>%。决算数与年初预算数存在差异的主要原因是</w:t>
      </w:r>
      <w:r>
        <w:rPr>
          <w:rFonts w:hint="eastAsia" w:ascii="仿宋_GB2312" w:hAnsi="仿宋_GB2312" w:eastAsia="仿宋_GB2312" w:cs="仿宋_GB2312"/>
          <w:color w:val="auto"/>
          <w:sz w:val="32"/>
          <w:szCs w:val="32"/>
          <w:highlight w:val="none"/>
          <w:lang w:val="en-US" w:eastAsia="zh-CN"/>
        </w:rPr>
        <w:t>退休人员增加</w:t>
      </w:r>
      <w:r>
        <w:rPr>
          <w:rFonts w:hint="eastAsia" w:ascii="仿宋_GB2312" w:hAnsi="仿宋_GB2312" w:eastAsia="仿宋_GB2312" w:cs="仿宋_GB2312"/>
          <w:color w:val="auto"/>
          <w:sz w:val="32"/>
          <w:szCs w:val="32"/>
          <w:highlight w:val="none"/>
        </w:rPr>
        <w:t xml:space="preserve">。 </w:t>
      </w:r>
    </w:p>
    <w:p>
      <w:pPr>
        <w:keepNext w:val="0"/>
        <w:keepLines w:val="0"/>
        <w:pageBreakBefore w:val="0"/>
        <w:kinsoku/>
        <w:wordWrap/>
        <w:overflowPunct/>
        <w:topLinePunct w:val="0"/>
        <w:autoSpaceDE/>
        <w:autoSpaceDN/>
        <w:bidi w:val="0"/>
        <w:adjustRightInd/>
        <w:snapToGrid/>
        <w:spacing w:before="0" w:beforeLines="0" w:after="0" w:afterLines="0" w:line="590" w:lineRule="exact"/>
        <w:ind w:right="0" w:rightChars="0" w:firstLine="643" w:firstLineChars="200"/>
        <w:jc w:val="both"/>
        <w:textAlignment w:val="auto"/>
        <w:rPr>
          <w:rFonts w:hint="eastAsia" w:ascii="仿宋_GB2312" w:eastAsia="仿宋_GB2312" w:cs="宋体"/>
          <w:color w:val="auto"/>
          <w:kern w:val="0"/>
          <w:sz w:val="32"/>
          <w:szCs w:val="32"/>
          <w:highlight w:val="none"/>
          <w:lang w:val="zh-CN"/>
        </w:rPr>
      </w:pPr>
      <w:r>
        <w:rPr>
          <w:rFonts w:hint="eastAsia" w:ascii="仿宋_GB2312" w:hAnsi="仿宋_GB2312" w:eastAsia="仿宋_GB2312" w:cs="仿宋_GB2312"/>
          <w:b/>
          <w:bCs/>
          <w:color w:val="auto"/>
          <w:sz w:val="32"/>
          <w:szCs w:val="32"/>
          <w:highlight w:val="none"/>
          <w:lang w:val="en-US" w:eastAsia="zh-CN"/>
        </w:rPr>
        <w:t>5．</w:t>
      </w:r>
      <w:r>
        <w:rPr>
          <w:rFonts w:hint="eastAsia" w:ascii="仿宋_GB2312" w:hAnsi="仿宋_GB2312" w:eastAsia="仿宋_GB2312" w:cs="仿宋_GB2312"/>
          <w:b/>
          <w:bCs/>
          <w:color w:val="auto"/>
          <w:sz w:val="32"/>
          <w:szCs w:val="32"/>
          <w:highlight w:val="none"/>
        </w:rPr>
        <w:t>社会保障和就业支出（类）行政事业单位</w:t>
      </w:r>
      <w:r>
        <w:rPr>
          <w:rFonts w:hint="eastAsia" w:ascii="仿宋_GB2312" w:hAnsi="仿宋_GB2312" w:eastAsia="仿宋_GB2312" w:cs="仿宋_GB2312"/>
          <w:b/>
          <w:bCs/>
          <w:color w:val="auto"/>
          <w:sz w:val="32"/>
          <w:szCs w:val="32"/>
          <w:highlight w:val="none"/>
          <w:lang w:eastAsia="zh-CN"/>
        </w:rPr>
        <w:t>养老支出</w:t>
      </w:r>
      <w:r>
        <w:rPr>
          <w:rFonts w:hint="eastAsia" w:ascii="仿宋_GB2312" w:hAnsi="仿宋_GB2312" w:eastAsia="仿宋_GB2312" w:cs="仿宋_GB2312"/>
          <w:b/>
          <w:bCs/>
          <w:color w:val="auto"/>
          <w:sz w:val="32"/>
          <w:szCs w:val="32"/>
          <w:highlight w:val="none"/>
        </w:rPr>
        <w:t>（款）事业单位离退休（项）。</w:t>
      </w:r>
      <w:r>
        <w:rPr>
          <w:rFonts w:hint="eastAsia" w:ascii="仿宋_GB2312" w:hAnsi="仿宋_GB2312" w:eastAsia="仿宋_GB2312" w:cs="仿宋_GB2312"/>
          <w:color w:val="auto"/>
          <w:sz w:val="32"/>
          <w:szCs w:val="32"/>
          <w:highlight w:val="none"/>
        </w:rPr>
        <w:t>年初预算为</w:t>
      </w:r>
      <w:r>
        <w:rPr>
          <w:rFonts w:hint="eastAsia" w:ascii="仿宋_GB2312" w:hAnsi="仿宋_GB2312" w:eastAsia="仿宋_GB2312" w:cs="仿宋_GB2312"/>
          <w:color w:val="auto"/>
          <w:sz w:val="32"/>
          <w:szCs w:val="32"/>
          <w:highlight w:val="none"/>
          <w:lang w:val="en-US" w:eastAsia="zh-CN"/>
        </w:rPr>
        <w:t>190.08</w:t>
      </w:r>
      <w:r>
        <w:rPr>
          <w:rFonts w:hint="eastAsia" w:ascii="仿宋_GB2312" w:hAnsi="仿宋_GB2312" w:eastAsia="仿宋_GB2312" w:cs="仿宋_GB2312"/>
          <w:color w:val="auto"/>
          <w:sz w:val="32"/>
          <w:szCs w:val="32"/>
          <w:highlight w:val="none"/>
        </w:rPr>
        <w:t>万元，支出决算为1</w:t>
      </w:r>
      <w:r>
        <w:rPr>
          <w:rFonts w:hint="eastAsia" w:ascii="仿宋_GB2312" w:hAnsi="仿宋_GB2312" w:eastAsia="仿宋_GB2312" w:cs="仿宋_GB2312"/>
          <w:color w:val="auto"/>
          <w:sz w:val="32"/>
          <w:szCs w:val="32"/>
          <w:highlight w:val="none"/>
          <w:lang w:val="en-US" w:eastAsia="zh-CN"/>
        </w:rPr>
        <w:t>29.34</w:t>
      </w:r>
      <w:r>
        <w:rPr>
          <w:rFonts w:hint="eastAsia" w:ascii="仿宋_GB2312" w:hAnsi="仿宋_GB2312" w:eastAsia="仿宋_GB2312" w:cs="仿宋_GB2312"/>
          <w:color w:val="auto"/>
          <w:sz w:val="32"/>
          <w:szCs w:val="32"/>
          <w:highlight w:val="none"/>
        </w:rPr>
        <w:t>万元，完成年初预算的</w:t>
      </w:r>
      <w:r>
        <w:rPr>
          <w:rFonts w:hint="eastAsia" w:ascii="仿宋_GB2312" w:hAnsi="仿宋_GB2312" w:eastAsia="仿宋_GB2312" w:cs="仿宋_GB2312"/>
          <w:color w:val="auto"/>
          <w:sz w:val="32"/>
          <w:szCs w:val="32"/>
          <w:highlight w:val="none"/>
          <w:lang w:val="en-US" w:eastAsia="zh-CN"/>
        </w:rPr>
        <w:t>65.05</w:t>
      </w:r>
      <w:r>
        <w:rPr>
          <w:rFonts w:hint="eastAsia" w:ascii="仿宋_GB2312" w:hAnsi="仿宋_GB2312" w:eastAsia="仿宋_GB2312" w:cs="仿宋_GB2312"/>
          <w:color w:val="auto"/>
          <w:sz w:val="32"/>
          <w:szCs w:val="32"/>
          <w:highlight w:val="none"/>
        </w:rPr>
        <w:t>%。决算数与年初预算数存在差异的主要原因是</w:t>
      </w:r>
      <w:r>
        <w:rPr>
          <w:rFonts w:hint="eastAsia" w:ascii="仿宋_GB2312" w:eastAsia="仿宋_GB2312" w:cs="宋体"/>
          <w:color w:val="auto"/>
          <w:kern w:val="0"/>
          <w:sz w:val="32"/>
          <w:szCs w:val="32"/>
          <w:highlight w:val="none"/>
          <w:lang w:val="zh-CN"/>
        </w:rPr>
        <w:t>是本年有新去世退休人员。</w:t>
      </w:r>
    </w:p>
    <w:p>
      <w:pPr>
        <w:keepNext w:val="0"/>
        <w:keepLines w:val="0"/>
        <w:pageBreakBefore w:val="0"/>
        <w:kinsoku/>
        <w:wordWrap/>
        <w:overflowPunct/>
        <w:topLinePunct w:val="0"/>
        <w:autoSpaceDE/>
        <w:autoSpaceDN/>
        <w:bidi w:val="0"/>
        <w:adjustRightInd/>
        <w:snapToGrid/>
        <w:spacing w:before="0" w:beforeLines="0" w:after="0" w:afterLines="0" w:line="590" w:lineRule="exact"/>
        <w:ind w:right="0" w:rightChars="0" w:firstLine="643" w:firstLineChars="200"/>
        <w:jc w:val="both"/>
        <w:textAlignment w:val="auto"/>
        <w:rPr>
          <w:rFonts w:hint="eastAsia" w:ascii="仿宋_GB2312" w:eastAsia="仿宋_GB2312" w:cs="宋体"/>
          <w:color w:val="auto"/>
          <w:kern w:val="0"/>
          <w:sz w:val="32"/>
          <w:szCs w:val="32"/>
          <w:highlight w:val="none"/>
          <w:lang w:val="zh-CN"/>
        </w:rPr>
      </w:pPr>
      <w:r>
        <w:rPr>
          <w:rFonts w:hint="eastAsia" w:ascii="仿宋_GB2312" w:hAnsi="仿宋_GB2312" w:eastAsia="仿宋_GB2312" w:cs="仿宋_GB2312"/>
          <w:b/>
          <w:bCs/>
          <w:color w:val="auto"/>
          <w:sz w:val="32"/>
          <w:szCs w:val="32"/>
          <w:highlight w:val="none"/>
          <w:lang w:val="en-US" w:eastAsia="zh-CN"/>
        </w:rPr>
        <w:t>6．</w:t>
      </w:r>
      <w:r>
        <w:rPr>
          <w:rFonts w:hint="eastAsia" w:ascii="仿宋_GB2312" w:hAnsi="仿宋_GB2312" w:eastAsia="仿宋_GB2312" w:cs="仿宋_GB2312"/>
          <w:b/>
          <w:bCs/>
          <w:color w:val="auto"/>
          <w:sz w:val="32"/>
          <w:szCs w:val="32"/>
          <w:highlight w:val="none"/>
        </w:rPr>
        <w:t>社会保障和就业支出（类）行政事业单位</w:t>
      </w:r>
      <w:r>
        <w:rPr>
          <w:rFonts w:hint="eastAsia" w:ascii="仿宋_GB2312" w:hAnsi="仿宋_GB2312" w:eastAsia="仿宋_GB2312" w:cs="仿宋_GB2312"/>
          <w:b/>
          <w:bCs/>
          <w:color w:val="auto"/>
          <w:sz w:val="32"/>
          <w:szCs w:val="32"/>
          <w:highlight w:val="none"/>
          <w:lang w:eastAsia="zh-CN"/>
        </w:rPr>
        <w:t>养老支出</w:t>
      </w:r>
      <w:r>
        <w:rPr>
          <w:rFonts w:hint="eastAsia" w:ascii="仿宋_GB2312" w:hAnsi="仿宋_GB2312" w:eastAsia="仿宋_GB2312" w:cs="仿宋_GB2312"/>
          <w:b/>
          <w:bCs/>
          <w:color w:val="auto"/>
          <w:sz w:val="32"/>
          <w:szCs w:val="32"/>
          <w:highlight w:val="none"/>
        </w:rPr>
        <w:t>（款）离退休</w:t>
      </w:r>
      <w:r>
        <w:rPr>
          <w:rFonts w:hint="eastAsia" w:ascii="仿宋_GB2312" w:hAnsi="仿宋_GB2312" w:eastAsia="仿宋_GB2312" w:cs="仿宋_GB2312"/>
          <w:b/>
          <w:bCs/>
          <w:color w:val="auto"/>
          <w:sz w:val="32"/>
          <w:szCs w:val="32"/>
          <w:highlight w:val="none"/>
          <w:lang w:eastAsia="zh-CN"/>
        </w:rPr>
        <w:t>人员管理机构</w:t>
      </w:r>
      <w:r>
        <w:rPr>
          <w:rFonts w:hint="eastAsia" w:ascii="仿宋_GB2312" w:hAnsi="仿宋_GB2312" w:eastAsia="仿宋_GB2312" w:cs="仿宋_GB2312"/>
          <w:b/>
          <w:bCs/>
          <w:color w:val="auto"/>
          <w:sz w:val="32"/>
          <w:szCs w:val="32"/>
          <w:highlight w:val="none"/>
        </w:rPr>
        <w:t>（项）。</w:t>
      </w:r>
      <w:r>
        <w:rPr>
          <w:rFonts w:hint="eastAsia" w:ascii="仿宋_GB2312" w:hAnsi="仿宋_GB2312" w:eastAsia="仿宋_GB2312" w:cs="仿宋_GB2312"/>
          <w:color w:val="auto"/>
          <w:sz w:val="32"/>
          <w:szCs w:val="32"/>
          <w:highlight w:val="none"/>
        </w:rPr>
        <w:t>年初预算为</w:t>
      </w:r>
      <w:r>
        <w:rPr>
          <w:rFonts w:hint="eastAsia" w:ascii="仿宋_GB2312" w:hAnsi="仿宋_GB2312" w:eastAsia="仿宋_GB2312" w:cs="仿宋_GB2312"/>
          <w:color w:val="auto"/>
          <w:sz w:val="32"/>
          <w:szCs w:val="32"/>
          <w:highlight w:val="none"/>
          <w:lang w:val="en-US" w:eastAsia="zh-CN"/>
        </w:rPr>
        <w:t>0.65</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s="仿宋_GB2312"/>
          <w:color w:val="auto"/>
          <w:sz w:val="32"/>
          <w:szCs w:val="32"/>
          <w:highlight w:val="none"/>
          <w:lang w:val="en-US" w:eastAsia="zh-CN"/>
        </w:rPr>
        <w:t>0.59</w:t>
      </w:r>
      <w:r>
        <w:rPr>
          <w:rFonts w:hint="eastAsia" w:ascii="仿宋_GB2312" w:hAnsi="仿宋_GB2312" w:eastAsia="仿宋_GB2312" w:cs="仿宋_GB2312"/>
          <w:color w:val="auto"/>
          <w:sz w:val="32"/>
          <w:szCs w:val="32"/>
          <w:highlight w:val="none"/>
        </w:rPr>
        <w:t>万元，完成年初预算的%。决算数与年初预算数存在差异的主要原因是</w:t>
      </w:r>
      <w:r>
        <w:rPr>
          <w:rFonts w:hint="eastAsia" w:ascii="仿宋_GB2312" w:hAnsi="仿宋_GB2312" w:eastAsia="仿宋_GB2312" w:cs="仿宋_GB2312"/>
          <w:color w:val="auto"/>
          <w:sz w:val="32"/>
          <w:szCs w:val="32"/>
          <w:highlight w:val="none"/>
          <w:lang w:eastAsia="zh-CN"/>
        </w:rPr>
        <w:t>有上年结转结余资金</w:t>
      </w:r>
      <w:r>
        <w:rPr>
          <w:rFonts w:hint="eastAsia" w:ascii="仿宋_GB2312" w:eastAsia="仿宋_GB2312" w:cs="宋体"/>
          <w:color w:val="auto"/>
          <w:kern w:val="0"/>
          <w:sz w:val="32"/>
          <w:szCs w:val="32"/>
          <w:highlight w:val="none"/>
          <w:lang w:val="zh-CN"/>
        </w:rPr>
        <w:t>。</w:t>
      </w:r>
    </w:p>
    <w:p>
      <w:pPr>
        <w:keepNext w:val="0"/>
        <w:keepLines w:val="0"/>
        <w:pageBreakBefore w:val="0"/>
        <w:kinsoku/>
        <w:wordWrap/>
        <w:overflowPunct/>
        <w:topLinePunct w:val="0"/>
        <w:autoSpaceDE/>
        <w:autoSpaceDN/>
        <w:bidi w:val="0"/>
        <w:adjustRightInd/>
        <w:snapToGrid/>
        <w:spacing w:before="0" w:beforeLines="0" w:after="0" w:afterLines="0" w:line="590" w:lineRule="exact"/>
        <w:ind w:right="0" w:rightChars="0" w:firstLine="643"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lang w:val="en-US" w:eastAsia="zh-CN"/>
        </w:rPr>
        <w:t>7</w:t>
      </w:r>
      <w:r>
        <w:rPr>
          <w:rFonts w:hint="eastAsia" w:ascii="仿宋_GB2312" w:hAnsi="仿宋_GB2312" w:eastAsia="仿宋_GB2312" w:cs="仿宋_GB2312"/>
          <w:b/>
          <w:bCs/>
          <w:color w:val="auto"/>
          <w:sz w:val="32"/>
          <w:szCs w:val="32"/>
          <w:highlight w:val="none"/>
        </w:rPr>
        <w:t>.社会保障和就业支出（类）行政事业单位</w:t>
      </w:r>
      <w:r>
        <w:rPr>
          <w:rFonts w:hint="eastAsia" w:ascii="仿宋_GB2312" w:hAnsi="仿宋_GB2312" w:eastAsia="仿宋_GB2312" w:cs="仿宋_GB2312"/>
          <w:b/>
          <w:bCs/>
          <w:color w:val="auto"/>
          <w:sz w:val="32"/>
          <w:szCs w:val="32"/>
          <w:highlight w:val="none"/>
          <w:lang w:eastAsia="zh-CN"/>
        </w:rPr>
        <w:t>养老支出</w:t>
      </w:r>
      <w:r>
        <w:rPr>
          <w:rFonts w:hint="eastAsia" w:ascii="仿宋_GB2312" w:hAnsi="仿宋_GB2312" w:eastAsia="仿宋_GB2312" w:cs="仿宋_GB2312"/>
          <w:b/>
          <w:bCs/>
          <w:color w:val="auto"/>
          <w:sz w:val="32"/>
          <w:szCs w:val="32"/>
          <w:highlight w:val="none"/>
        </w:rPr>
        <w:t>（款）机关事业单位基本养老保险缴费支出（项）。</w:t>
      </w:r>
      <w:r>
        <w:rPr>
          <w:rFonts w:hint="eastAsia" w:ascii="仿宋_GB2312" w:hAnsi="仿宋_GB2312" w:eastAsia="仿宋_GB2312" w:cs="仿宋_GB2312"/>
          <w:color w:val="auto"/>
          <w:sz w:val="32"/>
          <w:szCs w:val="32"/>
          <w:highlight w:val="none"/>
        </w:rPr>
        <w:t>年初预算为</w:t>
      </w:r>
      <w:r>
        <w:rPr>
          <w:rFonts w:hint="eastAsia" w:ascii="仿宋_GB2312" w:hAnsi="仿宋_GB2312" w:eastAsia="仿宋_GB2312" w:cs="仿宋_GB2312"/>
          <w:color w:val="auto"/>
          <w:sz w:val="32"/>
          <w:szCs w:val="32"/>
          <w:highlight w:val="none"/>
          <w:lang w:val="en-US" w:eastAsia="zh-CN"/>
        </w:rPr>
        <w:t>104.40</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s="仿宋_GB2312"/>
          <w:color w:val="auto"/>
          <w:sz w:val="32"/>
          <w:szCs w:val="32"/>
          <w:highlight w:val="none"/>
          <w:lang w:val="en-US" w:eastAsia="zh-CN"/>
        </w:rPr>
        <w:t>91.67</w:t>
      </w:r>
      <w:r>
        <w:rPr>
          <w:rFonts w:hint="eastAsia" w:ascii="仿宋_GB2312" w:hAnsi="仿宋_GB2312" w:eastAsia="仿宋_GB2312" w:cs="仿宋_GB2312"/>
          <w:color w:val="auto"/>
          <w:sz w:val="32"/>
          <w:szCs w:val="32"/>
          <w:highlight w:val="none"/>
        </w:rPr>
        <w:t>万元，完成年初预算的</w:t>
      </w:r>
      <w:r>
        <w:rPr>
          <w:rFonts w:hint="eastAsia" w:ascii="仿宋_GB2312" w:hAnsi="仿宋_GB2312" w:eastAsia="仿宋_GB2312" w:cs="仿宋_GB2312"/>
          <w:color w:val="auto"/>
          <w:sz w:val="32"/>
          <w:szCs w:val="32"/>
          <w:highlight w:val="none"/>
          <w:lang w:val="en-US" w:eastAsia="zh-CN"/>
        </w:rPr>
        <w:t>87.81</w:t>
      </w:r>
      <w:r>
        <w:rPr>
          <w:rFonts w:hint="eastAsia" w:ascii="仿宋_GB2312" w:hAnsi="仿宋_GB2312" w:eastAsia="仿宋_GB2312" w:cs="仿宋_GB2312"/>
          <w:color w:val="auto"/>
          <w:sz w:val="32"/>
          <w:szCs w:val="32"/>
          <w:highlight w:val="none"/>
        </w:rPr>
        <w:t>%。决算数与年初预算数存在差异的主要原因是</w:t>
      </w:r>
      <w:r>
        <w:rPr>
          <w:rFonts w:hint="eastAsia" w:ascii="仿宋_GB2312" w:hAnsi="仿宋_GB2312" w:eastAsia="仿宋_GB2312" w:cs="仿宋_GB2312"/>
          <w:color w:val="auto"/>
          <w:sz w:val="32"/>
          <w:szCs w:val="32"/>
          <w:highlight w:val="none"/>
          <w:lang w:eastAsia="zh-CN"/>
        </w:rPr>
        <w:t>增加退休人员</w:t>
      </w:r>
      <w:r>
        <w:rPr>
          <w:rFonts w:hint="eastAsia" w:ascii="仿宋_GB2312" w:hAnsi="仿宋_GB2312" w:eastAsia="仿宋_GB2312" w:cs="仿宋_GB2312"/>
          <w:color w:val="auto"/>
          <w:sz w:val="32"/>
          <w:szCs w:val="32"/>
          <w:highlight w:val="none"/>
        </w:rPr>
        <w:t xml:space="preserve">。 </w:t>
      </w:r>
    </w:p>
    <w:p>
      <w:pPr>
        <w:keepNext w:val="0"/>
        <w:keepLines w:val="0"/>
        <w:pageBreakBefore w:val="0"/>
        <w:kinsoku/>
        <w:wordWrap/>
        <w:overflowPunct/>
        <w:topLinePunct w:val="0"/>
        <w:autoSpaceDE/>
        <w:autoSpaceDN/>
        <w:bidi w:val="0"/>
        <w:adjustRightInd/>
        <w:snapToGrid/>
        <w:spacing w:before="0" w:beforeLines="0" w:after="0" w:afterLines="0" w:line="590" w:lineRule="exact"/>
        <w:ind w:right="0" w:rightChars="0" w:firstLine="643"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lang w:val="en-US" w:eastAsia="zh-CN"/>
        </w:rPr>
        <w:t>8.</w:t>
      </w:r>
      <w:r>
        <w:rPr>
          <w:rFonts w:hint="eastAsia" w:ascii="仿宋_GB2312" w:hAnsi="仿宋_GB2312" w:eastAsia="仿宋_GB2312" w:cs="仿宋_GB2312"/>
          <w:b/>
          <w:bCs/>
          <w:color w:val="auto"/>
          <w:sz w:val="32"/>
          <w:szCs w:val="32"/>
          <w:highlight w:val="none"/>
          <w:lang w:eastAsia="zh-CN"/>
        </w:rPr>
        <w:t>社会保障和就业支出</w:t>
      </w:r>
      <w:r>
        <w:rPr>
          <w:rFonts w:hint="eastAsia" w:ascii="仿宋_GB2312" w:hAnsi="仿宋_GB2312" w:eastAsia="仿宋_GB2312" w:cs="仿宋_GB2312"/>
          <w:b/>
          <w:bCs/>
          <w:color w:val="auto"/>
          <w:sz w:val="32"/>
          <w:szCs w:val="32"/>
          <w:highlight w:val="none"/>
        </w:rPr>
        <w:t>（类）</w:t>
      </w:r>
      <w:r>
        <w:rPr>
          <w:rFonts w:hint="eastAsia" w:ascii="仿宋_GB2312" w:hAnsi="仿宋_GB2312" w:eastAsia="仿宋_GB2312" w:cs="仿宋_GB2312"/>
          <w:b/>
          <w:bCs/>
          <w:color w:val="auto"/>
          <w:sz w:val="32"/>
          <w:szCs w:val="32"/>
          <w:highlight w:val="none"/>
          <w:lang w:eastAsia="zh-CN"/>
        </w:rPr>
        <w:t>抚恤（款）死亡抚恤</w:t>
      </w:r>
      <w:r>
        <w:rPr>
          <w:rFonts w:hint="eastAsia" w:ascii="仿宋_GB2312" w:hAnsi="仿宋_GB2312" w:eastAsia="仿宋_GB2312" w:cs="仿宋_GB2312"/>
          <w:b/>
          <w:bCs/>
          <w:color w:val="auto"/>
          <w:sz w:val="32"/>
          <w:szCs w:val="32"/>
          <w:highlight w:val="none"/>
        </w:rPr>
        <w:t>（项）。</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预算为</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s="仿宋_GB2312"/>
          <w:color w:val="auto"/>
          <w:sz w:val="32"/>
          <w:szCs w:val="32"/>
          <w:highlight w:val="none"/>
          <w:lang w:val="en-US" w:eastAsia="zh-CN"/>
        </w:rPr>
        <w:t>51.24</w:t>
      </w:r>
      <w:r>
        <w:rPr>
          <w:rFonts w:hint="eastAsia" w:ascii="仿宋_GB2312" w:hAnsi="仿宋_GB2312" w:eastAsia="仿宋_GB2312" w:cs="仿宋_GB2312"/>
          <w:color w:val="auto"/>
          <w:sz w:val="32"/>
          <w:szCs w:val="32"/>
          <w:highlight w:val="none"/>
        </w:rPr>
        <w:t>万元，决算数与</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预算数存在差异的主要原因是</w:t>
      </w:r>
      <w:r>
        <w:rPr>
          <w:rFonts w:hint="eastAsia" w:ascii="仿宋_GB2312" w:hAnsi="仿宋_GB2312" w:eastAsia="仿宋_GB2312" w:cs="仿宋_GB2312"/>
          <w:color w:val="auto"/>
          <w:sz w:val="32"/>
          <w:szCs w:val="32"/>
          <w:highlight w:val="none"/>
          <w:lang w:eastAsia="zh-CN"/>
        </w:rPr>
        <w:t>有上年结转结余资金</w:t>
      </w:r>
      <w:r>
        <w:rPr>
          <w:rFonts w:hint="eastAsia" w:ascii="仿宋_GB2312" w:hAnsi="仿宋_GB2312" w:eastAsia="仿宋_GB2312" w:cs="仿宋_GB2312"/>
          <w:color w:val="auto"/>
          <w:sz w:val="32"/>
          <w:szCs w:val="32"/>
          <w:highlight w:val="none"/>
        </w:rPr>
        <w:t>。</w:t>
      </w:r>
    </w:p>
    <w:p>
      <w:pPr>
        <w:keepNext w:val="0"/>
        <w:keepLines w:val="0"/>
        <w:pageBreakBefore w:val="0"/>
        <w:widowControl/>
        <w:kinsoku/>
        <w:wordWrap/>
        <w:overflowPunct/>
        <w:topLinePunct w:val="0"/>
        <w:autoSpaceDE/>
        <w:autoSpaceDN/>
        <w:bidi w:val="0"/>
        <w:adjustRightInd/>
        <w:snapToGrid/>
        <w:spacing w:before="0" w:beforeLines="0" w:after="0" w:afterLines="0" w:line="59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lang w:val="en-US" w:eastAsia="zh-CN"/>
        </w:rPr>
        <w:t>9.</w:t>
      </w:r>
      <w:r>
        <w:rPr>
          <w:rFonts w:hint="eastAsia" w:ascii="仿宋_GB2312" w:hAnsi="仿宋_GB2312" w:eastAsia="仿宋_GB2312" w:cs="仿宋_GB2312"/>
          <w:b/>
          <w:bCs/>
          <w:color w:val="auto"/>
          <w:sz w:val="32"/>
          <w:szCs w:val="32"/>
          <w:highlight w:val="none"/>
        </w:rPr>
        <w:t>社会</w:t>
      </w:r>
      <w:r>
        <w:rPr>
          <w:rFonts w:hint="eastAsia" w:ascii="仿宋_GB2312" w:hAnsi="仿宋_GB2312" w:eastAsia="仿宋_GB2312" w:cs="仿宋_GB2312"/>
          <w:b/>
          <w:bCs/>
          <w:color w:val="auto"/>
          <w:sz w:val="32"/>
          <w:szCs w:val="32"/>
          <w:highlight w:val="none"/>
        </w:rPr>
        <w:t>保障和就业支出（类）</w:t>
      </w:r>
      <w:r>
        <w:rPr>
          <w:rFonts w:hint="eastAsia" w:ascii="仿宋_GB2312" w:hAnsi="仿宋_GB2312" w:eastAsia="仿宋_GB2312" w:cs="仿宋_GB2312"/>
          <w:b/>
          <w:bCs/>
          <w:color w:val="auto"/>
          <w:sz w:val="32"/>
          <w:szCs w:val="32"/>
          <w:highlight w:val="none"/>
          <w:lang w:eastAsia="zh-CN"/>
        </w:rPr>
        <w:t>社会福利</w:t>
      </w:r>
      <w:r>
        <w:rPr>
          <w:rFonts w:hint="eastAsia" w:ascii="仿宋_GB2312" w:hAnsi="仿宋_GB2312" w:eastAsia="仿宋_GB2312" w:cs="仿宋_GB2312"/>
          <w:b/>
          <w:bCs/>
          <w:color w:val="auto"/>
          <w:sz w:val="32"/>
          <w:szCs w:val="32"/>
          <w:highlight w:val="none"/>
        </w:rPr>
        <w:t>（款）</w:t>
      </w:r>
      <w:r>
        <w:rPr>
          <w:rFonts w:hint="eastAsia" w:ascii="仿宋_GB2312" w:hAnsi="仿宋_GB2312" w:eastAsia="仿宋_GB2312" w:cs="仿宋_GB2312"/>
          <w:b/>
          <w:bCs/>
          <w:color w:val="auto"/>
          <w:sz w:val="32"/>
          <w:szCs w:val="32"/>
          <w:highlight w:val="none"/>
          <w:lang w:eastAsia="zh-CN"/>
        </w:rPr>
        <w:t>儿童福利</w:t>
      </w:r>
      <w:r>
        <w:rPr>
          <w:rFonts w:hint="eastAsia" w:ascii="仿宋_GB2312" w:hAnsi="仿宋_GB2312" w:eastAsia="仿宋_GB2312" w:cs="仿宋_GB2312"/>
          <w:b/>
          <w:bCs/>
          <w:color w:val="auto"/>
          <w:sz w:val="32"/>
          <w:szCs w:val="32"/>
          <w:highlight w:val="none"/>
        </w:rPr>
        <w:t>（项）。</w:t>
      </w:r>
      <w:r>
        <w:rPr>
          <w:rFonts w:hint="eastAsia" w:ascii="仿宋_GB2312" w:hAnsi="仿宋_GB2312" w:eastAsia="仿宋_GB2312" w:cs="仿宋_GB2312"/>
          <w:color w:val="auto"/>
          <w:sz w:val="32"/>
          <w:szCs w:val="32"/>
          <w:highlight w:val="none"/>
        </w:rPr>
        <w:t>年初预算为</w:t>
      </w:r>
      <w:r>
        <w:rPr>
          <w:rFonts w:hint="eastAsia" w:ascii="仿宋_GB2312" w:hAnsi="仿宋_GB2312" w:eastAsia="仿宋_GB2312" w:cs="仿宋_GB2312"/>
          <w:color w:val="auto"/>
          <w:sz w:val="32"/>
          <w:szCs w:val="32"/>
          <w:highlight w:val="none"/>
          <w:lang w:val="en-US" w:eastAsia="zh-CN"/>
        </w:rPr>
        <w:t>154.26</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s="仿宋_GB2312"/>
          <w:color w:val="auto"/>
          <w:sz w:val="32"/>
          <w:szCs w:val="32"/>
          <w:highlight w:val="none"/>
          <w:lang w:val="en-US" w:eastAsia="zh-CN"/>
        </w:rPr>
        <w:t>158.73</w:t>
      </w:r>
      <w:r>
        <w:rPr>
          <w:rFonts w:hint="eastAsia" w:ascii="仿宋_GB2312" w:hAnsi="仿宋_GB2312" w:eastAsia="仿宋_GB2312" w:cs="仿宋_GB2312"/>
          <w:color w:val="auto"/>
          <w:sz w:val="32"/>
          <w:szCs w:val="32"/>
          <w:highlight w:val="none"/>
        </w:rPr>
        <w:t>万元。</w:t>
      </w:r>
      <w:r>
        <w:rPr>
          <w:rFonts w:hint="eastAsia" w:ascii="仿宋_GB2312" w:hAnsi="仿宋_GB2312" w:eastAsia="仿宋_GB2312" w:cs="仿宋_GB2312"/>
          <w:color w:val="auto"/>
          <w:sz w:val="32"/>
          <w:szCs w:val="32"/>
          <w:highlight w:val="none"/>
        </w:rPr>
        <w:t>完成年初预算的</w:t>
      </w:r>
      <w:r>
        <w:rPr>
          <w:rFonts w:hint="eastAsia" w:ascii="仿宋_GB2312" w:hAnsi="仿宋_GB2312" w:eastAsia="仿宋_GB2312" w:cs="仿宋_GB2312"/>
          <w:color w:val="auto"/>
          <w:sz w:val="32"/>
          <w:szCs w:val="32"/>
          <w:highlight w:val="none"/>
          <w:lang w:val="en-US" w:eastAsia="zh-CN"/>
        </w:rPr>
        <w:t>102.9</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决算数与年初预算数存在差异的主要原因是有上年结转结余资金。</w:t>
      </w:r>
    </w:p>
    <w:p>
      <w:pPr>
        <w:widowControl/>
        <w:spacing w:line="590" w:lineRule="exact"/>
        <w:ind w:firstLine="643" w:firstLineChars="200"/>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10.</w:t>
      </w:r>
      <w:r>
        <w:rPr>
          <w:rFonts w:hint="eastAsia" w:ascii="仿宋_GB2312" w:hAnsi="仿宋_GB2312" w:eastAsia="仿宋_GB2312" w:cs="仿宋_GB2312"/>
          <w:b/>
          <w:bCs/>
          <w:color w:val="auto"/>
          <w:sz w:val="32"/>
          <w:szCs w:val="32"/>
          <w:highlight w:val="none"/>
        </w:rPr>
        <w:t>社会</w:t>
      </w:r>
      <w:r>
        <w:rPr>
          <w:rFonts w:hint="eastAsia" w:ascii="仿宋_GB2312" w:hAnsi="仿宋_GB2312" w:eastAsia="仿宋_GB2312" w:cs="仿宋_GB2312"/>
          <w:b/>
          <w:bCs/>
          <w:color w:val="auto"/>
          <w:sz w:val="32"/>
          <w:szCs w:val="32"/>
          <w:highlight w:val="none"/>
        </w:rPr>
        <w:t>保障和就业支出（类）</w:t>
      </w:r>
      <w:r>
        <w:rPr>
          <w:rFonts w:hint="eastAsia" w:ascii="仿宋_GB2312" w:hAnsi="仿宋_GB2312" w:eastAsia="仿宋_GB2312" w:cs="仿宋_GB2312"/>
          <w:b/>
          <w:bCs/>
          <w:color w:val="auto"/>
          <w:sz w:val="32"/>
          <w:szCs w:val="32"/>
          <w:highlight w:val="none"/>
          <w:lang w:eastAsia="zh-CN"/>
        </w:rPr>
        <w:t>社会福利</w:t>
      </w:r>
      <w:r>
        <w:rPr>
          <w:rFonts w:hint="eastAsia" w:ascii="仿宋_GB2312" w:hAnsi="仿宋_GB2312" w:eastAsia="仿宋_GB2312" w:cs="仿宋_GB2312"/>
          <w:b/>
          <w:bCs/>
          <w:color w:val="auto"/>
          <w:sz w:val="32"/>
          <w:szCs w:val="32"/>
          <w:highlight w:val="none"/>
        </w:rPr>
        <w:t>（款）</w:t>
      </w:r>
      <w:r>
        <w:rPr>
          <w:rFonts w:hint="eastAsia" w:ascii="仿宋_GB2312" w:hAnsi="仿宋_GB2312" w:eastAsia="仿宋_GB2312" w:cs="仿宋_GB2312"/>
          <w:b/>
          <w:bCs/>
          <w:color w:val="auto"/>
          <w:sz w:val="32"/>
          <w:szCs w:val="32"/>
          <w:highlight w:val="none"/>
          <w:lang w:eastAsia="zh-CN"/>
        </w:rPr>
        <w:t>殡葬</w:t>
      </w:r>
      <w:r>
        <w:rPr>
          <w:rFonts w:hint="eastAsia" w:ascii="仿宋_GB2312" w:hAnsi="仿宋_GB2312" w:eastAsia="仿宋_GB2312" w:cs="仿宋_GB2312"/>
          <w:b/>
          <w:bCs/>
          <w:color w:val="auto"/>
          <w:sz w:val="32"/>
          <w:szCs w:val="32"/>
          <w:highlight w:val="none"/>
        </w:rPr>
        <w:t>（项）。</w:t>
      </w:r>
      <w:r>
        <w:rPr>
          <w:rFonts w:hint="eastAsia" w:ascii="仿宋_GB2312" w:hAnsi="仿宋_GB2312" w:eastAsia="仿宋_GB2312" w:cs="仿宋_GB2312"/>
          <w:color w:val="auto"/>
          <w:sz w:val="32"/>
          <w:szCs w:val="32"/>
          <w:highlight w:val="none"/>
        </w:rPr>
        <w:t>年初预算为</w:t>
      </w:r>
      <w:r>
        <w:rPr>
          <w:rFonts w:hint="eastAsia" w:ascii="仿宋_GB2312" w:hAnsi="仿宋_GB2312" w:eastAsia="仿宋_GB2312" w:cs="仿宋_GB2312"/>
          <w:color w:val="auto"/>
          <w:sz w:val="32"/>
          <w:szCs w:val="32"/>
          <w:highlight w:val="none"/>
          <w:lang w:val="en-US" w:eastAsia="zh-CN"/>
        </w:rPr>
        <w:t>1331.09</w:t>
      </w:r>
      <w:r>
        <w:rPr>
          <w:rFonts w:hint="eastAsia" w:ascii="仿宋_GB2312" w:hAnsi="仿宋_GB2312" w:eastAsia="仿宋_GB2312" w:cs="仿宋_GB2312"/>
          <w:color w:val="auto"/>
          <w:sz w:val="32"/>
          <w:szCs w:val="32"/>
          <w:highlight w:val="none"/>
        </w:rPr>
        <w:t>万元，</w:t>
      </w:r>
      <w:r>
        <w:rPr>
          <w:rFonts w:hint="eastAsia" w:ascii="仿宋_GB2312" w:hAnsi="仿宋_GB2312" w:eastAsia="仿宋_GB2312" w:cs="仿宋_GB2312"/>
          <w:color w:val="auto"/>
          <w:sz w:val="32"/>
          <w:szCs w:val="32"/>
          <w:highlight w:val="none"/>
        </w:rPr>
        <w:t>支出决算为</w:t>
      </w:r>
      <w:r>
        <w:rPr>
          <w:rFonts w:hint="eastAsia" w:ascii="仿宋_GB2312" w:hAnsi="仿宋_GB2312" w:eastAsia="仿宋_GB2312" w:cs="仿宋_GB2312"/>
          <w:color w:val="auto"/>
          <w:sz w:val="32"/>
          <w:szCs w:val="32"/>
          <w:highlight w:val="none"/>
          <w:lang w:val="en-US" w:eastAsia="zh-CN"/>
        </w:rPr>
        <w:t>2510.65</w:t>
      </w:r>
      <w:r>
        <w:rPr>
          <w:rFonts w:hint="eastAsia" w:ascii="仿宋_GB2312" w:hAnsi="仿宋_GB2312" w:eastAsia="仿宋_GB2312" w:cs="仿宋_GB2312"/>
          <w:color w:val="auto"/>
          <w:sz w:val="32"/>
          <w:szCs w:val="32"/>
          <w:highlight w:val="none"/>
        </w:rPr>
        <w:t>万元</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rPr>
        <w:t>完成年初预算的</w:t>
      </w:r>
      <w:r>
        <w:rPr>
          <w:rFonts w:hint="eastAsia" w:ascii="仿宋_GB2312" w:hAnsi="仿宋_GB2312" w:eastAsia="仿宋_GB2312" w:cs="仿宋_GB2312"/>
          <w:color w:val="auto"/>
          <w:sz w:val="32"/>
          <w:szCs w:val="32"/>
          <w:highlight w:val="none"/>
          <w:lang w:val="en-US" w:eastAsia="zh-CN"/>
        </w:rPr>
        <w:t>188.62</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决算数与</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预算数存在差异的主要原因是</w:t>
      </w:r>
      <w:r>
        <w:rPr>
          <w:rFonts w:hint="eastAsia" w:ascii="仿宋_GB2312" w:hAnsi="仿宋_GB2312" w:eastAsia="仿宋_GB2312" w:cs="仿宋_GB2312"/>
          <w:color w:val="auto"/>
          <w:sz w:val="32"/>
          <w:szCs w:val="32"/>
          <w:highlight w:val="none"/>
          <w:lang w:val="en-US" w:eastAsia="zh-CN"/>
        </w:rPr>
        <w:t>新增许昌市玉皇岭纪念园建设项目投资和当年追加的惠民政策补助资金</w:t>
      </w:r>
      <w:r>
        <w:rPr>
          <w:rFonts w:hint="eastAsia" w:ascii="仿宋_GB2312" w:hAnsi="仿宋_GB2312" w:eastAsia="仿宋_GB2312" w:cs="仿宋_GB2312"/>
          <w:color w:val="auto"/>
          <w:sz w:val="32"/>
          <w:szCs w:val="32"/>
          <w:highlight w:val="none"/>
        </w:rPr>
        <w:t>。</w:t>
      </w:r>
    </w:p>
    <w:p>
      <w:pPr>
        <w:keepNext w:val="0"/>
        <w:keepLines w:val="0"/>
        <w:pageBreakBefore w:val="0"/>
        <w:kinsoku/>
        <w:wordWrap/>
        <w:overflowPunct/>
        <w:topLinePunct w:val="0"/>
        <w:autoSpaceDE/>
        <w:autoSpaceDN/>
        <w:bidi w:val="0"/>
        <w:adjustRightInd/>
        <w:snapToGrid/>
        <w:spacing w:before="0" w:beforeLines="0" w:after="0" w:afterLines="0" w:line="590" w:lineRule="exact"/>
        <w:ind w:right="0" w:rightChars="0" w:firstLine="643" w:firstLineChars="200"/>
        <w:jc w:val="both"/>
        <w:textAlignment w:val="auto"/>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11.</w:t>
      </w:r>
      <w:r>
        <w:rPr>
          <w:rFonts w:hint="eastAsia" w:ascii="仿宋_GB2312" w:hAnsi="仿宋_GB2312" w:eastAsia="仿宋_GB2312" w:cs="仿宋_GB2312"/>
          <w:b/>
          <w:bCs/>
          <w:color w:val="auto"/>
          <w:sz w:val="32"/>
          <w:szCs w:val="32"/>
          <w:highlight w:val="none"/>
        </w:rPr>
        <w:t>社会</w:t>
      </w:r>
      <w:r>
        <w:rPr>
          <w:rFonts w:hint="eastAsia" w:ascii="仿宋_GB2312" w:hAnsi="仿宋_GB2312" w:eastAsia="仿宋_GB2312" w:cs="仿宋_GB2312"/>
          <w:b/>
          <w:bCs/>
          <w:color w:val="auto"/>
          <w:sz w:val="32"/>
          <w:szCs w:val="32"/>
          <w:highlight w:val="none"/>
        </w:rPr>
        <w:t>保障和就业支出（类）</w:t>
      </w:r>
      <w:r>
        <w:rPr>
          <w:rFonts w:hint="eastAsia" w:ascii="仿宋_GB2312" w:hAnsi="仿宋_GB2312" w:eastAsia="仿宋_GB2312" w:cs="仿宋_GB2312"/>
          <w:b/>
          <w:bCs/>
          <w:color w:val="auto"/>
          <w:sz w:val="32"/>
          <w:szCs w:val="32"/>
          <w:highlight w:val="none"/>
          <w:lang w:eastAsia="zh-CN"/>
        </w:rPr>
        <w:t>社会福利</w:t>
      </w:r>
      <w:r>
        <w:rPr>
          <w:rFonts w:hint="eastAsia" w:ascii="仿宋_GB2312" w:hAnsi="仿宋_GB2312" w:eastAsia="仿宋_GB2312" w:cs="仿宋_GB2312"/>
          <w:b/>
          <w:bCs/>
          <w:color w:val="auto"/>
          <w:sz w:val="32"/>
          <w:szCs w:val="32"/>
          <w:highlight w:val="none"/>
        </w:rPr>
        <w:t>（款）</w:t>
      </w:r>
      <w:r>
        <w:rPr>
          <w:rFonts w:hint="eastAsia" w:ascii="仿宋_GB2312" w:hAnsi="仿宋_GB2312" w:eastAsia="仿宋_GB2312" w:cs="仿宋_GB2312"/>
          <w:b/>
          <w:bCs/>
          <w:color w:val="auto"/>
          <w:sz w:val="32"/>
          <w:szCs w:val="32"/>
          <w:highlight w:val="none"/>
          <w:lang w:eastAsia="zh-CN"/>
        </w:rPr>
        <w:t>社会福利事业单位</w:t>
      </w:r>
      <w:r>
        <w:rPr>
          <w:rFonts w:hint="eastAsia" w:ascii="仿宋_GB2312" w:hAnsi="仿宋_GB2312" w:eastAsia="仿宋_GB2312" w:cs="仿宋_GB2312"/>
          <w:b/>
          <w:bCs/>
          <w:color w:val="auto"/>
          <w:sz w:val="32"/>
          <w:szCs w:val="32"/>
          <w:highlight w:val="none"/>
        </w:rPr>
        <w:t>（项）。</w:t>
      </w:r>
      <w:r>
        <w:rPr>
          <w:rFonts w:hint="eastAsia" w:ascii="仿宋_GB2312" w:hAnsi="仿宋_GB2312" w:eastAsia="仿宋_GB2312" w:cs="仿宋_GB2312"/>
          <w:color w:val="auto"/>
          <w:sz w:val="32"/>
          <w:szCs w:val="32"/>
          <w:highlight w:val="none"/>
        </w:rPr>
        <w:t>年初预算为</w:t>
      </w:r>
      <w:r>
        <w:rPr>
          <w:rFonts w:hint="eastAsia" w:ascii="仿宋_GB2312" w:hAnsi="仿宋_GB2312" w:eastAsia="仿宋_GB2312" w:cs="仿宋_GB2312"/>
          <w:color w:val="auto"/>
          <w:sz w:val="32"/>
          <w:szCs w:val="32"/>
          <w:highlight w:val="none"/>
          <w:lang w:val="en-US" w:eastAsia="zh-CN"/>
        </w:rPr>
        <w:t>1266.18</w:t>
      </w:r>
      <w:r>
        <w:rPr>
          <w:rFonts w:hint="eastAsia" w:ascii="仿宋_GB2312" w:hAnsi="仿宋_GB2312" w:eastAsia="仿宋_GB2312" w:cs="仿宋_GB2312"/>
          <w:color w:val="auto"/>
          <w:sz w:val="32"/>
          <w:szCs w:val="32"/>
          <w:highlight w:val="none"/>
        </w:rPr>
        <w:t>万元，</w:t>
      </w:r>
      <w:r>
        <w:rPr>
          <w:rFonts w:hint="eastAsia" w:ascii="仿宋_GB2312" w:hAnsi="仿宋_GB2312" w:eastAsia="仿宋_GB2312" w:cs="仿宋_GB2312"/>
          <w:color w:val="auto"/>
          <w:sz w:val="32"/>
          <w:szCs w:val="32"/>
          <w:highlight w:val="none"/>
        </w:rPr>
        <w:t>支出决算为</w:t>
      </w:r>
      <w:r>
        <w:rPr>
          <w:rFonts w:hint="eastAsia" w:ascii="仿宋_GB2312" w:hAnsi="仿宋_GB2312" w:eastAsia="仿宋_GB2312" w:cs="仿宋_GB2312"/>
          <w:color w:val="auto"/>
          <w:sz w:val="32"/>
          <w:szCs w:val="32"/>
          <w:highlight w:val="none"/>
          <w:lang w:val="en-US" w:eastAsia="zh-CN"/>
        </w:rPr>
        <w:t>2522.72</w:t>
      </w:r>
      <w:r>
        <w:rPr>
          <w:rFonts w:hint="eastAsia" w:ascii="仿宋_GB2312" w:hAnsi="仿宋_GB2312" w:eastAsia="仿宋_GB2312" w:cs="仿宋_GB2312"/>
          <w:color w:val="auto"/>
          <w:sz w:val="32"/>
          <w:szCs w:val="32"/>
          <w:highlight w:val="none"/>
        </w:rPr>
        <w:t>万元</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rPr>
        <w:t>完成年初预算的</w:t>
      </w:r>
      <w:r>
        <w:rPr>
          <w:rFonts w:hint="eastAsia" w:ascii="仿宋_GB2312" w:hAnsi="仿宋_GB2312" w:eastAsia="仿宋_GB2312" w:cs="仿宋_GB2312"/>
          <w:color w:val="auto"/>
          <w:sz w:val="32"/>
          <w:szCs w:val="32"/>
          <w:highlight w:val="none"/>
          <w:lang w:val="en-US" w:eastAsia="zh-CN"/>
        </w:rPr>
        <w:t>199.24</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决算数与年初预算数存在差异的主要原因是有上年结转结余资金。</w:t>
      </w:r>
    </w:p>
    <w:p>
      <w:pPr>
        <w:keepNext w:val="0"/>
        <w:keepLines w:val="0"/>
        <w:pageBreakBefore w:val="0"/>
        <w:widowControl/>
        <w:kinsoku/>
        <w:wordWrap/>
        <w:overflowPunct/>
        <w:topLinePunct w:val="0"/>
        <w:autoSpaceDE/>
        <w:autoSpaceDN/>
        <w:bidi w:val="0"/>
        <w:adjustRightInd/>
        <w:snapToGrid/>
        <w:spacing w:before="0" w:beforeLines="0" w:after="0" w:afterLines="0" w:line="59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12.</w:t>
      </w:r>
      <w:r>
        <w:rPr>
          <w:rFonts w:hint="eastAsia" w:ascii="仿宋_GB2312" w:hAnsi="仿宋_GB2312" w:eastAsia="仿宋_GB2312" w:cs="仿宋_GB2312"/>
          <w:b/>
          <w:bCs/>
          <w:color w:val="auto"/>
          <w:sz w:val="32"/>
          <w:szCs w:val="32"/>
          <w:highlight w:val="none"/>
          <w:lang w:val="zh-CN" w:eastAsia="zh-CN"/>
        </w:rPr>
        <w:t>社会保障和就业支出（类）最低生活保障（款）城市最低生活保障资金支出（项）。</w:t>
      </w:r>
      <w:r>
        <w:rPr>
          <w:rFonts w:hint="eastAsia" w:ascii="仿宋_GB2312" w:hAnsi="仿宋_GB2312" w:eastAsia="仿宋_GB2312" w:cs="仿宋_GB2312"/>
          <w:color w:val="auto"/>
          <w:sz w:val="32"/>
          <w:szCs w:val="32"/>
          <w:highlight w:val="none"/>
          <w:lang w:val="en-US" w:eastAsia="zh-CN"/>
        </w:rPr>
        <w:t>年初预算为0.00万元，支出决算为603.78万元。决算数与年初预算数存在差异的主要原因是此项资金</w:t>
      </w:r>
      <w:r>
        <w:rPr>
          <w:rFonts w:hint="eastAsia" w:ascii="仿宋_GB2312" w:hAnsi="仿宋_GB2312" w:eastAsia="仿宋_GB2312" w:cs="仿宋_GB2312"/>
          <w:color w:val="auto"/>
          <w:sz w:val="32"/>
          <w:szCs w:val="32"/>
          <w:highlight w:val="none"/>
          <w:lang w:val="en-US" w:eastAsia="zh-CN"/>
        </w:rPr>
        <w:t>为上级资金未列到本级预算中。</w:t>
      </w:r>
    </w:p>
    <w:p>
      <w:pPr>
        <w:autoSpaceDE w:val="0"/>
        <w:autoSpaceDN w:val="0"/>
        <w:adjustRightInd w:val="0"/>
        <w:ind w:firstLine="643" w:firstLineChars="200"/>
        <w:jc w:val="left"/>
        <w:rPr>
          <w:rFonts w:hint="eastAsia" w:ascii="仿宋_GB2312" w:eastAsia="仿宋_GB2312" w:cs="宋体"/>
          <w:color w:val="auto"/>
          <w:kern w:val="0"/>
          <w:sz w:val="32"/>
          <w:szCs w:val="32"/>
          <w:highlight w:val="none"/>
          <w:lang w:val="zh-CN"/>
        </w:rPr>
      </w:pPr>
      <w:r>
        <w:rPr>
          <w:rFonts w:hint="eastAsia" w:ascii="仿宋_GB2312" w:hAnsi="仿宋_GB2312" w:eastAsia="仿宋_GB2312" w:cs="仿宋_GB2312"/>
          <w:b/>
          <w:bCs/>
          <w:color w:val="auto"/>
          <w:sz w:val="32"/>
          <w:szCs w:val="32"/>
          <w:highlight w:val="none"/>
          <w:lang w:val="en-US" w:eastAsia="zh-CN"/>
        </w:rPr>
        <w:t>13.社会保障和就业支出（类）临时救助（款）临时救助支出（项）。</w:t>
      </w:r>
      <w:r>
        <w:rPr>
          <w:rFonts w:hint="eastAsia" w:ascii="仿宋_GB2312" w:hAnsi="仿宋_GB2312" w:eastAsia="仿宋_GB2312" w:cs="仿宋_GB2312"/>
          <w:color w:val="auto"/>
          <w:sz w:val="32"/>
          <w:szCs w:val="32"/>
          <w:highlight w:val="none"/>
          <w:lang w:val="en-US" w:eastAsia="zh-CN"/>
        </w:rPr>
        <w:t>年初预算为0.00万元，支出决算为47.25万元</w:t>
      </w:r>
      <w:r>
        <w:rPr>
          <w:rFonts w:hint="eastAsia" w:ascii="仿宋_GB2312" w:hAnsi="仿宋_GB2312" w:eastAsia="仿宋_GB2312" w:cs="仿宋_GB2312"/>
          <w:color w:val="auto"/>
          <w:sz w:val="32"/>
          <w:szCs w:val="32"/>
          <w:highlight w:val="none"/>
          <w:lang w:val="zh-CN" w:eastAsia="zh-CN"/>
        </w:rPr>
        <w:t>。</w:t>
      </w:r>
      <w:r>
        <w:rPr>
          <w:rFonts w:hint="eastAsia" w:ascii="仿宋_GB2312" w:hAnsi="仿宋_GB2312" w:eastAsia="仿宋_GB2312" w:cs="仿宋_GB2312"/>
          <w:color w:val="auto"/>
          <w:sz w:val="32"/>
          <w:szCs w:val="32"/>
          <w:highlight w:val="none"/>
          <w:lang w:val="en-US" w:eastAsia="zh-CN"/>
        </w:rPr>
        <w:t>决算数与年初预算数存在差异的主要原因是</w:t>
      </w:r>
      <w:r>
        <w:rPr>
          <w:rFonts w:hint="eastAsia" w:ascii="仿宋_GB2312" w:eastAsia="仿宋_GB2312" w:cs="宋体"/>
          <w:color w:val="auto"/>
          <w:kern w:val="0"/>
          <w:sz w:val="32"/>
          <w:szCs w:val="32"/>
          <w:highlight w:val="none"/>
          <w:lang w:val="zh-CN"/>
        </w:rPr>
        <w:t>其中有上年度结转的“困难群众补助资金”，未含在年初部门预算内。</w:t>
      </w:r>
    </w:p>
    <w:p>
      <w:pPr>
        <w:autoSpaceDE w:val="0"/>
        <w:autoSpaceDN w:val="0"/>
        <w:adjustRightInd w:val="0"/>
        <w:ind w:firstLine="643" w:firstLineChars="200"/>
        <w:jc w:val="left"/>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14.社会保障和就业支出（类）临时救助（款）流浪乞讨人员救助支出（项）。</w:t>
      </w:r>
      <w:r>
        <w:rPr>
          <w:rFonts w:hint="eastAsia" w:ascii="仿宋_GB2312" w:hAnsi="仿宋_GB2312" w:eastAsia="仿宋_GB2312" w:cs="仿宋_GB2312"/>
          <w:color w:val="auto"/>
          <w:sz w:val="32"/>
          <w:szCs w:val="32"/>
          <w:highlight w:val="none"/>
          <w:lang w:val="en-US" w:eastAsia="zh-CN"/>
        </w:rPr>
        <w:t>年初预算为315.43万元，支出决算为386.59万元，</w:t>
      </w:r>
      <w:r>
        <w:rPr>
          <w:rFonts w:hint="eastAsia" w:ascii="仿宋_GB2312" w:hAnsi="仿宋_GB2312" w:eastAsia="仿宋_GB2312" w:cs="仿宋_GB2312"/>
          <w:color w:val="auto"/>
          <w:sz w:val="32"/>
          <w:szCs w:val="32"/>
          <w:highlight w:val="none"/>
          <w:lang w:val="zh-CN" w:eastAsia="zh-CN"/>
        </w:rPr>
        <w:t>完成年初预算的</w:t>
      </w:r>
      <w:r>
        <w:rPr>
          <w:rFonts w:hint="eastAsia" w:ascii="仿宋_GB2312" w:hAnsi="仿宋_GB2312" w:eastAsia="仿宋_GB2312" w:cs="仿宋_GB2312"/>
          <w:color w:val="auto"/>
          <w:sz w:val="32"/>
          <w:szCs w:val="32"/>
          <w:highlight w:val="none"/>
          <w:lang w:val="en-US" w:eastAsia="zh-CN"/>
        </w:rPr>
        <w:t>111.12</w:t>
      </w:r>
      <w:r>
        <w:rPr>
          <w:rFonts w:hint="eastAsia" w:ascii="仿宋_GB2312" w:hAnsi="仿宋_GB2312" w:eastAsia="仿宋_GB2312" w:cs="仿宋_GB2312"/>
          <w:color w:val="auto"/>
          <w:sz w:val="32"/>
          <w:szCs w:val="32"/>
          <w:highlight w:val="none"/>
          <w:lang w:val="zh-CN" w:eastAsia="zh-CN"/>
        </w:rPr>
        <w:t>%。决算数与年初预算数存在差异的主要原因是</w:t>
      </w:r>
      <w:r>
        <w:rPr>
          <w:rFonts w:hint="eastAsia" w:ascii="仿宋_GB2312" w:eastAsia="仿宋_GB2312" w:cs="宋体"/>
          <w:color w:val="auto"/>
          <w:kern w:val="0"/>
          <w:sz w:val="32"/>
          <w:szCs w:val="32"/>
          <w:highlight w:val="none"/>
          <w:lang w:val="zh-CN"/>
        </w:rPr>
        <w:t>其中有上年度结转的“困难群众补助资金”，未含在年初部门预算内。</w:t>
      </w:r>
    </w:p>
    <w:p>
      <w:pPr>
        <w:keepNext w:val="0"/>
        <w:keepLines w:val="0"/>
        <w:pageBreakBefore w:val="0"/>
        <w:widowControl/>
        <w:numPr>
          <w:ilvl w:val="0"/>
          <w:numId w:val="0"/>
        </w:numPr>
        <w:kinsoku/>
        <w:wordWrap/>
        <w:overflowPunct/>
        <w:topLinePunct w:val="0"/>
        <w:autoSpaceDE/>
        <w:autoSpaceDN/>
        <w:bidi w:val="0"/>
        <w:adjustRightInd/>
        <w:snapToGrid/>
        <w:spacing w:before="0" w:beforeLines="0" w:after="0" w:afterLines="0" w:line="590" w:lineRule="exact"/>
        <w:ind w:right="0" w:rightChars="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lang w:val="en-US" w:eastAsia="zh-CN"/>
        </w:rPr>
        <w:t xml:space="preserve">    15.</w:t>
      </w:r>
      <w:r>
        <w:rPr>
          <w:rFonts w:hint="eastAsia" w:ascii="仿宋_GB2312" w:hAnsi="仿宋_GB2312" w:eastAsia="仿宋_GB2312" w:cs="仿宋_GB2312"/>
          <w:b/>
          <w:bCs/>
          <w:color w:val="auto"/>
          <w:sz w:val="32"/>
          <w:szCs w:val="32"/>
          <w:highlight w:val="none"/>
        </w:rPr>
        <w:t>卫生健康支出（类）行政事业单位医疗（款）行</w:t>
      </w:r>
      <w:r>
        <w:rPr>
          <w:rFonts w:hint="eastAsia" w:ascii="仿宋_GB2312" w:hAnsi="仿宋_GB2312" w:eastAsia="仿宋_GB2312" w:cs="仿宋_GB2312"/>
          <w:b/>
          <w:bCs/>
          <w:color w:val="auto"/>
          <w:sz w:val="32"/>
          <w:szCs w:val="32"/>
          <w:highlight w:val="none"/>
          <w:lang w:val="en-US" w:eastAsia="zh-CN"/>
        </w:rPr>
        <w:t xml:space="preserve">             </w:t>
      </w:r>
      <w:r>
        <w:rPr>
          <w:rFonts w:hint="eastAsia" w:ascii="仿宋_GB2312" w:hAnsi="仿宋_GB2312" w:eastAsia="仿宋_GB2312" w:cs="仿宋_GB2312"/>
          <w:b/>
          <w:bCs/>
          <w:color w:val="auto"/>
          <w:sz w:val="32"/>
          <w:szCs w:val="32"/>
          <w:highlight w:val="none"/>
        </w:rPr>
        <w:t>政单位医疗（项）。</w:t>
      </w:r>
      <w:r>
        <w:rPr>
          <w:rFonts w:hint="eastAsia" w:ascii="仿宋_GB2312" w:hAnsi="仿宋_GB2312" w:eastAsia="仿宋_GB2312" w:cs="仿宋_GB2312"/>
          <w:color w:val="auto"/>
          <w:sz w:val="32"/>
          <w:szCs w:val="32"/>
          <w:highlight w:val="none"/>
        </w:rPr>
        <w:t>年初预算为</w:t>
      </w:r>
      <w:r>
        <w:rPr>
          <w:rFonts w:hint="eastAsia" w:ascii="仿宋_GB2312" w:hAnsi="仿宋_GB2312" w:eastAsia="仿宋_GB2312" w:cs="仿宋_GB2312"/>
          <w:color w:val="auto"/>
          <w:sz w:val="32"/>
          <w:szCs w:val="32"/>
          <w:highlight w:val="none"/>
          <w:lang w:val="en-US" w:eastAsia="zh-CN"/>
        </w:rPr>
        <w:t>20.24</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s="仿宋_GB2312"/>
          <w:color w:val="auto"/>
          <w:sz w:val="32"/>
          <w:szCs w:val="32"/>
          <w:highlight w:val="none"/>
          <w:lang w:val="en-US" w:eastAsia="zh-CN"/>
        </w:rPr>
        <w:t>18.88</w:t>
      </w:r>
      <w:r>
        <w:rPr>
          <w:rFonts w:hint="eastAsia" w:ascii="仿宋_GB2312" w:hAnsi="仿宋_GB2312" w:eastAsia="仿宋_GB2312" w:cs="仿宋_GB2312"/>
          <w:color w:val="auto"/>
          <w:sz w:val="32"/>
          <w:szCs w:val="32"/>
          <w:highlight w:val="none"/>
        </w:rPr>
        <w:t>万元，完成年初预算的</w:t>
      </w:r>
      <w:r>
        <w:rPr>
          <w:rFonts w:hint="eastAsia" w:ascii="仿宋_GB2312" w:hAnsi="仿宋_GB2312" w:eastAsia="仿宋_GB2312" w:cs="仿宋_GB2312"/>
          <w:color w:val="auto"/>
          <w:sz w:val="32"/>
          <w:szCs w:val="32"/>
          <w:highlight w:val="none"/>
          <w:lang w:val="en-US" w:eastAsia="zh-CN"/>
        </w:rPr>
        <w:t>93.28</w:t>
      </w:r>
      <w:r>
        <w:rPr>
          <w:rFonts w:hint="eastAsia" w:ascii="仿宋_GB2312" w:hAnsi="仿宋_GB2312" w:eastAsia="仿宋_GB2312" w:cs="仿宋_GB2312"/>
          <w:color w:val="auto"/>
          <w:sz w:val="32"/>
          <w:szCs w:val="32"/>
          <w:highlight w:val="none"/>
        </w:rPr>
        <w:t>%。决算数与年初预算数存在差异的主要原因</w:t>
      </w:r>
      <w:r>
        <w:rPr>
          <w:rFonts w:hint="eastAsia" w:ascii="仿宋_GB2312" w:hAnsi="仿宋_GB2312" w:eastAsia="仿宋_GB2312" w:cs="仿宋_GB2312"/>
          <w:color w:val="auto"/>
          <w:sz w:val="32"/>
          <w:szCs w:val="32"/>
          <w:highlight w:val="none"/>
          <w:lang w:val="en-US" w:eastAsia="zh-CN"/>
        </w:rPr>
        <w:t>是</w:t>
      </w:r>
      <w:r>
        <w:rPr>
          <w:rFonts w:hint="eastAsia" w:ascii="仿宋_GB2312" w:hAnsi="仿宋_GB2312" w:eastAsia="仿宋_GB2312" w:cs="仿宋_GB2312"/>
          <w:color w:val="auto"/>
          <w:sz w:val="32"/>
          <w:szCs w:val="32"/>
          <w:highlight w:val="none"/>
        </w:rPr>
        <w:t>有</w:t>
      </w:r>
      <w:r>
        <w:rPr>
          <w:rFonts w:hint="eastAsia" w:ascii="仿宋_GB2312" w:hAnsi="仿宋_GB2312" w:eastAsia="仿宋_GB2312" w:cs="仿宋_GB2312"/>
          <w:color w:val="auto"/>
          <w:sz w:val="32"/>
          <w:szCs w:val="32"/>
          <w:highlight w:val="none"/>
          <w:lang w:eastAsia="zh-CN"/>
        </w:rPr>
        <w:t>退休人员</w:t>
      </w:r>
      <w:r>
        <w:rPr>
          <w:rFonts w:hint="eastAsia" w:ascii="仿宋_GB2312" w:hAnsi="仿宋_GB2312" w:eastAsia="仿宋_GB2312" w:cs="仿宋_GB2312"/>
          <w:color w:val="auto"/>
          <w:sz w:val="32"/>
          <w:szCs w:val="32"/>
          <w:highlight w:val="none"/>
        </w:rPr>
        <w:t>。</w:t>
      </w:r>
    </w:p>
    <w:p>
      <w:pPr>
        <w:keepNext w:val="0"/>
        <w:keepLines w:val="0"/>
        <w:pageBreakBefore w:val="0"/>
        <w:widowControl/>
        <w:numPr>
          <w:ilvl w:val="0"/>
          <w:numId w:val="0"/>
        </w:numPr>
        <w:kinsoku/>
        <w:wordWrap/>
        <w:overflowPunct/>
        <w:topLinePunct w:val="0"/>
        <w:autoSpaceDE/>
        <w:autoSpaceDN/>
        <w:bidi w:val="0"/>
        <w:adjustRightInd/>
        <w:snapToGrid/>
        <w:spacing w:before="0" w:beforeLines="0" w:after="0" w:afterLines="0" w:line="590" w:lineRule="exact"/>
        <w:ind w:right="0" w:rightChars="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lang w:val="en-US" w:eastAsia="zh-CN"/>
        </w:rPr>
        <w:t xml:space="preserve">    16</w:t>
      </w:r>
      <w:r>
        <w:rPr>
          <w:rFonts w:hint="eastAsia" w:ascii="仿宋_GB2312" w:hAnsi="仿宋_GB2312" w:eastAsia="仿宋_GB2312" w:cs="仿宋_GB2312"/>
          <w:b/>
          <w:bCs/>
          <w:color w:val="auto"/>
          <w:sz w:val="32"/>
          <w:szCs w:val="32"/>
          <w:highlight w:val="none"/>
          <w:lang w:eastAsia="zh-CN"/>
        </w:rPr>
        <w:t>.</w:t>
      </w:r>
      <w:r>
        <w:rPr>
          <w:rFonts w:hint="eastAsia" w:ascii="仿宋_GB2312" w:hAnsi="仿宋_GB2312" w:eastAsia="仿宋_GB2312" w:cs="仿宋_GB2312"/>
          <w:b/>
          <w:bCs/>
          <w:color w:val="auto"/>
          <w:sz w:val="32"/>
          <w:szCs w:val="32"/>
          <w:highlight w:val="none"/>
        </w:rPr>
        <w:t>卫生健康支出（类）行政事业单位医疗（款）事业单位医疗（项）。</w:t>
      </w:r>
      <w:r>
        <w:rPr>
          <w:rFonts w:hint="eastAsia" w:ascii="仿宋_GB2312" w:hAnsi="仿宋_GB2312" w:eastAsia="仿宋_GB2312" w:cs="仿宋_GB2312"/>
          <w:color w:val="auto"/>
          <w:sz w:val="32"/>
          <w:szCs w:val="32"/>
          <w:highlight w:val="none"/>
        </w:rPr>
        <w:t>年初预算为</w:t>
      </w:r>
      <w:r>
        <w:rPr>
          <w:rFonts w:hint="eastAsia" w:ascii="仿宋_GB2312" w:hAnsi="仿宋_GB2312" w:eastAsia="仿宋_GB2312" w:cs="仿宋_GB2312"/>
          <w:color w:val="auto"/>
          <w:sz w:val="32"/>
          <w:szCs w:val="32"/>
          <w:highlight w:val="none"/>
          <w:lang w:val="en-US" w:eastAsia="zh-CN"/>
        </w:rPr>
        <w:t>32.67</w:t>
      </w:r>
      <w:r>
        <w:rPr>
          <w:rFonts w:hint="eastAsia" w:ascii="仿宋_GB2312" w:hAnsi="仿宋_GB2312" w:eastAsia="仿宋_GB2312" w:cs="仿宋_GB2312"/>
          <w:color w:val="auto"/>
          <w:sz w:val="32"/>
          <w:szCs w:val="32"/>
          <w:highlight w:val="none"/>
        </w:rPr>
        <w:t>万元，支出决算为2</w:t>
      </w:r>
      <w:r>
        <w:rPr>
          <w:rFonts w:hint="eastAsia" w:ascii="仿宋_GB2312" w:hAnsi="仿宋_GB2312" w:eastAsia="仿宋_GB2312" w:cs="仿宋_GB2312"/>
          <w:color w:val="auto"/>
          <w:sz w:val="32"/>
          <w:szCs w:val="32"/>
          <w:highlight w:val="none"/>
          <w:lang w:val="en-US" w:eastAsia="zh-CN"/>
        </w:rPr>
        <w:t>4.72</w:t>
      </w:r>
      <w:r>
        <w:rPr>
          <w:rFonts w:hint="eastAsia" w:ascii="仿宋_GB2312" w:hAnsi="仿宋_GB2312" w:eastAsia="仿宋_GB2312" w:cs="仿宋_GB2312"/>
          <w:color w:val="auto"/>
          <w:sz w:val="32"/>
          <w:szCs w:val="32"/>
          <w:highlight w:val="none"/>
        </w:rPr>
        <w:t>万元，完成年初预算的</w:t>
      </w:r>
      <w:r>
        <w:rPr>
          <w:rFonts w:hint="eastAsia" w:ascii="仿宋_GB2312" w:hAnsi="仿宋_GB2312" w:eastAsia="仿宋_GB2312" w:cs="仿宋_GB2312"/>
          <w:color w:val="auto"/>
          <w:sz w:val="32"/>
          <w:szCs w:val="32"/>
          <w:highlight w:val="none"/>
          <w:lang w:val="en-US" w:eastAsia="zh-CN"/>
        </w:rPr>
        <w:t>94.45</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决算数与年初预算数存在差异的主要原因</w:t>
      </w:r>
      <w:r>
        <w:rPr>
          <w:rFonts w:hint="eastAsia" w:ascii="仿宋_GB2312" w:hAnsi="仿宋_GB2312" w:eastAsia="仿宋_GB2312" w:cs="仿宋_GB2312"/>
          <w:color w:val="auto"/>
          <w:sz w:val="32"/>
          <w:szCs w:val="32"/>
          <w:highlight w:val="none"/>
          <w:lang w:eastAsia="zh-CN"/>
        </w:rPr>
        <w:t>是有退休人员</w:t>
      </w:r>
      <w:r>
        <w:rPr>
          <w:rFonts w:hint="eastAsia" w:ascii="仿宋_GB2312" w:hAnsi="仿宋_GB2312" w:eastAsia="仿宋_GB2312" w:cs="仿宋_GB2312"/>
          <w:color w:val="auto"/>
          <w:sz w:val="32"/>
          <w:szCs w:val="32"/>
          <w:highlight w:val="none"/>
        </w:rPr>
        <w:t>。</w:t>
      </w:r>
    </w:p>
    <w:p>
      <w:pPr>
        <w:keepNext w:val="0"/>
        <w:keepLines w:val="0"/>
        <w:pageBreakBefore w:val="0"/>
        <w:kinsoku/>
        <w:wordWrap/>
        <w:overflowPunct/>
        <w:topLinePunct w:val="0"/>
        <w:autoSpaceDE/>
        <w:autoSpaceDN/>
        <w:bidi w:val="0"/>
        <w:adjustRightInd/>
        <w:snapToGrid/>
        <w:spacing w:before="0" w:beforeLines="0" w:after="0" w:afterLines="0" w:line="590" w:lineRule="exact"/>
        <w:ind w:right="0" w:rightChars="0" w:firstLine="643" w:firstLineChars="20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17</w:t>
      </w:r>
      <w:r>
        <w:rPr>
          <w:rFonts w:hint="eastAsia" w:ascii="仿宋_GB2312" w:hAnsi="仿宋_GB2312" w:eastAsia="仿宋_GB2312" w:cs="仿宋_GB2312"/>
          <w:b/>
          <w:bCs/>
          <w:color w:val="auto"/>
          <w:sz w:val="32"/>
          <w:szCs w:val="32"/>
          <w:highlight w:val="none"/>
        </w:rPr>
        <w:t>.卫生健康支出（类）行政事业单位医疗（款）公务员医疗补助（项）。</w:t>
      </w:r>
      <w:r>
        <w:rPr>
          <w:rFonts w:hint="eastAsia" w:ascii="仿宋_GB2312" w:hAnsi="仿宋_GB2312" w:eastAsia="仿宋_GB2312" w:cs="仿宋_GB2312"/>
          <w:color w:val="auto"/>
          <w:sz w:val="32"/>
          <w:szCs w:val="32"/>
          <w:highlight w:val="none"/>
        </w:rPr>
        <w:t>年初预算为</w:t>
      </w:r>
      <w:r>
        <w:rPr>
          <w:rFonts w:hint="eastAsia" w:ascii="仿宋_GB2312" w:hAnsi="仿宋_GB2312" w:eastAsia="仿宋_GB2312" w:cs="仿宋_GB2312"/>
          <w:color w:val="auto"/>
          <w:sz w:val="32"/>
          <w:szCs w:val="32"/>
          <w:highlight w:val="none"/>
          <w:lang w:val="en-US" w:eastAsia="zh-CN"/>
        </w:rPr>
        <w:t>19.28</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s="仿宋_GB2312"/>
          <w:color w:val="auto"/>
          <w:sz w:val="32"/>
          <w:szCs w:val="32"/>
          <w:highlight w:val="none"/>
          <w:lang w:val="en-US" w:eastAsia="zh-CN"/>
        </w:rPr>
        <w:t>22.28</w:t>
      </w:r>
      <w:r>
        <w:rPr>
          <w:rFonts w:hint="eastAsia" w:ascii="仿宋_GB2312" w:hAnsi="仿宋_GB2312" w:eastAsia="仿宋_GB2312" w:cs="仿宋_GB2312"/>
          <w:color w:val="auto"/>
          <w:sz w:val="32"/>
          <w:szCs w:val="32"/>
          <w:highlight w:val="none"/>
        </w:rPr>
        <w:t>万元，完成年初预算的</w:t>
      </w:r>
      <w:r>
        <w:rPr>
          <w:rFonts w:hint="eastAsia" w:ascii="仿宋_GB2312" w:hAnsi="仿宋_GB2312" w:eastAsia="仿宋_GB2312" w:cs="仿宋_GB2312"/>
          <w:color w:val="auto"/>
          <w:sz w:val="32"/>
          <w:szCs w:val="32"/>
          <w:highlight w:val="none"/>
          <w:lang w:val="en-US" w:eastAsia="zh-CN"/>
        </w:rPr>
        <w:t>115.56</w:t>
      </w:r>
      <w:r>
        <w:rPr>
          <w:rFonts w:hint="eastAsia" w:ascii="仿宋_GB2312" w:hAnsi="仿宋_GB2312" w:eastAsia="仿宋_GB2312" w:cs="仿宋_GB2312"/>
          <w:color w:val="auto"/>
          <w:sz w:val="32"/>
          <w:szCs w:val="32"/>
          <w:highlight w:val="none"/>
        </w:rPr>
        <w:t>%。决算数与年初预算数存在差异的主要</w:t>
      </w:r>
      <w:r>
        <w:rPr>
          <w:rFonts w:hint="eastAsia" w:ascii="仿宋_GB2312" w:hAnsi="仿宋_GB2312" w:eastAsia="仿宋_GB2312" w:cs="仿宋_GB2312"/>
          <w:color w:val="auto"/>
          <w:sz w:val="32"/>
          <w:szCs w:val="32"/>
          <w:highlight w:val="none"/>
          <w:lang w:val="en-US" w:eastAsia="zh-CN"/>
        </w:rPr>
        <w:t>原因是</w:t>
      </w:r>
      <w:r>
        <w:rPr>
          <w:rFonts w:hint="eastAsia" w:ascii="仿宋_GB2312" w:hAnsi="仿宋_GB2312" w:eastAsia="仿宋_GB2312" w:cs="仿宋_GB2312"/>
          <w:color w:val="auto"/>
          <w:sz w:val="32"/>
          <w:szCs w:val="32"/>
          <w:highlight w:val="none"/>
        </w:rPr>
        <w:t>有上年结转结余资金</w:t>
      </w:r>
      <w:r>
        <w:rPr>
          <w:rFonts w:hint="eastAsia" w:ascii="仿宋_GB2312" w:hAnsi="仿宋_GB2312" w:eastAsia="仿宋_GB2312" w:cs="仿宋_GB2312"/>
          <w:color w:val="auto"/>
          <w:sz w:val="32"/>
          <w:szCs w:val="32"/>
          <w:highlight w:val="none"/>
          <w:lang w:val="en-US" w:eastAsia="zh-CN"/>
        </w:rPr>
        <w:t>。</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六、一般公共预算财政拨款基本支出决算情况说明</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年度一般公共预算财政拨款基本支出</w:t>
      </w:r>
      <w:r>
        <w:rPr>
          <w:rFonts w:hint="eastAsia" w:ascii="仿宋_GB2312" w:hAnsi="仿宋_GB2312" w:eastAsia="仿宋_GB2312" w:cs="仿宋_GB2312"/>
          <w:color w:val="auto"/>
          <w:sz w:val="32"/>
          <w:szCs w:val="32"/>
          <w:highlight w:val="none"/>
          <w:lang w:val="en-US" w:eastAsia="zh-CN"/>
        </w:rPr>
        <w:t>2792.97</w:t>
      </w:r>
      <w:r>
        <w:rPr>
          <w:rFonts w:hint="eastAsia" w:ascii="仿宋_GB2312" w:hAnsi="仿宋_GB2312" w:eastAsia="仿宋_GB2312" w:cs="仿宋_GB2312"/>
          <w:color w:val="auto"/>
          <w:sz w:val="32"/>
          <w:szCs w:val="32"/>
          <w:highlight w:val="none"/>
        </w:rPr>
        <w:t>万元。其中：人员经费</w:t>
      </w:r>
      <w:r>
        <w:rPr>
          <w:rFonts w:hint="eastAsia" w:ascii="仿宋_GB2312" w:hAnsi="仿宋_GB2312" w:eastAsia="仿宋_GB2312" w:cs="仿宋_GB2312"/>
          <w:color w:val="auto"/>
          <w:sz w:val="32"/>
          <w:szCs w:val="32"/>
          <w:highlight w:val="none"/>
          <w:lang w:val="en-US" w:eastAsia="zh-CN"/>
        </w:rPr>
        <w:t>2552.44</w:t>
      </w:r>
      <w:r>
        <w:rPr>
          <w:rFonts w:hint="eastAsia" w:ascii="仿宋_GB2312" w:hAnsi="仿宋_GB2312" w:eastAsia="仿宋_GB2312" w:cs="仿宋_GB2312"/>
          <w:color w:val="auto"/>
          <w:sz w:val="32"/>
          <w:szCs w:val="32"/>
          <w:highlight w:val="none"/>
        </w:rPr>
        <w:t>万元，主要包括：基本工资、津贴补贴、</w:t>
      </w:r>
      <w:r>
        <w:rPr>
          <w:rFonts w:hint="eastAsia" w:ascii="仿宋_GB2312" w:hAnsi="仿宋_GB2312" w:eastAsia="仿宋_GB2312" w:cs="仿宋_GB2312"/>
          <w:color w:val="auto"/>
          <w:sz w:val="32"/>
          <w:szCs w:val="32"/>
          <w:highlight w:val="none"/>
          <w:lang w:eastAsia="zh-CN"/>
        </w:rPr>
        <w:t>奖金、</w:t>
      </w:r>
      <w:r>
        <w:rPr>
          <w:rFonts w:hint="eastAsia" w:ascii="仿宋_GB2312" w:hAnsi="仿宋_GB2312" w:eastAsia="仿宋_GB2312" w:cs="仿宋_GB2312"/>
          <w:color w:val="auto"/>
          <w:sz w:val="32"/>
          <w:szCs w:val="32"/>
          <w:highlight w:val="none"/>
        </w:rPr>
        <w:t>绩效工资、机关事业单位基本养老保险缴费、职业年金缴费、其他社会保障缴费、</w:t>
      </w:r>
      <w:r>
        <w:rPr>
          <w:rFonts w:hint="eastAsia" w:ascii="仿宋_GB2312" w:hAnsi="仿宋_GB2312" w:eastAsia="仿宋_GB2312" w:cs="仿宋_GB2312"/>
          <w:color w:val="auto"/>
          <w:sz w:val="32"/>
          <w:szCs w:val="32"/>
          <w:highlight w:val="none"/>
          <w:lang w:eastAsia="zh-CN"/>
        </w:rPr>
        <w:t>住房公积金、</w:t>
      </w:r>
      <w:r>
        <w:rPr>
          <w:rFonts w:hint="eastAsia" w:ascii="仿宋_GB2312" w:hAnsi="仿宋_GB2312" w:eastAsia="仿宋_GB2312" w:cs="仿宋_GB2312"/>
          <w:color w:val="auto"/>
          <w:sz w:val="32"/>
          <w:szCs w:val="32"/>
          <w:highlight w:val="none"/>
        </w:rPr>
        <w:t>其他工资福利支出、</w:t>
      </w:r>
      <w:r>
        <w:rPr>
          <w:rFonts w:hint="eastAsia" w:ascii="仿宋_GB2312" w:hAnsi="仿宋_GB2312" w:eastAsia="仿宋_GB2312" w:cs="仿宋_GB2312"/>
          <w:color w:val="auto"/>
          <w:sz w:val="32"/>
          <w:szCs w:val="32"/>
          <w:highlight w:val="none"/>
          <w:lang w:eastAsia="zh-CN"/>
        </w:rPr>
        <w:t>对个人和家庭的补助、离休费、</w:t>
      </w:r>
      <w:r>
        <w:rPr>
          <w:rFonts w:hint="eastAsia" w:ascii="仿宋_GB2312" w:hAnsi="仿宋_GB2312" w:eastAsia="仿宋_GB2312" w:cs="仿宋_GB2312"/>
          <w:color w:val="auto"/>
          <w:sz w:val="32"/>
          <w:szCs w:val="32"/>
          <w:highlight w:val="none"/>
        </w:rPr>
        <w:t>退休费、抚恤金、生活补助、奖励金；公用经费</w:t>
      </w:r>
      <w:r>
        <w:rPr>
          <w:rFonts w:hint="eastAsia" w:ascii="仿宋_GB2312" w:hAnsi="仿宋_GB2312" w:eastAsia="仿宋_GB2312" w:cs="仿宋_GB2312"/>
          <w:color w:val="auto"/>
          <w:sz w:val="32"/>
          <w:szCs w:val="32"/>
          <w:highlight w:val="none"/>
          <w:lang w:val="en-US" w:eastAsia="zh-CN"/>
        </w:rPr>
        <w:t>240.53</w:t>
      </w:r>
      <w:r>
        <w:rPr>
          <w:rFonts w:hint="eastAsia" w:ascii="仿宋_GB2312" w:hAnsi="仿宋_GB2312" w:eastAsia="仿宋_GB2312" w:cs="仿宋_GB2312"/>
          <w:color w:val="auto"/>
          <w:sz w:val="32"/>
          <w:szCs w:val="32"/>
          <w:highlight w:val="none"/>
        </w:rPr>
        <w:t>万元，主要包括：办公费、印刷费、咨询费、水费、电费、邮电费</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物业管理费、差旅费、维修（护）费、租赁费、会议费、培训费、公务接待费、专用材料费、劳务费、委托业务费、工会经费、福利费、公务用车运行维护费、其他交通费用、其他商品和服务支出。</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七、一般公共预算财政拨款“三公”经费支出决算情况说明</w:t>
      </w:r>
    </w:p>
    <w:p>
      <w:pPr>
        <w:widowControl/>
        <w:spacing w:line="590" w:lineRule="exact"/>
        <w:ind w:firstLine="643" w:firstLineChars="200"/>
        <w:outlineLvl w:val="2"/>
        <w:rPr>
          <w:rFonts w:hint="eastAsia" w:ascii="楷体_GB2312" w:hAnsi="楷体_GB2312" w:eastAsia="楷体_GB2312" w:cs="楷体_GB2312"/>
          <w:b/>
          <w:bCs/>
          <w:color w:val="auto"/>
          <w:sz w:val="32"/>
          <w:szCs w:val="32"/>
          <w:highlight w:val="none"/>
        </w:rPr>
      </w:pPr>
      <w:r>
        <w:rPr>
          <w:rFonts w:hint="eastAsia" w:ascii="楷体_GB2312" w:hAnsi="楷体_GB2312" w:eastAsia="楷体_GB2312" w:cs="楷体_GB2312"/>
          <w:b/>
          <w:bCs/>
          <w:color w:val="auto"/>
          <w:sz w:val="32"/>
          <w:szCs w:val="32"/>
          <w:highlight w:val="none"/>
        </w:rPr>
        <w:t>（一）“三公”经费财政拨款支出决算总体情况说明。</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年度“三公”经费财政拨款支出预算为</w:t>
      </w:r>
      <w:r>
        <w:rPr>
          <w:rFonts w:hint="eastAsia" w:ascii="仿宋_GB2312" w:hAnsi="仿宋_GB2312" w:eastAsia="仿宋_GB2312" w:cs="仿宋_GB2312"/>
          <w:color w:val="auto"/>
          <w:sz w:val="32"/>
          <w:szCs w:val="32"/>
          <w:highlight w:val="none"/>
          <w:lang w:val="en-US" w:eastAsia="zh-CN"/>
        </w:rPr>
        <w:t>15.4</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s="仿宋_GB2312"/>
          <w:color w:val="auto"/>
          <w:sz w:val="32"/>
          <w:szCs w:val="32"/>
          <w:highlight w:val="none"/>
          <w:lang w:val="en-US" w:eastAsia="zh-CN"/>
        </w:rPr>
        <w:t>10.4</w:t>
      </w:r>
      <w:r>
        <w:rPr>
          <w:rFonts w:hint="eastAsia" w:ascii="仿宋_GB2312" w:hAnsi="仿宋_GB2312" w:eastAsia="仿宋_GB2312" w:cs="仿宋_GB2312"/>
          <w:color w:val="auto"/>
          <w:sz w:val="32"/>
          <w:szCs w:val="32"/>
          <w:highlight w:val="none"/>
        </w:rPr>
        <w:t>万元，完成预算的</w:t>
      </w:r>
      <w:r>
        <w:rPr>
          <w:rFonts w:hint="eastAsia" w:ascii="仿宋_GB2312" w:hAnsi="仿宋_GB2312" w:eastAsia="仿宋_GB2312" w:cs="仿宋_GB2312"/>
          <w:color w:val="auto"/>
          <w:sz w:val="32"/>
          <w:szCs w:val="32"/>
          <w:highlight w:val="none"/>
          <w:lang w:val="en-US" w:eastAsia="zh-CN"/>
        </w:rPr>
        <w:t>67.53</w:t>
      </w:r>
      <w:r>
        <w:rPr>
          <w:rFonts w:hint="eastAsia" w:ascii="仿宋_GB2312" w:hAnsi="仿宋_GB2312" w:eastAsia="仿宋_GB2312" w:cs="仿宋_GB2312"/>
          <w:color w:val="auto"/>
          <w:sz w:val="32"/>
          <w:szCs w:val="32"/>
          <w:highlight w:val="none"/>
        </w:rPr>
        <w:t>%。</w:t>
      </w: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年度“三公”经费支出决算数与预算数存在差异的主要原因是</w:t>
      </w:r>
      <w:r>
        <w:rPr>
          <w:rFonts w:hint="eastAsia" w:ascii="仿宋_GB2312" w:hAnsi="仿宋_GB2312" w:eastAsia="仿宋_GB2312" w:cs="仿宋_GB2312"/>
          <w:color w:val="auto"/>
          <w:sz w:val="32"/>
          <w:szCs w:val="32"/>
          <w:highlight w:val="none"/>
          <w:lang w:eastAsia="zh-CN"/>
        </w:rPr>
        <w:t>公车出行任务和本年度接待任务较少</w:t>
      </w:r>
      <w:r>
        <w:rPr>
          <w:rFonts w:hint="eastAsia" w:ascii="仿宋_GB2312" w:hAnsi="仿宋_GB2312" w:eastAsia="仿宋_GB2312" w:cs="仿宋_GB2312"/>
          <w:color w:val="auto"/>
          <w:sz w:val="32"/>
          <w:szCs w:val="32"/>
          <w:highlight w:val="none"/>
        </w:rPr>
        <w:t>。</w:t>
      </w:r>
    </w:p>
    <w:p>
      <w:pPr>
        <w:widowControl/>
        <w:spacing w:line="590" w:lineRule="exact"/>
        <w:ind w:firstLine="643" w:firstLineChars="200"/>
        <w:outlineLvl w:val="2"/>
        <w:rPr>
          <w:rFonts w:hint="eastAsia" w:ascii="楷体_GB2312" w:hAnsi="楷体_GB2312" w:eastAsia="楷体_GB2312" w:cs="楷体_GB2312"/>
          <w:b/>
          <w:bCs/>
          <w:color w:val="auto"/>
          <w:sz w:val="32"/>
          <w:szCs w:val="32"/>
          <w:highlight w:val="none"/>
        </w:rPr>
      </w:pPr>
      <w:r>
        <w:rPr>
          <w:rFonts w:hint="eastAsia" w:ascii="楷体_GB2312" w:hAnsi="楷体_GB2312" w:eastAsia="楷体_GB2312" w:cs="楷体_GB2312"/>
          <w:b/>
          <w:bCs/>
          <w:color w:val="auto"/>
          <w:sz w:val="32"/>
          <w:szCs w:val="32"/>
          <w:highlight w:val="none"/>
        </w:rPr>
        <w:t>（二）“三公”经费财政拨款支出决算具体情况说明。</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年度“三公”经费财政拨款支出决算中，因公出国（境）费支出决算</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万元；公务用车购置及运行费支出决算</w:t>
      </w:r>
      <w:r>
        <w:rPr>
          <w:rFonts w:hint="eastAsia" w:ascii="仿宋_GB2312" w:hAnsi="仿宋_GB2312" w:eastAsia="仿宋_GB2312" w:cs="仿宋_GB2312"/>
          <w:color w:val="auto"/>
          <w:sz w:val="32"/>
          <w:szCs w:val="32"/>
          <w:highlight w:val="none"/>
          <w:lang w:val="en-US" w:eastAsia="zh-CN"/>
        </w:rPr>
        <w:t>9.71</w:t>
      </w:r>
      <w:r>
        <w:rPr>
          <w:rFonts w:hint="eastAsia" w:ascii="仿宋_GB2312" w:hAnsi="仿宋_GB2312" w:eastAsia="仿宋_GB2312" w:cs="仿宋_GB2312"/>
          <w:color w:val="auto"/>
          <w:sz w:val="32"/>
          <w:szCs w:val="32"/>
          <w:highlight w:val="none"/>
        </w:rPr>
        <w:t>万元，完成预算的</w:t>
      </w:r>
      <w:r>
        <w:rPr>
          <w:rFonts w:hint="eastAsia" w:ascii="仿宋_GB2312" w:hAnsi="仿宋_GB2312" w:eastAsia="仿宋_GB2312" w:cs="仿宋_GB2312"/>
          <w:color w:val="auto"/>
          <w:sz w:val="32"/>
          <w:szCs w:val="32"/>
          <w:highlight w:val="none"/>
          <w:lang w:val="en-US" w:eastAsia="zh-CN"/>
        </w:rPr>
        <w:t>82.99</w:t>
      </w:r>
      <w:r>
        <w:rPr>
          <w:rFonts w:hint="eastAsia" w:ascii="仿宋_GB2312" w:hAnsi="仿宋_GB2312" w:eastAsia="仿宋_GB2312" w:cs="仿宋_GB2312"/>
          <w:color w:val="auto"/>
          <w:sz w:val="32"/>
          <w:szCs w:val="32"/>
          <w:highlight w:val="none"/>
        </w:rPr>
        <w:t>%，占</w:t>
      </w:r>
      <w:r>
        <w:rPr>
          <w:rFonts w:hint="eastAsia" w:ascii="仿宋_GB2312" w:hAnsi="仿宋_GB2312" w:eastAsia="仿宋_GB2312" w:cs="仿宋_GB2312"/>
          <w:color w:val="auto"/>
          <w:sz w:val="32"/>
          <w:szCs w:val="32"/>
          <w:highlight w:val="none"/>
          <w:lang w:val="en-US" w:eastAsia="zh-CN"/>
        </w:rPr>
        <w:t>93.35</w:t>
      </w:r>
      <w:r>
        <w:rPr>
          <w:rFonts w:hint="eastAsia" w:ascii="仿宋_GB2312" w:hAnsi="仿宋_GB2312" w:eastAsia="仿宋_GB2312" w:cs="仿宋_GB2312"/>
          <w:color w:val="auto"/>
          <w:sz w:val="32"/>
          <w:szCs w:val="32"/>
          <w:highlight w:val="none"/>
        </w:rPr>
        <w:t>%；公务接待费支出决算</w:t>
      </w:r>
      <w:r>
        <w:rPr>
          <w:rFonts w:hint="eastAsia" w:ascii="仿宋_GB2312" w:hAnsi="仿宋_GB2312" w:eastAsia="仿宋_GB2312" w:cs="仿宋_GB2312"/>
          <w:color w:val="auto"/>
          <w:sz w:val="32"/>
          <w:szCs w:val="32"/>
          <w:highlight w:val="none"/>
          <w:lang w:val="en-US" w:eastAsia="zh-CN"/>
        </w:rPr>
        <w:t>0.69</w:t>
      </w:r>
      <w:r>
        <w:rPr>
          <w:rFonts w:hint="eastAsia" w:ascii="仿宋_GB2312" w:hAnsi="仿宋_GB2312" w:eastAsia="仿宋_GB2312" w:cs="仿宋_GB2312"/>
          <w:color w:val="auto"/>
          <w:sz w:val="32"/>
          <w:szCs w:val="32"/>
          <w:highlight w:val="none"/>
        </w:rPr>
        <w:t>万元，完成预算的</w:t>
      </w:r>
      <w:r>
        <w:rPr>
          <w:rFonts w:hint="eastAsia" w:ascii="仿宋_GB2312" w:hAnsi="仿宋_GB2312" w:eastAsia="仿宋_GB2312" w:cs="仿宋_GB2312"/>
          <w:color w:val="auto"/>
          <w:sz w:val="32"/>
          <w:szCs w:val="32"/>
          <w:highlight w:val="none"/>
          <w:lang w:val="en-US" w:eastAsia="zh-CN"/>
        </w:rPr>
        <w:t>18.65</w:t>
      </w:r>
      <w:r>
        <w:rPr>
          <w:rFonts w:hint="eastAsia" w:ascii="仿宋_GB2312" w:hAnsi="仿宋_GB2312" w:eastAsia="仿宋_GB2312" w:cs="仿宋_GB2312"/>
          <w:color w:val="auto"/>
          <w:sz w:val="32"/>
          <w:szCs w:val="32"/>
          <w:highlight w:val="none"/>
        </w:rPr>
        <w:t>%，占</w:t>
      </w:r>
      <w:r>
        <w:rPr>
          <w:rFonts w:hint="eastAsia" w:ascii="仿宋_GB2312" w:hAnsi="仿宋_GB2312" w:eastAsia="仿宋_GB2312" w:cs="仿宋_GB2312"/>
          <w:color w:val="auto"/>
          <w:sz w:val="32"/>
          <w:szCs w:val="32"/>
          <w:highlight w:val="none"/>
          <w:lang w:val="en-US" w:eastAsia="zh-CN"/>
        </w:rPr>
        <w:t>6.65</w:t>
      </w:r>
      <w:r>
        <w:rPr>
          <w:rFonts w:hint="eastAsia" w:ascii="仿宋_GB2312" w:hAnsi="仿宋_GB2312" w:eastAsia="仿宋_GB2312" w:cs="仿宋_GB2312"/>
          <w:color w:val="auto"/>
          <w:sz w:val="32"/>
          <w:szCs w:val="32"/>
          <w:highlight w:val="none"/>
        </w:rPr>
        <w:t>%。具体情况如下：</w:t>
      </w:r>
    </w:p>
    <w:p>
      <w:pPr>
        <w:widowControl/>
        <w:spacing w:line="59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1．因公出国（境）费</w:t>
      </w:r>
      <w:r>
        <w:rPr>
          <w:rFonts w:hint="eastAsia" w:ascii="仿宋_GB2312" w:hAnsi="仿宋_GB2312" w:eastAsia="仿宋_GB2312" w:cs="仿宋_GB2312"/>
          <w:color w:val="auto"/>
          <w:sz w:val="32"/>
          <w:szCs w:val="32"/>
          <w:highlight w:val="none"/>
        </w:rPr>
        <w:t>预算为</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w:t>
      </w:r>
      <w:r>
        <w:rPr>
          <w:rFonts w:hint="eastAsia" w:ascii="仿宋_GB2312" w:hAnsi="仿宋_GB2312" w:eastAsia="仿宋_GB2312" w:cs="仿宋_GB2312"/>
          <w:color w:val="auto"/>
          <w:sz w:val="32"/>
          <w:szCs w:val="32"/>
          <w:highlight w:val="none"/>
          <w:lang w:eastAsia="zh-CN"/>
        </w:rPr>
        <w:t>完成预算的</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开支内容包括：</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2．公务用车购置及运行费</w:t>
      </w:r>
      <w:r>
        <w:rPr>
          <w:rFonts w:hint="eastAsia" w:ascii="仿宋_GB2312" w:hAnsi="仿宋_GB2312" w:eastAsia="仿宋_GB2312" w:cs="仿宋_GB2312"/>
          <w:color w:val="auto"/>
          <w:sz w:val="32"/>
          <w:szCs w:val="32"/>
          <w:highlight w:val="none"/>
        </w:rPr>
        <w:t>预算为</w:t>
      </w:r>
      <w:r>
        <w:rPr>
          <w:rFonts w:hint="eastAsia" w:ascii="仿宋_GB2312" w:hAnsi="仿宋_GB2312" w:eastAsia="仿宋_GB2312" w:cs="仿宋_GB2312"/>
          <w:color w:val="auto"/>
          <w:sz w:val="32"/>
          <w:szCs w:val="32"/>
          <w:highlight w:val="none"/>
          <w:lang w:val="en-US" w:eastAsia="zh-CN"/>
        </w:rPr>
        <w:t>11.7</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s="仿宋_GB2312"/>
          <w:color w:val="auto"/>
          <w:sz w:val="32"/>
          <w:szCs w:val="32"/>
          <w:highlight w:val="none"/>
          <w:lang w:val="en-US" w:eastAsia="zh-CN"/>
        </w:rPr>
        <w:t>9.71</w:t>
      </w:r>
      <w:r>
        <w:rPr>
          <w:rFonts w:hint="eastAsia" w:ascii="仿宋_GB2312" w:hAnsi="仿宋_GB2312" w:eastAsia="仿宋_GB2312" w:cs="仿宋_GB2312"/>
          <w:color w:val="auto"/>
          <w:sz w:val="32"/>
          <w:szCs w:val="32"/>
          <w:highlight w:val="none"/>
        </w:rPr>
        <w:t>万元，完成预算的</w:t>
      </w:r>
      <w:r>
        <w:rPr>
          <w:rFonts w:hint="eastAsia" w:ascii="仿宋_GB2312" w:hAnsi="仿宋_GB2312" w:eastAsia="仿宋_GB2312" w:cs="仿宋_GB2312"/>
          <w:color w:val="auto"/>
          <w:sz w:val="32"/>
          <w:szCs w:val="32"/>
          <w:highlight w:val="none"/>
          <w:lang w:val="en-US" w:eastAsia="zh-CN"/>
        </w:rPr>
        <w:t>82.99</w:t>
      </w:r>
      <w:r>
        <w:rPr>
          <w:rFonts w:hint="eastAsia" w:ascii="仿宋_GB2312" w:hAnsi="仿宋_GB2312" w:eastAsia="仿宋_GB2312" w:cs="仿宋_GB2312"/>
          <w:color w:val="auto"/>
          <w:sz w:val="32"/>
          <w:szCs w:val="32"/>
          <w:highlight w:val="none"/>
        </w:rPr>
        <w:t>%。决算数与预算数存在差异的主要原因是</w:t>
      </w:r>
      <w:r>
        <w:rPr>
          <w:rFonts w:hint="eastAsia" w:ascii="仿宋_GB2312" w:hAnsi="仿宋_GB2312" w:eastAsia="仿宋_GB2312" w:cs="仿宋_GB2312"/>
          <w:color w:val="auto"/>
          <w:sz w:val="32"/>
          <w:szCs w:val="32"/>
          <w:highlight w:val="none"/>
          <w:lang w:eastAsia="zh-CN"/>
        </w:rPr>
        <w:t>我部门</w:t>
      </w:r>
      <w:r>
        <w:rPr>
          <w:rFonts w:hint="eastAsia" w:ascii="仿宋_GB2312" w:hAnsi="仿宋_GB2312" w:eastAsia="仿宋_GB2312" w:cs="仿宋_GB2312"/>
          <w:color w:val="auto"/>
          <w:sz w:val="32"/>
          <w:szCs w:val="32"/>
          <w:highlight w:val="none"/>
          <w:lang w:val="en-US" w:eastAsia="zh-CN"/>
        </w:rPr>
        <w:t>本年度公车出行任务少。</w:t>
      </w:r>
      <w:r>
        <w:rPr>
          <w:rFonts w:hint="eastAsia" w:ascii="仿宋_GB2312" w:hAnsi="仿宋_GB2312" w:eastAsia="仿宋_GB2312" w:cs="仿宋_GB2312"/>
          <w:color w:val="auto"/>
          <w:sz w:val="32"/>
          <w:szCs w:val="32"/>
          <w:highlight w:val="none"/>
        </w:rPr>
        <w:t>其中：</w:t>
      </w:r>
    </w:p>
    <w:p>
      <w:pPr>
        <w:widowControl/>
        <w:spacing w:line="59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公务用车购置支出</w:t>
      </w:r>
      <w:r>
        <w:rPr>
          <w:rFonts w:hint="eastAsia" w:ascii="仿宋_GB2312" w:hAnsi="仿宋_GB2312" w:eastAsia="仿宋_GB2312" w:cs="仿宋_GB2312"/>
          <w:color w:val="auto"/>
          <w:sz w:val="32"/>
          <w:szCs w:val="32"/>
          <w:highlight w:val="none"/>
        </w:rPr>
        <w:t>为</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万元，购置车辆</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台</w:t>
      </w:r>
      <w:r>
        <w:rPr>
          <w:rFonts w:hint="eastAsia" w:ascii="仿宋_GB2312" w:hAnsi="仿宋_GB2312" w:eastAsia="仿宋_GB2312" w:cs="仿宋_GB2312"/>
          <w:color w:val="auto"/>
          <w:sz w:val="32"/>
          <w:szCs w:val="32"/>
          <w:highlight w:val="none"/>
          <w:lang w:eastAsia="zh-CN"/>
        </w:rPr>
        <w:t>。</w:t>
      </w:r>
    </w:p>
    <w:p>
      <w:pPr>
        <w:widowControl/>
        <w:spacing w:line="59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公务用车运行支出</w:t>
      </w:r>
      <w:r>
        <w:rPr>
          <w:rFonts w:hint="eastAsia" w:ascii="仿宋_GB2312" w:hAnsi="仿宋_GB2312" w:eastAsia="仿宋_GB2312" w:cs="仿宋_GB2312"/>
          <w:b/>
          <w:bCs/>
          <w:color w:val="auto"/>
          <w:sz w:val="32"/>
          <w:szCs w:val="32"/>
          <w:highlight w:val="none"/>
          <w:lang w:val="en-US" w:eastAsia="zh-CN"/>
        </w:rPr>
        <w:t>9.71</w:t>
      </w:r>
      <w:r>
        <w:rPr>
          <w:rFonts w:hint="eastAsia" w:ascii="仿宋_GB2312" w:hAnsi="仿宋_GB2312" w:eastAsia="仿宋_GB2312" w:cs="仿宋_GB2312"/>
          <w:color w:val="auto"/>
          <w:sz w:val="32"/>
          <w:szCs w:val="32"/>
          <w:highlight w:val="none"/>
        </w:rPr>
        <w:t>万元。主要用于</w:t>
      </w:r>
      <w:r>
        <w:rPr>
          <w:rFonts w:hint="eastAsia" w:ascii="仿宋_GB2312" w:hAnsi="仿宋_GB2312" w:eastAsia="仿宋_GB2312" w:cs="仿宋_GB2312"/>
          <w:color w:val="auto"/>
          <w:sz w:val="32"/>
          <w:szCs w:val="32"/>
          <w:highlight w:val="none"/>
        </w:rPr>
        <w:t>车辆保险、汽油，过路费、车辆维修费</w:t>
      </w:r>
      <w:r>
        <w:rPr>
          <w:rFonts w:hint="eastAsia" w:ascii="仿宋_GB2312" w:hAnsi="仿宋_GB2312" w:eastAsia="仿宋_GB2312" w:cs="仿宋_GB2312"/>
          <w:color w:val="auto"/>
          <w:sz w:val="32"/>
          <w:szCs w:val="32"/>
          <w:highlight w:val="none"/>
          <w:lang w:eastAsia="zh-CN"/>
        </w:rPr>
        <w:t>。</w:t>
      </w: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年期末，单位开支财政拨款的公务用车保有量为</w:t>
      </w:r>
      <w:r>
        <w:rPr>
          <w:rFonts w:hint="eastAsia" w:ascii="仿宋_GB2312" w:hAnsi="仿宋_GB2312" w:eastAsia="仿宋_GB2312" w:cs="仿宋_GB2312"/>
          <w:color w:val="auto"/>
          <w:sz w:val="32"/>
          <w:szCs w:val="32"/>
          <w:highlight w:val="none"/>
          <w:lang w:val="en-US" w:eastAsia="zh-CN"/>
        </w:rPr>
        <w:t>8辆</w:t>
      </w:r>
      <w:r>
        <w:rPr>
          <w:rFonts w:hint="eastAsia" w:ascii="仿宋_GB2312" w:hAnsi="仿宋_GB2312" w:eastAsia="仿宋_GB2312" w:cs="仿宋_GB2312"/>
          <w:color w:val="auto"/>
          <w:sz w:val="32"/>
          <w:szCs w:val="32"/>
          <w:highlight w:val="none"/>
        </w:rPr>
        <w:t>。</w:t>
      </w:r>
    </w:p>
    <w:p>
      <w:pPr>
        <w:widowControl/>
        <w:spacing w:line="59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3.公务接待费</w:t>
      </w:r>
      <w:r>
        <w:rPr>
          <w:rFonts w:hint="eastAsia" w:ascii="仿宋_GB2312" w:hAnsi="仿宋_GB2312" w:eastAsia="仿宋_GB2312" w:cs="仿宋_GB2312"/>
          <w:color w:val="auto"/>
          <w:sz w:val="32"/>
          <w:szCs w:val="32"/>
          <w:highlight w:val="none"/>
        </w:rPr>
        <w:t>预算为</w:t>
      </w:r>
      <w:r>
        <w:rPr>
          <w:rFonts w:hint="eastAsia" w:ascii="仿宋_GB2312" w:hAnsi="仿宋_GB2312" w:eastAsia="仿宋_GB2312" w:cs="仿宋_GB2312"/>
          <w:color w:val="auto"/>
          <w:sz w:val="32"/>
          <w:szCs w:val="32"/>
          <w:highlight w:val="none"/>
          <w:lang w:val="en-US" w:eastAsia="zh-CN"/>
        </w:rPr>
        <w:t>3.7</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s="仿宋_GB2312"/>
          <w:color w:val="auto"/>
          <w:sz w:val="32"/>
          <w:szCs w:val="32"/>
          <w:highlight w:val="none"/>
          <w:lang w:val="en-US" w:eastAsia="zh-CN"/>
        </w:rPr>
        <w:t>0.69</w:t>
      </w:r>
      <w:r>
        <w:rPr>
          <w:rFonts w:hint="eastAsia" w:ascii="仿宋_GB2312" w:hAnsi="仿宋_GB2312" w:eastAsia="仿宋_GB2312" w:cs="仿宋_GB2312"/>
          <w:color w:val="auto"/>
          <w:sz w:val="32"/>
          <w:szCs w:val="32"/>
          <w:highlight w:val="none"/>
        </w:rPr>
        <w:t>万元，完成预算的</w:t>
      </w:r>
      <w:r>
        <w:rPr>
          <w:rFonts w:hint="eastAsia" w:ascii="仿宋_GB2312" w:hAnsi="仿宋_GB2312" w:eastAsia="仿宋_GB2312" w:cs="仿宋_GB2312"/>
          <w:color w:val="auto"/>
          <w:sz w:val="32"/>
          <w:szCs w:val="32"/>
          <w:highlight w:val="none"/>
          <w:lang w:val="en-US" w:eastAsia="zh-CN"/>
        </w:rPr>
        <w:t>18.65</w:t>
      </w:r>
      <w:r>
        <w:rPr>
          <w:rFonts w:hint="eastAsia" w:ascii="仿宋_GB2312" w:hAnsi="仿宋_GB2312" w:eastAsia="仿宋_GB2312" w:cs="仿宋_GB2312"/>
          <w:color w:val="auto"/>
          <w:sz w:val="32"/>
          <w:szCs w:val="32"/>
          <w:highlight w:val="none"/>
        </w:rPr>
        <w:t>%。决算数与预算数存在差异的主要原因是</w:t>
      </w:r>
      <w:r>
        <w:rPr>
          <w:rFonts w:hint="eastAsia" w:ascii="仿宋_GB2312" w:hAnsi="仿宋_GB2312" w:eastAsia="仿宋_GB2312" w:cs="仿宋_GB2312"/>
          <w:color w:val="auto"/>
          <w:sz w:val="32"/>
          <w:szCs w:val="32"/>
          <w:highlight w:val="none"/>
          <w:lang w:eastAsia="zh-CN"/>
        </w:rPr>
        <w:t>部分单位无接待任务。</w:t>
      </w:r>
      <w:r>
        <w:rPr>
          <w:rFonts w:hint="eastAsia" w:ascii="仿宋_GB2312" w:hAnsi="仿宋_GB2312" w:eastAsia="仿宋_GB2312" w:cs="仿宋_GB2312"/>
          <w:color w:val="auto"/>
          <w:sz w:val="32"/>
          <w:szCs w:val="32"/>
          <w:highlight w:val="none"/>
        </w:rPr>
        <w:t>其中：</w:t>
      </w:r>
    </w:p>
    <w:p>
      <w:pPr>
        <w:widowControl/>
        <w:spacing w:line="590" w:lineRule="exact"/>
        <w:ind w:firstLine="643"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外宾接待支出</w:t>
      </w:r>
      <w:r>
        <w:rPr>
          <w:rFonts w:hint="eastAsia" w:ascii="仿宋_GB2312" w:hAnsi="仿宋_GB2312" w:eastAsia="仿宋_GB2312" w:cs="仿宋_GB2312"/>
          <w:b/>
          <w:bCs/>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w:t>
      </w:r>
      <w:r>
        <w:rPr>
          <w:rFonts w:hint="eastAsia" w:ascii="仿宋_GB2312" w:hAnsi="仿宋_GB2312" w:eastAsia="仿宋_GB2312" w:cs="仿宋_GB2312"/>
          <w:color w:val="auto"/>
          <w:sz w:val="32"/>
          <w:szCs w:val="32"/>
          <w:highlight w:val="none"/>
          <w:lang w:eastAsia="zh-CN"/>
        </w:rPr>
        <w:t>。</w:t>
      </w: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年共接待国（境）外来访团组</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个、来访外宾</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人次（不包括陪同人员）。</w:t>
      </w:r>
    </w:p>
    <w:p>
      <w:pPr>
        <w:widowControl/>
        <w:spacing w:line="59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其他国内公务接待支出</w:t>
      </w:r>
      <w:r>
        <w:rPr>
          <w:rFonts w:hint="eastAsia" w:ascii="仿宋_GB2312" w:hAnsi="仿宋_GB2312" w:eastAsia="仿宋_GB2312" w:cs="仿宋_GB2312"/>
          <w:b/>
          <w:bCs/>
          <w:color w:val="auto"/>
          <w:sz w:val="32"/>
          <w:szCs w:val="32"/>
          <w:highlight w:val="none"/>
          <w:lang w:val="en-US" w:eastAsia="zh-CN"/>
        </w:rPr>
        <w:t>0.69</w:t>
      </w:r>
      <w:r>
        <w:rPr>
          <w:rFonts w:hint="eastAsia" w:ascii="仿宋_GB2312" w:hAnsi="仿宋_GB2312" w:eastAsia="仿宋_GB2312" w:cs="仿宋_GB2312"/>
          <w:color w:val="auto"/>
          <w:sz w:val="32"/>
          <w:szCs w:val="32"/>
          <w:highlight w:val="none"/>
        </w:rPr>
        <w:t>万元。主要用于</w:t>
      </w:r>
      <w:r>
        <w:rPr>
          <w:rFonts w:hint="eastAsia" w:ascii="仿宋_GB2312" w:hAnsi="仿宋_GB2312" w:eastAsia="仿宋_GB2312" w:cs="仿宋_GB2312"/>
          <w:color w:val="auto"/>
          <w:sz w:val="32"/>
          <w:szCs w:val="32"/>
          <w:highlight w:val="none"/>
          <w:lang w:eastAsia="zh-CN"/>
        </w:rPr>
        <w:t>接地带人员用餐</w:t>
      </w:r>
      <w:r>
        <w:rPr>
          <w:rFonts w:hint="eastAsia" w:ascii="仿宋_GB2312" w:hAnsi="仿宋_GB2312" w:eastAsia="仿宋_GB2312" w:cs="仿宋_GB2312"/>
          <w:color w:val="auto"/>
          <w:sz w:val="32"/>
          <w:szCs w:val="32"/>
          <w:highlight w:val="none"/>
        </w:rPr>
        <w:t>。</w:t>
      </w: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年共接待国内来访团组</w:t>
      </w:r>
      <w:r>
        <w:rPr>
          <w:rFonts w:hint="eastAsia" w:ascii="仿宋_GB2312" w:hAnsi="仿宋_GB2312" w:eastAsia="仿宋_GB2312" w:cs="仿宋_GB2312"/>
          <w:color w:val="auto"/>
          <w:sz w:val="32"/>
          <w:szCs w:val="32"/>
          <w:highlight w:val="none"/>
          <w:lang w:val="en-US" w:eastAsia="zh-CN"/>
        </w:rPr>
        <w:t>7</w:t>
      </w:r>
      <w:r>
        <w:rPr>
          <w:rFonts w:hint="eastAsia" w:ascii="仿宋_GB2312" w:hAnsi="仿宋_GB2312" w:eastAsia="仿宋_GB2312" w:cs="仿宋_GB2312"/>
          <w:color w:val="auto"/>
          <w:sz w:val="32"/>
          <w:szCs w:val="32"/>
          <w:highlight w:val="none"/>
        </w:rPr>
        <w:t>个、来宾人</w:t>
      </w:r>
      <w:r>
        <w:rPr>
          <w:rFonts w:hint="eastAsia" w:ascii="仿宋_GB2312" w:hAnsi="仿宋_GB2312" w:eastAsia="仿宋_GB2312" w:cs="仿宋_GB2312"/>
          <w:color w:val="auto"/>
          <w:sz w:val="32"/>
          <w:szCs w:val="32"/>
          <w:highlight w:val="none"/>
          <w:lang w:val="en-US" w:eastAsia="zh-CN"/>
        </w:rPr>
        <w:t>67</w:t>
      </w:r>
      <w:r>
        <w:rPr>
          <w:rFonts w:hint="eastAsia" w:ascii="仿宋_GB2312" w:hAnsi="仿宋_GB2312" w:eastAsia="仿宋_GB2312" w:cs="仿宋_GB2312"/>
          <w:color w:val="auto"/>
          <w:sz w:val="32"/>
          <w:szCs w:val="32"/>
          <w:highlight w:val="none"/>
        </w:rPr>
        <w:t>次（不包括陪同人员）。</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八、政府性基金预算财政拨款支出决算情况说明</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年度政府性基金预算财政拨款支出</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预算为</w:t>
      </w:r>
      <w:r>
        <w:rPr>
          <w:rFonts w:hint="eastAsia" w:ascii="仿宋_GB2312" w:hAnsi="仿宋_GB2312" w:eastAsia="仿宋_GB2312" w:cs="仿宋_GB2312"/>
          <w:color w:val="auto"/>
          <w:sz w:val="32"/>
          <w:szCs w:val="32"/>
          <w:highlight w:val="none"/>
          <w:lang w:val="en-US" w:eastAsia="zh-CN"/>
        </w:rPr>
        <w:t>237.96</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s="仿宋_GB2312"/>
          <w:color w:val="auto"/>
          <w:sz w:val="32"/>
          <w:szCs w:val="32"/>
          <w:highlight w:val="none"/>
          <w:lang w:val="en-US" w:eastAsia="zh-CN"/>
        </w:rPr>
        <w:t>509.32</w:t>
      </w:r>
      <w:r>
        <w:rPr>
          <w:rFonts w:hint="eastAsia" w:ascii="仿宋_GB2312" w:hAnsi="仿宋_GB2312" w:eastAsia="仿宋_GB2312" w:cs="仿宋_GB2312"/>
          <w:color w:val="auto"/>
          <w:sz w:val="32"/>
          <w:szCs w:val="32"/>
          <w:highlight w:val="none"/>
        </w:rPr>
        <w:t>万元，完成</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预算的</w:t>
      </w:r>
      <w:r>
        <w:rPr>
          <w:rFonts w:hint="eastAsia" w:ascii="仿宋_GB2312" w:hAnsi="仿宋_GB2312" w:eastAsia="仿宋_GB2312" w:cs="仿宋_GB2312"/>
          <w:color w:val="auto"/>
          <w:sz w:val="32"/>
          <w:szCs w:val="32"/>
          <w:highlight w:val="none"/>
          <w:lang w:val="en-US" w:eastAsia="zh-CN"/>
        </w:rPr>
        <w:t>214.03</w:t>
      </w:r>
      <w:r>
        <w:rPr>
          <w:rFonts w:hint="eastAsia" w:ascii="仿宋_GB2312" w:hAnsi="仿宋_GB2312" w:eastAsia="仿宋_GB2312" w:cs="仿宋_GB2312"/>
          <w:color w:val="auto"/>
          <w:sz w:val="32"/>
          <w:szCs w:val="32"/>
          <w:highlight w:val="none"/>
        </w:rPr>
        <w:t>%。主要用于</w:t>
      </w:r>
      <w:r>
        <w:rPr>
          <w:rFonts w:hint="eastAsia" w:ascii="仿宋_GB2312" w:hAnsi="仿宋_GB2312" w:eastAsia="仿宋_GB2312" w:cs="仿宋_GB2312"/>
          <w:color w:val="auto"/>
          <w:sz w:val="32"/>
          <w:szCs w:val="32"/>
          <w:highlight w:val="none"/>
          <w:lang w:val="en-US" w:eastAsia="zh-CN"/>
        </w:rPr>
        <w:t>主要用于</w:t>
      </w:r>
      <w:r>
        <w:rPr>
          <w:rFonts w:hint="eastAsia" w:ascii="仿宋_GB2312" w:hAnsi="仿宋_GB2312" w:eastAsia="仿宋_GB2312" w:cs="仿宋_GB2312"/>
          <w:color w:val="auto"/>
          <w:sz w:val="32"/>
          <w:szCs w:val="32"/>
          <w:highlight w:val="none"/>
        </w:rPr>
        <w:t>精神卫生康复中心大楼建设项目</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其中</w:t>
      </w:r>
      <w:r>
        <w:rPr>
          <w:rFonts w:hint="eastAsia" w:ascii="仿宋_GB2312" w:hAnsi="仿宋_GB2312" w:eastAsia="仿宋_GB2312" w:cs="仿宋_GB2312"/>
          <w:color w:val="auto"/>
          <w:sz w:val="32"/>
          <w:szCs w:val="32"/>
          <w:highlight w:val="none"/>
        </w:rPr>
        <w:t>精神卫生康复中心大楼建设</w:t>
      </w:r>
      <w:r>
        <w:rPr>
          <w:rFonts w:hint="eastAsia" w:ascii="仿宋_GB2312" w:hAnsi="仿宋_GB2312" w:eastAsia="仿宋_GB2312" w:cs="仿宋_GB2312"/>
          <w:color w:val="auto"/>
          <w:sz w:val="32"/>
          <w:szCs w:val="32"/>
          <w:highlight w:val="none"/>
          <w:lang w:val="en-US" w:eastAsia="zh-CN"/>
        </w:rPr>
        <w:t>项目年末有结转和结余资金。主要原因：</w:t>
      </w:r>
      <w:r>
        <w:rPr>
          <w:rFonts w:hint="eastAsia" w:ascii="仿宋_GB2312" w:hAnsi="仿宋_GB2312" w:eastAsia="仿宋_GB2312" w:cs="仿宋_GB2312"/>
          <w:color w:val="auto"/>
          <w:sz w:val="32"/>
          <w:szCs w:val="32"/>
          <w:highlight w:val="none"/>
        </w:rPr>
        <w:t>项目正在建设中</w:t>
      </w:r>
      <w:r>
        <w:rPr>
          <w:rFonts w:hint="eastAsia" w:ascii="仿宋_GB2312" w:hAnsi="仿宋_GB2312" w:eastAsia="仿宋_GB2312" w:cs="仿宋_GB2312"/>
          <w:color w:val="auto"/>
          <w:sz w:val="32"/>
          <w:szCs w:val="32"/>
          <w:highlight w:val="none"/>
          <w:lang w:val="en-US" w:eastAsia="zh-CN"/>
        </w:rPr>
        <w:t>。</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九、机关运行经费支出情况说明</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年度机关运行经费</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预算为</w:t>
      </w:r>
      <w:r>
        <w:rPr>
          <w:rFonts w:hint="eastAsia" w:ascii="仿宋_GB2312" w:hAnsi="仿宋_GB2312" w:eastAsia="仿宋_GB2312" w:cs="仿宋_GB2312"/>
          <w:color w:val="auto"/>
          <w:sz w:val="32"/>
          <w:szCs w:val="32"/>
          <w:highlight w:val="none"/>
          <w:lang w:val="en-US" w:eastAsia="zh-CN"/>
        </w:rPr>
        <w:t>109.42</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s="仿宋_GB2312"/>
          <w:color w:val="auto"/>
          <w:sz w:val="32"/>
          <w:szCs w:val="32"/>
          <w:highlight w:val="none"/>
          <w:lang w:val="en-US" w:eastAsia="zh-CN"/>
        </w:rPr>
        <w:t>119.96</w:t>
      </w:r>
      <w:r>
        <w:rPr>
          <w:rFonts w:hint="eastAsia" w:ascii="仿宋_GB2312" w:hAnsi="仿宋_GB2312" w:eastAsia="仿宋_GB2312" w:cs="仿宋_GB2312"/>
          <w:color w:val="auto"/>
          <w:sz w:val="32"/>
          <w:szCs w:val="32"/>
          <w:highlight w:val="none"/>
        </w:rPr>
        <w:t>万元，完成</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预算的</w:t>
      </w:r>
      <w:r>
        <w:rPr>
          <w:rFonts w:hint="eastAsia" w:ascii="仿宋_GB2312" w:hAnsi="仿宋_GB2312" w:eastAsia="仿宋_GB2312" w:cs="仿宋_GB2312"/>
          <w:color w:val="auto"/>
          <w:sz w:val="32"/>
          <w:szCs w:val="32"/>
          <w:highlight w:val="none"/>
          <w:lang w:val="en-US" w:eastAsia="zh-CN"/>
        </w:rPr>
        <w:t>109.63</w:t>
      </w:r>
      <w:r>
        <w:rPr>
          <w:rFonts w:hint="eastAsia" w:ascii="仿宋_GB2312" w:hAnsi="仿宋_GB2312" w:eastAsia="仿宋_GB2312" w:cs="仿宋_GB2312"/>
          <w:color w:val="auto"/>
          <w:sz w:val="32"/>
          <w:szCs w:val="32"/>
          <w:highlight w:val="none"/>
        </w:rPr>
        <w:t>%。决算数与</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预算数存在差异的主要原因是</w:t>
      </w:r>
      <w:r>
        <w:rPr>
          <w:rFonts w:hint="eastAsia" w:ascii="仿宋_GB2312" w:hAnsi="仿宋_GB2312" w:eastAsia="仿宋_GB2312" w:cs="仿宋_GB2312"/>
          <w:color w:val="auto"/>
          <w:sz w:val="32"/>
          <w:szCs w:val="32"/>
          <w:highlight w:val="none"/>
          <w:lang w:eastAsia="zh-CN"/>
        </w:rPr>
        <w:t>有上年结转结余资金</w:t>
      </w:r>
      <w:r>
        <w:rPr>
          <w:rFonts w:hint="eastAsia" w:ascii="仿宋_GB2312" w:hAnsi="仿宋_GB2312" w:eastAsia="仿宋_GB2312" w:cs="仿宋_GB2312"/>
          <w:color w:val="auto"/>
          <w:sz w:val="32"/>
          <w:szCs w:val="32"/>
          <w:highlight w:val="none"/>
        </w:rPr>
        <w:t>。</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十、政府采购支出情况说明</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年度政府采购支出总额</w:t>
      </w:r>
      <w:r>
        <w:rPr>
          <w:rFonts w:hint="eastAsia" w:ascii="仿宋_GB2312" w:hAnsi="仿宋_GB2312" w:eastAsia="仿宋_GB2312" w:cs="仿宋_GB2312"/>
          <w:color w:val="auto"/>
          <w:sz w:val="32"/>
          <w:szCs w:val="32"/>
          <w:highlight w:val="none"/>
          <w:lang w:val="en-US" w:eastAsia="zh-CN"/>
        </w:rPr>
        <w:t>829.51</w:t>
      </w:r>
      <w:r>
        <w:rPr>
          <w:rFonts w:hint="eastAsia" w:ascii="仿宋_GB2312" w:hAnsi="仿宋_GB2312" w:eastAsia="仿宋_GB2312" w:cs="仿宋_GB2312"/>
          <w:color w:val="auto"/>
          <w:sz w:val="32"/>
          <w:szCs w:val="32"/>
          <w:highlight w:val="none"/>
        </w:rPr>
        <w:t>万元，其中：政府采购货物支出</w:t>
      </w:r>
      <w:r>
        <w:rPr>
          <w:rFonts w:hint="eastAsia" w:ascii="仿宋_GB2312" w:hAnsi="仿宋_GB2312" w:eastAsia="仿宋_GB2312" w:cs="仿宋_GB2312"/>
          <w:color w:val="auto"/>
          <w:sz w:val="32"/>
          <w:szCs w:val="32"/>
          <w:highlight w:val="none"/>
          <w:lang w:val="en-US" w:eastAsia="zh-CN"/>
        </w:rPr>
        <w:t>8.91</w:t>
      </w:r>
      <w:r>
        <w:rPr>
          <w:rFonts w:hint="eastAsia" w:ascii="仿宋_GB2312" w:hAnsi="仿宋_GB2312" w:eastAsia="仿宋_GB2312" w:cs="仿宋_GB2312"/>
          <w:color w:val="auto"/>
          <w:sz w:val="32"/>
          <w:szCs w:val="32"/>
          <w:highlight w:val="none"/>
        </w:rPr>
        <w:t>万元、政府采购工程支出</w:t>
      </w:r>
      <w:r>
        <w:rPr>
          <w:rFonts w:hint="eastAsia" w:ascii="仿宋_GB2312" w:hAnsi="仿宋_GB2312" w:eastAsia="仿宋_GB2312" w:cs="仿宋_GB2312"/>
          <w:color w:val="auto"/>
          <w:sz w:val="32"/>
          <w:szCs w:val="32"/>
          <w:highlight w:val="none"/>
          <w:lang w:val="en-US" w:eastAsia="zh-CN"/>
        </w:rPr>
        <w:t>187.33</w:t>
      </w:r>
      <w:r>
        <w:rPr>
          <w:rFonts w:hint="eastAsia" w:ascii="仿宋_GB2312" w:hAnsi="仿宋_GB2312" w:eastAsia="仿宋_GB2312" w:cs="仿宋_GB2312"/>
          <w:color w:val="auto"/>
          <w:sz w:val="32"/>
          <w:szCs w:val="32"/>
          <w:highlight w:val="none"/>
        </w:rPr>
        <w:t>万元、政府采购服务支出</w:t>
      </w:r>
      <w:r>
        <w:rPr>
          <w:rFonts w:hint="eastAsia" w:ascii="仿宋_GB2312" w:hAnsi="仿宋_GB2312" w:eastAsia="仿宋_GB2312" w:cs="仿宋_GB2312"/>
          <w:color w:val="auto"/>
          <w:sz w:val="32"/>
          <w:szCs w:val="32"/>
          <w:highlight w:val="none"/>
          <w:lang w:val="en-US" w:eastAsia="zh-CN"/>
        </w:rPr>
        <w:t>633.27</w:t>
      </w:r>
      <w:r>
        <w:rPr>
          <w:rFonts w:hint="eastAsia" w:ascii="仿宋_GB2312" w:hAnsi="仿宋_GB2312" w:eastAsia="仿宋_GB2312" w:cs="仿宋_GB2312"/>
          <w:color w:val="auto"/>
          <w:sz w:val="32"/>
          <w:szCs w:val="32"/>
          <w:highlight w:val="none"/>
        </w:rPr>
        <w:t>万元。授予中小企业合同金额</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万元，占政府采购支出总额的</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%，其中：授予小微企业合同金额</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万元，占政府采购支出总额的</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十一、国有资产占用情况说明</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年期末，我单位共有车辆</w:t>
      </w:r>
      <w:r>
        <w:rPr>
          <w:rFonts w:hint="eastAsia" w:ascii="仿宋_GB2312" w:hAnsi="仿宋_GB2312" w:eastAsia="仿宋_GB2312" w:cs="仿宋_GB2312"/>
          <w:color w:val="auto"/>
          <w:sz w:val="32"/>
          <w:szCs w:val="32"/>
          <w:highlight w:val="none"/>
          <w:lang w:val="en-US" w:eastAsia="zh-CN"/>
        </w:rPr>
        <w:t>12</w:t>
      </w:r>
      <w:r>
        <w:rPr>
          <w:rFonts w:hint="eastAsia" w:ascii="仿宋_GB2312" w:hAnsi="仿宋_GB2312" w:eastAsia="仿宋_GB2312" w:cs="仿宋_GB2312"/>
          <w:color w:val="auto"/>
          <w:sz w:val="32"/>
          <w:szCs w:val="32"/>
          <w:highlight w:val="none"/>
        </w:rPr>
        <w:t>辆，其中：省级领导干部用车</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辆、主要领导干部用车</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辆、机要通信用车</w:t>
      </w:r>
      <w:r>
        <w:rPr>
          <w:rFonts w:hint="eastAsia" w:ascii="仿宋_GB2312" w:hAnsi="仿宋_GB2312" w:eastAsia="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rPr>
        <w:t>辆、应急保障车</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辆、执法执勤用车</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辆、特种专业技术用车</w:t>
      </w:r>
      <w:r>
        <w:rPr>
          <w:rFonts w:hint="eastAsia" w:ascii="仿宋_GB2312" w:hAnsi="仿宋_GB2312" w:eastAsia="仿宋_GB2312" w:cs="仿宋_GB2312"/>
          <w:color w:val="auto"/>
          <w:sz w:val="32"/>
          <w:szCs w:val="32"/>
          <w:highlight w:val="none"/>
          <w:lang w:val="en-US" w:eastAsia="zh-CN"/>
        </w:rPr>
        <w:t>2</w:t>
      </w:r>
      <w:r>
        <w:rPr>
          <w:rFonts w:hint="eastAsia" w:ascii="仿宋_GB2312" w:hAnsi="仿宋_GB2312" w:eastAsia="仿宋_GB2312" w:cs="仿宋_GB2312"/>
          <w:color w:val="auto"/>
          <w:sz w:val="32"/>
          <w:szCs w:val="32"/>
          <w:highlight w:val="none"/>
        </w:rPr>
        <w:t>辆、离退休干部用车</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辆、其他用车</w:t>
      </w:r>
      <w:r>
        <w:rPr>
          <w:rFonts w:hint="eastAsia" w:ascii="仿宋_GB2312" w:hAnsi="仿宋_GB2312" w:eastAsia="仿宋_GB2312" w:cs="仿宋_GB2312"/>
          <w:color w:val="auto"/>
          <w:sz w:val="32"/>
          <w:szCs w:val="32"/>
          <w:highlight w:val="none"/>
          <w:lang w:val="en-US" w:eastAsia="zh-CN"/>
        </w:rPr>
        <w:t>9</w:t>
      </w:r>
      <w:r>
        <w:rPr>
          <w:rFonts w:hint="eastAsia" w:ascii="仿宋_GB2312" w:hAnsi="仿宋_GB2312" w:eastAsia="仿宋_GB2312" w:cs="仿宋_GB2312"/>
          <w:color w:val="auto"/>
          <w:sz w:val="32"/>
          <w:szCs w:val="32"/>
          <w:highlight w:val="none"/>
        </w:rPr>
        <w:t>辆；单位价值50万元以上通用设备</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台（套），单位价值100万元以上专用设备</w:t>
      </w:r>
      <w:r>
        <w:rPr>
          <w:rFonts w:hint="eastAsia" w:ascii="仿宋_GB2312" w:hAnsi="仿宋_GB2312" w:eastAsia="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rPr>
        <w:t>台（套）。</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十二、预算绩效情况说明</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964" w:firstLineChars="3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（一）绩效管理工作开展情况。</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我部门按照《中共许昌市委 许昌市人民政府关于全面实施预算绩效管理的实施意见》（许发〔2021〕13号）文件要求，对本部门整体支出和项目支出开展全过程预算绩效管理。2021年我部门纳入预算绩效管理的支出总额为8932.37万元，其中：基本支出3186.65万元；支出项目21个，支出金额5745.72万元。开展项目绩效自评项目20个，自评金额5745.72万元；纳入重点绩效评价0个，评价金额0.00万元.</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964" w:firstLineChars="3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（二）部门整体和项目绩效自评结果。</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960" w:firstLineChars="3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按照《许昌市财政局关于开展2021年度市级预算绩效自评工作的通知》（许财效〔2021〕1号）等文件精神，我部门对本部门整体绩效目标和项目支出绩效目标进行了自评。一是部门整体绩效自评情况良好。本年度年收入超预计目标，预算和财务管理持续严格高效地完成，对各项支出的绩效坚持及时客观地评价。二是项目绩效自评情况。项目金额 5745.72万元。我部门共有21个项目批复了绩效目标。其中：</w:t>
      </w:r>
    </w:p>
    <w:p>
      <w:pPr>
        <w:keepNext w:val="0"/>
        <w:keepLines w:val="0"/>
        <w:pageBreakBefore w:val="0"/>
        <w:widowControl/>
        <w:kinsoku/>
        <w:wordWrap/>
        <w:overflowPunct/>
        <w:topLinePunct w:val="0"/>
        <w:autoSpaceDE/>
        <w:autoSpaceDN/>
        <w:bidi w:val="0"/>
        <w:adjustRightInd/>
        <w:snapToGrid/>
        <w:spacing w:line="360" w:lineRule="auto"/>
        <w:ind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许昌市民政局5个，项目金额282.46万元；</w:t>
      </w:r>
    </w:p>
    <w:p>
      <w:pPr>
        <w:keepNext w:val="0"/>
        <w:keepLines w:val="0"/>
        <w:pageBreakBefore w:val="0"/>
        <w:widowControl/>
        <w:kinsoku/>
        <w:wordWrap/>
        <w:overflowPunct/>
        <w:topLinePunct w:val="0"/>
        <w:autoSpaceDE/>
        <w:autoSpaceDN/>
        <w:bidi w:val="0"/>
        <w:adjustRightInd/>
        <w:snapToGrid/>
        <w:spacing w:line="360" w:lineRule="auto"/>
        <w:ind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许昌市殡仪馆8个，项目金额2707.82万元</w:t>
      </w:r>
    </w:p>
    <w:p>
      <w:pPr>
        <w:keepNext w:val="0"/>
        <w:keepLines w:val="0"/>
        <w:pageBreakBefore w:val="0"/>
        <w:widowControl/>
        <w:kinsoku/>
        <w:wordWrap/>
        <w:overflowPunct/>
        <w:topLinePunct w:val="0"/>
        <w:autoSpaceDE/>
        <w:autoSpaceDN/>
        <w:bidi w:val="0"/>
        <w:adjustRightInd/>
        <w:snapToGrid/>
        <w:spacing w:line="360" w:lineRule="auto"/>
        <w:ind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许昌市按摩医院4个，项目金额1581.69万元；</w:t>
      </w:r>
    </w:p>
    <w:p>
      <w:pPr>
        <w:keepNext w:val="0"/>
        <w:keepLines w:val="0"/>
        <w:pageBreakBefore w:val="0"/>
        <w:widowControl/>
        <w:kinsoku/>
        <w:wordWrap/>
        <w:overflowPunct/>
        <w:topLinePunct w:val="0"/>
        <w:autoSpaceDE/>
        <w:autoSpaceDN/>
        <w:bidi w:val="0"/>
        <w:adjustRightInd/>
        <w:snapToGrid/>
        <w:spacing w:line="360" w:lineRule="auto"/>
        <w:ind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许昌市社会福利院4个，项目金额895.24万元；</w:t>
      </w:r>
    </w:p>
    <w:p>
      <w:pPr>
        <w:keepNext w:val="0"/>
        <w:keepLines w:val="0"/>
        <w:pageBreakBefore w:val="0"/>
        <w:widowControl/>
        <w:kinsoku/>
        <w:wordWrap/>
        <w:overflowPunct/>
        <w:topLinePunct w:val="0"/>
        <w:autoSpaceDE/>
        <w:autoSpaceDN/>
        <w:bidi w:val="0"/>
        <w:adjustRightInd/>
        <w:snapToGrid/>
        <w:spacing w:line="360" w:lineRule="auto"/>
        <w:ind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基于项目预期目标的实现程度，对2021年度项目支出绩效进行自评，绩效自评平均得分为85分。其中：13个项目评价等级为“优”、7个项目评价等级为“良”、1个项目评价等级为“中”、0个项目评价等级为“差”。</w:t>
      </w:r>
    </w:p>
    <w:p>
      <w:pPr>
        <w:keepNext w:val="0"/>
        <w:keepLines w:val="0"/>
        <w:pageBreakBefore w:val="0"/>
        <w:widowControl/>
        <w:kinsoku/>
        <w:wordWrap/>
        <w:overflowPunct/>
        <w:topLinePunct w:val="0"/>
        <w:autoSpaceDE/>
        <w:autoSpaceDN/>
        <w:bidi w:val="0"/>
        <w:adjustRightInd/>
        <w:snapToGrid/>
        <w:spacing w:line="360" w:lineRule="auto"/>
        <w:ind w:right="0" w:rightChars="0" w:firstLine="321" w:firstLineChars="1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（三）重点绩效评价结果。</w:t>
      </w:r>
    </w:p>
    <w:p>
      <w:pPr>
        <w:keepNext w:val="0"/>
        <w:keepLines w:val="0"/>
        <w:pageBreakBefore w:val="0"/>
        <w:widowControl/>
        <w:kinsoku/>
        <w:wordWrap/>
        <w:overflowPunct/>
        <w:topLinePunct w:val="0"/>
        <w:autoSpaceDE/>
        <w:autoSpaceDN/>
        <w:bidi w:val="0"/>
        <w:adjustRightInd/>
        <w:snapToGrid/>
        <w:spacing w:line="360" w:lineRule="auto"/>
        <w:ind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我部门选取1项目开展了部门重点评价，评价得分：90分，等次为“优”。</w:t>
      </w:r>
    </w:p>
    <w:p>
      <w:pPr>
        <w:keepNext w:val="0"/>
        <w:keepLines w:val="0"/>
        <w:pageBreakBefore w:val="0"/>
        <w:widowControl/>
        <w:kinsoku/>
        <w:wordWrap/>
        <w:overflowPunct/>
        <w:topLinePunct w:val="0"/>
        <w:autoSpaceDE/>
        <w:autoSpaceDN/>
        <w:bidi w:val="0"/>
        <w:adjustRightInd/>
        <w:snapToGrid/>
        <w:spacing w:line="360" w:lineRule="auto"/>
        <w:ind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我部门将对照重点绩效评价发现问题进行整改，不断提高我部门项目和预算管理水平，提升财政资金使用效益。</w:t>
      </w: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jc w:val="center"/>
        <w:outlineLvl w:val="0"/>
        <w:rPr>
          <w:rFonts w:hint="eastAsia" w:ascii="黑体" w:hAnsi="黑体" w:eastAsia="黑体" w:cs="黑体"/>
          <w:color w:val="auto"/>
          <w:sz w:val="48"/>
          <w:szCs w:val="48"/>
          <w:highlight w:val="none"/>
        </w:rPr>
      </w:pPr>
      <w:r>
        <w:rPr>
          <w:rFonts w:hint="eastAsia" w:ascii="黑体" w:hAnsi="黑体" w:eastAsia="黑体" w:cs="黑体"/>
          <w:color w:val="auto"/>
          <w:sz w:val="48"/>
          <w:szCs w:val="48"/>
          <w:highlight w:val="none"/>
        </w:rPr>
        <w:t>第四部分  名词解释</w:t>
      </w:r>
    </w:p>
    <w:p>
      <w:pPr>
        <w:jc w:val="center"/>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sectPr>
          <w:pgSz w:w="11906" w:h="16838"/>
          <w:pgMar w:top="1440" w:right="1531" w:bottom="1440" w:left="1587" w:header="850" w:footer="992" w:gutter="0"/>
          <w:pgNumType w:fmt="numberInDash"/>
          <w:cols w:space="720" w:num="1"/>
          <w:docGrid w:type="lines" w:linePitch="317" w:charSpace="0"/>
        </w:sectPr>
      </w:pP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一、财政拨款收入：单位从同级政府财政部门取得的财政预算资金。</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二、事业收入：事业单位开展专业业务活动及其辅助活动取得的收入。</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三、上级补助收入：事业单位从主管部门和上级单位取得的非财政补助收入。</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四、附属单位上缴收入：事业单位取得附属独立核算单位根据有关规定上缴的收入。</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五、经营收入：事业单位在专业业务活动及其辅助活动之外开展非独立核算经营活动取得的收入。</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六、其他收入：单位取得的除“财政拨款收入”、“事业收入”、“上级补助收入”、“附属单位上缴收入”、“经营收入”以外的各项收入。</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七、使用非财政拨款结余：指事业单位使用以前年度积累的非财政拨款结余弥补当年收支差额的金额。</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八、基本支出：为保障机构正常运转、完成日常工作任务而发生的人员支出和公用支出。</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九、项目支出：基本支出之外为完成特定行政任务和事业发展目标所发生的支出。</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十、“三公”经费：纳入同级财政预决算管理“三公”经费，指单位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十一、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十二、工资福利支出：单位支付给在职职工和编制外长期聘用人员的各类劳动报酬，以及为上述人员缴纳的各项社会保险费等。</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十三、商品和服务支出：单位购买商品和服务的支出。</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十四、对个人和家庭的补助支出：单位用于对个人和家庭的补助支出。</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十五、年末结转：本年度或以前年度预算安排，已执行但尚未完成或因客观条件发生变化无法按原计划实施，需延迟到以后年度按有关规定继续使用的资金。</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十六、年末结余：本年度或以前年度预算安排，已执行完毕或因客观条件发生变化无法按原预算安排实施，不需要再使用或无法按原预算安排继续使用的资金。</w:t>
      </w:r>
    </w:p>
    <w:bookmarkEnd w:id="0"/>
    <w:sectPr>
      <w:pgSz w:w="11906" w:h="16838"/>
      <w:pgMar w:top="1928" w:right="1474" w:bottom="1701" w:left="1588"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- 23 -</w:t>
                          </w:r>
                          <w:r>
                            <w:rPr>
                              <w:rFonts w:hint="eastAsia"/>
                              <w:sz w:val="18"/>
                            </w:rPr>
                            <w:fldChar w:fldCharType="end"/>
                          </w:r>
                        </w:p>
                      </w:txbxContent>
                    </wps:txbx>
                    <wps:bodyPr wrap="none" lIns="0" tIns="0" rIns="0" bIns="0" upright="0">
                      <a:spAutoFit/>
                    </wps:bodyPr>
                  </wps:wsp>
                </a:graphicData>
              </a:graphic>
            </wp:anchor>
          </w:drawing>
        </mc:Choice>
        <mc:Fallback>
          <w:pict>
            <v:shape id="文本框 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PAdavrIAQAAmQMAAA4AAAAAAAAAAQAgAAAAHgEAAGRycy9lMm9Eb2Mu&#10;eG1sUEsFBgAAAAAGAAYAWQEAAFgFA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- 23 -</w:t>
                    </w:r>
                    <w:r>
                      <w:rPr>
                        <w:rFonts w:hint="eastAsia"/>
                        <w:sz w:val="18"/>
                      </w:rPr>
                      <w:fldChar w:fldCharType="end"/>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rPr>
                              <w:rFonts w:hint="eastAsia"/>
                            </w:rPr>
                          </w:pPr>
                        </w:p>
                      </w:txbxContent>
                    </wps:txbx>
                    <wps:bodyPr wrap="none" lIns="0" tIns="0" rIns="0" bIns="0" upright="0">
                      <a:spAutoFit/>
                    </wps:bodyPr>
                  </wps:wsp>
                </a:graphicData>
              </a:graphic>
            </wp:anchor>
          </w:drawing>
        </mc:Choice>
        <mc:Fallback>
          <w:pict>
            <v:shape id="文本框 1027"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SB2ExcoBAACcAwAADgAAAAAAAAABACAAAAAeAQAAZHJzL2Uyb0Rv&#10;Yy54bWxQSwUGAAAAAAYABgBZAQAAWgUAAAAA&#10;">
              <v:fill on="f" focussize="0,0"/>
              <v:stroke on="f"/>
              <v:imagedata o:title=""/>
              <o:lock v:ext="edit" aspectratio="f"/>
              <v:textbox inset="0mm,0mm,0mm,0mm" style="mso-fit-shape-to-text:t;">
                <w:txbxContent>
                  <w:p>
                    <w:pPr>
                      <w:rPr>
                        <w:rFonts w:hint="eastAsia"/>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- 26 -</w:t>
                          </w:r>
                          <w:r>
                            <w:rPr>
                              <w:rFonts w:hint="eastAsia"/>
                              <w:sz w:val="18"/>
                            </w:rPr>
                            <w:fldChar w:fldCharType="end"/>
                          </w:r>
                        </w:p>
                      </w:txbxContent>
                    </wps:txbx>
                    <wps:bodyPr wrap="none" lIns="0" tIns="0" rIns="0" bIns="0" upright="0">
                      <a:spAutoFit/>
                    </wps:bodyPr>
                  </wps:wsp>
                </a:graphicData>
              </a:graphic>
            </wp:anchor>
          </w:drawing>
        </mc:Choice>
        <mc:Fallback>
          <w:pict>
            <v:shape id="文本框 7"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Ae93NyQEAAJkDAAAOAAAAAAAAAAEAIAAAAB4BAABkcnMvZTJvRG9j&#10;LnhtbFBLBQYAAAAABgAGAFkBAABZBQ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- 26 -</w:t>
                    </w:r>
                    <w:r>
                      <w:rPr>
                        <w:rFonts w:hint="eastAsia"/>
                        <w:sz w:val="1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971BE17"/>
    <w:multiLevelType w:val="singleLevel"/>
    <w:tmpl w:val="5971BE17"/>
    <w:lvl w:ilvl="0" w:tentative="0">
      <w:start w:val="1"/>
      <w:numFmt w:val="chineseCounting"/>
      <w:suff w:val="nothing"/>
      <w:lvlText w:val="%1、"/>
      <w:lvlJc w:val="left"/>
    </w:lvl>
  </w:abstractNum>
  <w:abstractNum w:abstractNumId="1">
    <w:nsid w:val="63194407"/>
    <w:multiLevelType w:val="singleLevel"/>
    <w:tmpl w:val="63194407"/>
    <w:lvl w:ilvl="0" w:tentative="0">
      <w:start w:val="6"/>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3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evenAndOddHeaders w:val="1"/>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gzMmNhMmI2OGM1NmNkZjBmOGIxOWRhMjk5NzcyYmUifQ=="/>
  </w:docVars>
  <w:rsids>
    <w:rsidRoot w:val="000270E8"/>
    <w:rsid w:val="000270E8"/>
    <w:rsid w:val="000335B5"/>
    <w:rsid w:val="00057AFD"/>
    <w:rsid w:val="00076410"/>
    <w:rsid w:val="00081835"/>
    <w:rsid w:val="000904B3"/>
    <w:rsid w:val="000C073B"/>
    <w:rsid w:val="000C1142"/>
    <w:rsid w:val="001003F8"/>
    <w:rsid w:val="00144159"/>
    <w:rsid w:val="001718A8"/>
    <w:rsid w:val="00182842"/>
    <w:rsid w:val="00184D53"/>
    <w:rsid w:val="001905F2"/>
    <w:rsid w:val="00197592"/>
    <w:rsid w:val="001C32F0"/>
    <w:rsid w:val="001D61B1"/>
    <w:rsid w:val="001F5040"/>
    <w:rsid w:val="002006EB"/>
    <w:rsid w:val="00214AE1"/>
    <w:rsid w:val="00260D70"/>
    <w:rsid w:val="00281114"/>
    <w:rsid w:val="00282C7F"/>
    <w:rsid w:val="00287811"/>
    <w:rsid w:val="00292B4B"/>
    <w:rsid w:val="002A6352"/>
    <w:rsid w:val="002B3F94"/>
    <w:rsid w:val="002C171D"/>
    <w:rsid w:val="002E6A86"/>
    <w:rsid w:val="00304D04"/>
    <w:rsid w:val="00305B88"/>
    <w:rsid w:val="00315FEB"/>
    <w:rsid w:val="0041489C"/>
    <w:rsid w:val="0042585F"/>
    <w:rsid w:val="00445CAC"/>
    <w:rsid w:val="00472E19"/>
    <w:rsid w:val="00487869"/>
    <w:rsid w:val="004D5275"/>
    <w:rsid w:val="004F63DB"/>
    <w:rsid w:val="00505190"/>
    <w:rsid w:val="00507364"/>
    <w:rsid w:val="00546F7C"/>
    <w:rsid w:val="005A0C2F"/>
    <w:rsid w:val="005B1AE2"/>
    <w:rsid w:val="005E3397"/>
    <w:rsid w:val="00607D67"/>
    <w:rsid w:val="006228C4"/>
    <w:rsid w:val="00636C37"/>
    <w:rsid w:val="006512DD"/>
    <w:rsid w:val="00656BEF"/>
    <w:rsid w:val="00656D75"/>
    <w:rsid w:val="00657E86"/>
    <w:rsid w:val="00673EF7"/>
    <w:rsid w:val="006841E9"/>
    <w:rsid w:val="0069449E"/>
    <w:rsid w:val="006C07F0"/>
    <w:rsid w:val="006C644A"/>
    <w:rsid w:val="006C7D84"/>
    <w:rsid w:val="007148E8"/>
    <w:rsid w:val="00733DAA"/>
    <w:rsid w:val="00742BA0"/>
    <w:rsid w:val="00753545"/>
    <w:rsid w:val="00764156"/>
    <w:rsid w:val="007706D7"/>
    <w:rsid w:val="007879ED"/>
    <w:rsid w:val="007A48A3"/>
    <w:rsid w:val="007C029F"/>
    <w:rsid w:val="007C7F49"/>
    <w:rsid w:val="007D2A21"/>
    <w:rsid w:val="00843461"/>
    <w:rsid w:val="008651E7"/>
    <w:rsid w:val="00872946"/>
    <w:rsid w:val="0088023A"/>
    <w:rsid w:val="008858FB"/>
    <w:rsid w:val="00894B41"/>
    <w:rsid w:val="008B5427"/>
    <w:rsid w:val="008C7CD0"/>
    <w:rsid w:val="00903F6B"/>
    <w:rsid w:val="009173F9"/>
    <w:rsid w:val="009308CB"/>
    <w:rsid w:val="00950270"/>
    <w:rsid w:val="00962F58"/>
    <w:rsid w:val="00975A04"/>
    <w:rsid w:val="00987E71"/>
    <w:rsid w:val="009F0FBB"/>
    <w:rsid w:val="009F546E"/>
    <w:rsid w:val="00A079F0"/>
    <w:rsid w:val="00A42F43"/>
    <w:rsid w:val="00A51982"/>
    <w:rsid w:val="00A57BF7"/>
    <w:rsid w:val="00A71DC1"/>
    <w:rsid w:val="00A83D8A"/>
    <w:rsid w:val="00A93E7D"/>
    <w:rsid w:val="00AA260E"/>
    <w:rsid w:val="00AA44CB"/>
    <w:rsid w:val="00AA67CD"/>
    <w:rsid w:val="00AD6761"/>
    <w:rsid w:val="00AE2FEA"/>
    <w:rsid w:val="00AE600E"/>
    <w:rsid w:val="00B0083B"/>
    <w:rsid w:val="00B040BC"/>
    <w:rsid w:val="00B209B8"/>
    <w:rsid w:val="00B20BBC"/>
    <w:rsid w:val="00B249F3"/>
    <w:rsid w:val="00B649BE"/>
    <w:rsid w:val="00B653A5"/>
    <w:rsid w:val="00B710DD"/>
    <w:rsid w:val="00BE5A85"/>
    <w:rsid w:val="00BF4E6A"/>
    <w:rsid w:val="00BF5718"/>
    <w:rsid w:val="00C13474"/>
    <w:rsid w:val="00C3106E"/>
    <w:rsid w:val="00C60609"/>
    <w:rsid w:val="00C95CC1"/>
    <w:rsid w:val="00CA3F44"/>
    <w:rsid w:val="00CB03ED"/>
    <w:rsid w:val="00CE212D"/>
    <w:rsid w:val="00CE4B38"/>
    <w:rsid w:val="00D1321A"/>
    <w:rsid w:val="00D30ADF"/>
    <w:rsid w:val="00D33CF8"/>
    <w:rsid w:val="00D6315E"/>
    <w:rsid w:val="00D652C2"/>
    <w:rsid w:val="00D74EE2"/>
    <w:rsid w:val="00D83E19"/>
    <w:rsid w:val="00D86CAD"/>
    <w:rsid w:val="00DA00C9"/>
    <w:rsid w:val="00DB200E"/>
    <w:rsid w:val="00DB65F5"/>
    <w:rsid w:val="00E01C3E"/>
    <w:rsid w:val="00E13099"/>
    <w:rsid w:val="00E4339F"/>
    <w:rsid w:val="00E60B05"/>
    <w:rsid w:val="00E629EA"/>
    <w:rsid w:val="00E6777C"/>
    <w:rsid w:val="00EB05A3"/>
    <w:rsid w:val="00ED38B7"/>
    <w:rsid w:val="00EE051D"/>
    <w:rsid w:val="00F0131A"/>
    <w:rsid w:val="00F14C17"/>
    <w:rsid w:val="00F17041"/>
    <w:rsid w:val="00F218CF"/>
    <w:rsid w:val="00F44937"/>
    <w:rsid w:val="00F61A47"/>
    <w:rsid w:val="00F84422"/>
    <w:rsid w:val="00F95455"/>
    <w:rsid w:val="00FA574D"/>
    <w:rsid w:val="00FC2588"/>
    <w:rsid w:val="00FE7AD9"/>
    <w:rsid w:val="01060FFD"/>
    <w:rsid w:val="01322275"/>
    <w:rsid w:val="01DC6F05"/>
    <w:rsid w:val="02A3489A"/>
    <w:rsid w:val="02CA138D"/>
    <w:rsid w:val="02EC5F34"/>
    <w:rsid w:val="033646FC"/>
    <w:rsid w:val="03AB4F90"/>
    <w:rsid w:val="03C75F80"/>
    <w:rsid w:val="0478364D"/>
    <w:rsid w:val="053D4C0D"/>
    <w:rsid w:val="0557532E"/>
    <w:rsid w:val="064126EF"/>
    <w:rsid w:val="0799329C"/>
    <w:rsid w:val="08397436"/>
    <w:rsid w:val="086F16A7"/>
    <w:rsid w:val="08E626AC"/>
    <w:rsid w:val="0A0F7225"/>
    <w:rsid w:val="0A2B7D82"/>
    <w:rsid w:val="0AB541CF"/>
    <w:rsid w:val="0ADC40E9"/>
    <w:rsid w:val="0AE607F4"/>
    <w:rsid w:val="0B386127"/>
    <w:rsid w:val="0B451598"/>
    <w:rsid w:val="0BEC73F4"/>
    <w:rsid w:val="0C104C1F"/>
    <w:rsid w:val="0C392698"/>
    <w:rsid w:val="0F6916B2"/>
    <w:rsid w:val="10BD36F6"/>
    <w:rsid w:val="11BF0649"/>
    <w:rsid w:val="123E3E08"/>
    <w:rsid w:val="133212F4"/>
    <w:rsid w:val="13D22E22"/>
    <w:rsid w:val="14C06DF6"/>
    <w:rsid w:val="161C2DFF"/>
    <w:rsid w:val="16310FDD"/>
    <w:rsid w:val="16373578"/>
    <w:rsid w:val="16D3336B"/>
    <w:rsid w:val="17200028"/>
    <w:rsid w:val="17806C36"/>
    <w:rsid w:val="17A74F62"/>
    <w:rsid w:val="18A47774"/>
    <w:rsid w:val="1A3F77BE"/>
    <w:rsid w:val="1A8D28EB"/>
    <w:rsid w:val="1A9F2D78"/>
    <w:rsid w:val="1B2E6FD8"/>
    <w:rsid w:val="1B877D21"/>
    <w:rsid w:val="1BD377FA"/>
    <w:rsid w:val="1C4319A9"/>
    <w:rsid w:val="1D536D4B"/>
    <w:rsid w:val="1E264BAF"/>
    <w:rsid w:val="1E443B4B"/>
    <w:rsid w:val="1E53281B"/>
    <w:rsid w:val="1E994F4A"/>
    <w:rsid w:val="1EAF0224"/>
    <w:rsid w:val="1F0346E3"/>
    <w:rsid w:val="1F2230A4"/>
    <w:rsid w:val="20210932"/>
    <w:rsid w:val="202448E0"/>
    <w:rsid w:val="20F614FE"/>
    <w:rsid w:val="21302EEA"/>
    <w:rsid w:val="22376FB5"/>
    <w:rsid w:val="22A67655"/>
    <w:rsid w:val="23E152D7"/>
    <w:rsid w:val="23EE2489"/>
    <w:rsid w:val="24105C64"/>
    <w:rsid w:val="255D43C8"/>
    <w:rsid w:val="26714EF8"/>
    <w:rsid w:val="26876BDD"/>
    <w:rsid w:val="2714632A"/>
    <w:rsid w:val="27541E73"/>
    <w:rsid w:val="27B0539E"/>
    <w:rsid w:val="29365CF8"/>
    <w:rsid w:val="299469B3"/>
    <w:rsid w:val="2A805789"/>
    <w:rsid w:val="2ADC0D75"/>
    <w:rsid w:val="2B032B18"/>
    <w:rsid w:val="2B4A0E52"/>
    <w:rsid w:val="2BD73A50"/>
    <w:rsid w:val="2C975890"/>
    <w:rsid w:val="2D112747"/>
    <w:rsid w:val="2DEF21BB"/>
    <w:rsid w:val="2E4A2F05"/>
    <w:rsid w:val="2E5E2C24"/>
    <w:rsid w:val="2ECC1061"/>
    <w:rsid w:val="2F8975B4"/>
    <w:rsid w:val="2FA476AD"/>
    <w:rsid w:val="303F7540"/>
    <w:rsid w:val="30BC415B"/>
    <w:rsid w:val="31646A9A"/>
    <w:rsid w:val="319B17A0"/>
    <w:rsid w:val="31DD00BF"/>
    <w:rsid w:val="31F7064B"/>
    <w:rsid w:val="32225FFE"/>
    <w:rsid w:val="3293174C"/>
    <w:rsid w:val="32BB38D4"/>
    <w:rsid w:val="32C9376D"/>
    <w:rsid w:val="33780472"/>
    <w:rsid w:val="33AF0905"/>
    <w:rsid w:val="34F444CD"/>
    <w:rsid w:val="355932F4"/>
    <w:rsid w:val="35611882"/>
    <w:rsid w:val="36746FC3"/>
    <w:rsid w:val="368763AE"/>
    <w:rsid w:val="371F044D"/>
    <w:rsid w:val="395D59E7"/>
    <w:rsid w:val="39A93932"/>
    <w:rsid w:val="3A456E37"/>
    <w:rsid w:val="3A915562"/>
    <w:rsid w:val="3B8D4765"/>
    <w:rsid w:val="3BCA151A"/>
    <w:rsid w:val="3C000DBA"/>
    <w:rsid w:val="3CF01E3E"/>
    <w:rsid w:val="3DC045D3"/>
    <w:rsid w:val="3E504FFB"/>
    <w:rsid w:val="3E615CD0"/>
    <w:rsid w:val="3E9C47F6"/>
    <w:rsid w:val="3EF61144"/>
    <w:rsid w:val="3F8B0112"/>
    <w:rsid w:val="3FAB3095"/>
    <w:rsid w:val="3FE45947"/>
    <w:rsid w:val="41242965"/>
    <w:rsid w:val="435671EA"/>
    <w:rsid w:val="440809E9"/>
    <w:rsid w:val="442407A6"/>
    <w:rsid w:val="44805EA1"/>
    <w:rsid w:val="45710696"/>
    <w:rsid w:val="46142B1B"/>
    <w:rsid w:val="47E60DD0"/>
    <w:rsid w:val="48735039"/>
    <w:rsid w:val="492C684B"/>
    <w:rsid w:val="49500594"/>
    <w:rsid w:val="49E7604E"/>
    <w:rsid w:val="4AFE7AFF"/>
    <w:rsid w:val="4BF67CDD"/>
    <w:rsid w:val="4C900664"/>
    <w:rsid w:val="4D173441"/>
    <w:rsid w:val="4D603DD6"/>
    <w:rsid w:val="4E9564F2"/>
    <w:rsid w:val="4EBF010F"/>
    <w:rsid w:val="4F471EB0"/>
    <w:rsid w:val="51331326"/>
    <w:rsid w:val="51740A7F"/>
    <w:rsid w:val="51A5541E"/>
    <w:rsid w:val="51C96242"/>
    <w:rsid w:val="529A3F51"/>
    <w:rsid w:val="53906AE1"/>
    <w:rsid w:val="53D4691C"/>
    <w:rsid w:val="54A30B29"/>
    <w:rsid w:val="54F46F60"/>
    <w:rsid w:val="55A37BEA"/>
    <w:rsid w:val="56362CD2"/>
    <w:rsid w:val="577A2581"/>
    <w:rsid w:val="5784687B"/>
    <w:rsid w:val="57846959"/>
    <w:rsid w:val="578E6A87"/>
    <w:rsid w:val="5AC2203A"/>
    <w:rsid w:val="5B0E2BB7"/>
    <w:rsid w:val="5B9D26D5"/>
    <w:rsid w:val="5CBB3334"/>
    <w:rsid w:val="5D115FAF"/>
    <w:rsid w:val="5EC74F0F"/>
    <w:rsid w:val="603045FD"/>
    <w:rsid w:val="6281064F"/>
    <w:rsid w:val="62811722"/>
    <w:rsid w:val="629B2BD0"/>
    <w:rsid w:val="62E75A72"/>
    <w:rsid w:val="63152ACC"/>
    <w:rsid w:val="64571880"/>
    <w:rsid w:val="649125B6"/>
    <w:rsid w:val="652F4C1A"/>
    <w:rsid w:val="666D37F1"/>
    <w:rsid w:val="66C4266D"/>
    <w:rsid w:val="66FB3988"/>
    <w:rsid w:val="67087D8F"/>
    <w:rsid w:val="671F687E"/>
    <w:rsid w:val="67F415F8"/>
    <w:rsid w:val="682640D1"/>
    <w:rsid w:val="684B73E5"/>
    <w:rsid w:val="6A047A2A"/>
    <w:rsid w:val="6AFE4029"/>
    <w:rsid w:val="6E887588"/>
    <w:rsid w:val="6EA72F52"/>
    <w:rsid w:val="6EF15E9D"/>
    <w:rsid w:val="6EFB7548"/>
    <w:rsid w:val="6F3831C3"/>
    <w:rsid w:val="6F8B71C1"/>
    <w:rsid w:val="70753482"/>
    <w:rsid w:val="707B522A"/>
    <w:rsid w:val="719D7F60"/>
    <w:rsid w:val="72D36316"/>
    <w:rsid w:val="73194D05"/>
    <w:rsid w:val="73A83B0E"/>
    <w:rsid w:val="744D3EF9"/>
    <w:rsid w:val="74794411"/>
    <w:rsid w:val="75867C40"/>
    <w:rsid w:val="75B10B26"/>
    <w:rsid w:val="75FE32F3"/>
    <w:rsid w:val="76432199"/>
    <w:rsid w:val="76720990"/>
    <w:rsid w:val="76F44829"/>
    <w:rsid w:val="77A267C0"/>
    <w:rsid w:val="78882278"/>
    <w:rsid w:val="788E524A"/>
    <w:rsid w:val="78B118A6"/>
    <w:rsid w:val="78E069A5"/>
    <w:rsid w:val="79135044"/>
    <w:rsid w:val="7A2466C8"/>
    <w:rsid w:val="7A7D0F99"/>
    <w:rsid w:val="7E4A0E7C"/>
    <w:rsid w:val="7EFD449D"/>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7">
    <w:name w:val="Default Paragraph Font"/>
    <w:unhideWhenUsed/>
    <w:qFormat/>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Balloon Text"/>
    <w:basedOn w:val="1"/>
    <w:link w:val="11"/>
    <w:unhideWhenUsed/>
    <w:qFormat/>
    <w:uiPriority w:val="99"/>
    <w:rPr>
      <w:sz w:val="18"/>
      <w:szCs w:val="18"/>
    </w:rPr>
  </w:style>
  <w:style w:type="paragraph" w:styleId="3">
    <w:name w:val="footer"/>
    <w:basedOn w:val="1"/>
    <w:link w:val="17"/>
    <w:unhideWhenUsed/>
    <w:qFormat/>
    <w:uiPriority w:val="99"/>
    <w:pPr>
      <w:tabs>
        <w:tab w:val="center" w:pos="4153"/>
        <w:tab w:val="right" w:pos="8306"/>
      </w:tabs>
      <w:snapToGrid w:val="0"/>
      <w:jc w:val="left"/>
    </w:pPr>
    <w:rPr>
      <w:sz w:val="18"/>
      <w:szCs w:val="18"/>
    </w:rPr>
  </w:style>
  <w:style w:type="paragraph" w:styleId="4">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FollowedHyperlink"/>
    <w:unhideWhenUsed/>
    <w:qFormat/>
    <w:uiPriority w:val="99"/>
    <w:rPr>
      <w:color w:val="800080"/>
      <w:u w:val="single"/>
    </w:rPr>
  </w:style>
  <w:style w:type="character" w:styleId="9">
    <w:name w:val="Hyperlink"/>
    <w:unhideWhenUsed/>
    <w:uiPriority w:val="99"/>
    <w:rPr>
      <w:color w:val="0000FF"/>
      <w:u w:val="single"/>
    </w:rPr>
  </w:style>
  <w:style w:type="character" w:customStyle="1" w:styleId="10">
    <w:name w:val="font41"/>
    <w:qFormat/>
    <w:uiPriority w:val="0"/>
    <w:rPr>
      <w:rFonts w:hint="eastAsia" w:ascii="宋体" w:hAnsi="宋体" w:eastAsia="宋体" w:cs="宋体"/>
      <w:color w:val="000000"/>
      <w:sz w:val="24"/>
      <w:szCs w:val="24"/>
      <w:u w:val="none"/>
    </w:rPr>
  </w:style>
  <w:style w:type="character" w:customStyle="1" w:styleId="11">
    <w:name w:val="批注框文本 Char"/>
    <w:link w:val="2"/>
    <w:semiHidden/>
    <w:qFormat/>
    <w:uiPriority w:val="99"/>
    <w:rPr>
      <w:kern w:val="2"/>
      <w:sz w:val="18"/>
      <w:szCs w:val="18"/>
    </w:rPr>
  </w:style>
  <w:style w:type="character" w:customStyle="1" w:styleId="12">
    <w:name w:val="font21"/>
    <w:qFormat/>
    <w:uiPriority w:val="0"/>
    <w:rPr>
      <w:rFonts w:hint="eastAsia" w:ascii="宋体" w:hAnsi="宋体" w:eastAsia="宋体" w:cs="宋体"/>
      <w:color w:val="000000"/>
      <w:sz w:val="22"/>
      <w:szCs w:val="22"/>
      <w:u w:val="none"/>
    </w:rPr>
  </w:style>
  <w:style w:type="character" w:customStyle="1" w:styleId="13">
    <w:name w:val="font11"/>
    <w:uiPriority w:val="0"/>
    <w:rPr>
      <w:rFonts w:hint="eastAsia" w:ascii="宋体" w:hAnsi="宋体" w:eastAsia="宋体" w:cs="宋体"/>
      <w:color w:val="000000"/>
      <w:sz w:val="20"/>
      <w:szCs w:val="20"/>
      <w:u w:val="none"/>
    </w:rPr>
  </w:style>
  <w:style w:type="character" w:customStyle="1" w:styleId="14">
    <w:name w:val="font01"/>
    <w:qFormat/>
    <w:uiPriority w:val="0"/>
    <w:rPr>
      <w:rFonts w:hint="eastAsia" w:ascii="宋体" w:hAnsi="宋体" w:eastAsia="宋体" w:cs="宋体"/>
      <w:color w:val="000000"/>
      <w:sz w:val="22"/>
      <w:szCs w:val="22"/>
      <w:u w:val="none"/>
    </w:rPr>
  </w:style>
  <w:style w:type="character" w:customStyle="1" w:styleId="15">
    <w:name w:val="页眉 Char"/>
    <w:link w:val="4"/>
    <w:qFormat/>
    <w:uiPriority w:val="99"/>
    <w:rPr>
      <w:kern w:val="2"/>
      <w:sz w:val="18"/>
      <w:szCs w:val="18"/>
    </w:rPr>
  </w:style>
  <w:style w:type="character" w:customStyle="1" w:styleId="16">
    <w:name w:val="font51"/>
    <w:uiPriority w:val="0"/>
    <w:rPr>
      <w:rFonts w:hint="eastAsia" w:ascii="宋体" w:hAnsi="宋体" w:eastAsia="宋体" w:cs="宋体"/>
      <w:color w:val="000000"/>
      <w:sz w:val="24"/>
      <w:szCs w:val="24"/>
      <w:u w:val="none"/>
    </w:rPr>
  </w:style>
  <w:style w:type="character" w:customStyle="1" w:styleId="17">
    <w:name w:val="页脚 Char"/>
    <w:link w:val="3"/>
    <w:qFormat/>
    <w:uiPriority w:val="99"/>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MS User</Company>
  <Pages>36</Pages>
  <Words>9732</Words>
  <Characters>13010</Characters>
  <Lines>60</Lines>
  <Paragraphs>16</Paragraphs>
  <TotalTime>11</TotalTime>
  <ScaleCrop>false</ScaleCrop>
  <LinksUpToDate>false</LinksUpToDate>
  <CharactersWithSpaces>13329</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2007-11-29T03:41:00Z</dcterms:created>
  <dc:creator>管理者</dc:creator>
  <cp:lastModifiedBy>悟の</cp:lastModifiedBy>
  <cp:lastPrinted>2018-07-24T10:50:00Z</cp:lastPrinted>
  <dcterms:modified xsi:type="dcterms:W3CDTF">2023-09-17T11:12:57Z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13964DD111384CD7BA6BA585CD1D6043_13</vt:lpwstr>
  </property>
</Properties>
</file>