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C07055">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020C63" w:rsidRDefault="00C07055">
      <w:pPr>
        <w:jc w:val="center"/>
        <w:rPr>
          <w:rFonts w:ascii="黑体" w:eastAsia="黑体" w:hAnsi="黑体" w:cs="黑体"/>
          <w:sz w:val="52"/>
          <w:szCs w:val="52"/>
        </w:rPr>
      </w:pPr>
      <w:r>
        <w:rPr>
          <w:rFonts w:ascii="黑体" w:eastAsia="黑体" w:hAnsi="黑体" w:cs="黑体" w:hint="eastAsia"/>
          <w:sz w:val="52"/>
          <w:szCs w:val="52"/>
        </w:rPr>
        <w:t>许昌市文化广电和旅游局部门决算</w:t>
      </w:r>
    </w:p>
    <w:p w:rsidR="00020C63" w:rsidRDefault="00020C63">
      <w:pPr>
        <w:jc w:val="center"/>
        <w:rPr>
          <w:rFonts w:ascii="黑体" w:eastAsia="黑体" w:hAnsi="黑体" w:cs="黑体"/>
          <w:sz w:val="52"/>
          <w:szCs w:val="52"/>
        </w:rPr>
      </w:pPr>
    </w:p>
    <w:p w:rsidR="00020C63" w:rsidRDefault="00020C63">
      <w:pPr>
        <w:jc w:val="center"/>
        <w:rPr>
          <w:rFonts w:ascii="黑体" w:eastAsia="黑体" w:hAnsi="黑体" w:cs="黑体"/>
          <w:sz w:val="52"/>
          <w:szCs w:val="52"/>
        </w:rPr>
      </w:pPr>
    </w:p>
    <w:p w:rsidR="00020C63" w:rsidRDefault="00020C63">
      <w:pPr>
        <w:jc w:val="center"/>
        <w:rPr>
          <w:rFonts w:ascii="黑体" w:eastAsia="黑体" w:hAnsi="黑体" w:cs="黑体"/>
          <w:sz w:val="52"/>
          <w:szCs w:val="52"/>
        </w:rPr>
      </w:pPr>
    </w:p>
    <w:p w:rsidR="00020C63" w:rsidRDefault="00020C63">
      <w:pPr>
        <w:jc w:val="center"/>
        <w:rPr>
          <w:rFonts w:ascii="黑体" w:eastAsia="黑体" w:hAnsi="黑体" w:cs="黑体"/>
          <w:sz w:val="52"/>
          <w:szCs w:val="52"/>
        </w:rPr>
      </w:pPr>
    </w:p>
    <w:p w:rsidR="00020C63" w:rsidRDefault="00020C63">
      <w:pPr>
        <w:jc w:val="center"/>
        <w:rPr>
          <w:rFonts w:ascii="黑体" w:eastAsia="黑体" w:hAnsi="黑体" w:cs="黑体"/>
          <w:sz w:val="52"/>
          <w:szCs w:val="52"/>
        </w:rPr>
      </w:pPr>
    </w:p>
    <w:p w:rsidR="00020C63" w:rsidRDefault="00020C63">
      <w:pPr>
        <w:jc w:val="center"/>
        <w:rPr>
          <w:rFonts w:ascii="黑体" w:eastAsia="黑体" w:hAnsi="黑体" w:cs="黑体"/>
          <w:sz w:val="52"/>
          <w:szCs w:val="52"/>
        </w:rPr>
      </w:pPr>
    </w:p>
    <w:p w:rsidR="00020C63" w:rsidRDefault="00C07055">
      <w:pPr>
        <w:jc w:val="center"/>
        <w:rPr>
          <w:rFonts w:ascii="黑体" w:eastAsia="黑体" w:hAnsi="黑体" w:cs="黑体"/>
          <w:sz w:val="32"/>
          <w:szCs w:val="32"/>
        </w:rPr>
        <w:sectPr w:rsidR="00020C63">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020C63" w:rsidRDefault="00C07055">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020C63" w:rsidRDefault="00C07055">
      <w:pPr>
        <w:jc w:val="left"/>
        <w:rPr>
          <w:rFonts w:ascii="黑体" w:eastAsia="黑体" w:hAnsi="黑体" w:cs="黑体"/>
          <w:sz w:val="32"/>
          <w:szCs w:val="32"/>
        </w:rPr>
      </w:pPr>
      <w:r>
        <w:rPr>
          <w:rFonts w:ascii="黑体" w:eastAsia="黑体" w:hAnsi="黑体" w:cs="黑体" w:hint="eastAsia"/>
          <w:sz w:val="32"/>
          <w:szCs w:val="32"/>
        </w:rPr>
        <w:t>第一部分　许昌市文化广电和旅游局概况</w:t>
      </w:r>
    </w:p>
    <w:p w:rsidR="00020C63" w:rsidRDefault="00C07055">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020C63" w:rsidRDefault="00C07055">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020C63" w:rsidRDefault="00C07055">
      <w:pPr>
        <w:jc w:val="left"/>
        <w:rPr>
          <w:rFonts w:ascii="黑体" w:eastAsia="黑体" w:hAnsi="黑体" w:cs="黑体"/>
          <w:sz w:val="32"/>
          <w:szCs w:val="32"/>
        </w:rPr>
      </w:pPr>
      <w:r>
        <w:rPr>
          <w:rFonts w:ascii="黑体" w:eastAsia="黑体" w:hAnsi="黑体" w:cs="黑体" w:hint="eastAsia"/>
          <w:sz w:val="32"/>
          <w:szCs w:val="32"/>
        </w:rPr>
        <w:t>第二部分  2021年度部门决算表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二、收入决算表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三、支出决算表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020C63" w:rsidRDefault="00C07055">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020C63" w:rsidRDefault="00C07055">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Pr>
          <w:rFonts w:ascii="黑体" w:eastAsia="黑体" w:hAnsi="黑体" w:cs="黑体"/>
          <w:sz w:val="32"/>
          <w:szCs w:val="32"/>
        </w:rPr>
        <w:t>部门</w:t>
      </w:r>
      <w:r>
        <w:rPr>
          <w:rFonts w:ascii="黑体" w:eastAsia="黑体" w:hAnsi="黑体" w:cs="黑体" w:hint="eastAsia"/>
          <w:sz w:val="32"/>
          <w:szCs w:val="32"/>
        </w:rPr>
        <w:t>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020C63" w:rsidRDefault="00C07055">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020C63" w:rsidRDefault="00C07055">
      <w:pPr>
        <w:jc w:val="left"/>
        <w:rPr>
          <w:rFonts w:ascii="黑体" w:eastAsia="黑体" w:hAnsi="黑体" w:cs="黑体"/>
          <w:sz w:val="32"/>
          <w:szCs w:val="32"/>
        </w:rPr>
      </w:pPr>
      <w:r>
        <w:rPr>
          <w:rFonts w:ascii="黑体" w:eastAsia="黑体" w:hAnsi="黑体" w:cs="黑体" w:hint="eastAsia"/>
          <w:sz w:val="32"/>
          <w:szCs w:val="32"/>
        </w:rPr>
        <w:t>第四部分　　名词解释</w:t>
      </w: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outlineLvl w:val="0"/>
        <w:rPr>
          <w:rFonts w:ascii="黑体" w:eastAsia="黑体" w:hAnsi="黑体" w:cs="黑体"/>
          <w:sz w:val="48"/>
          <w:szCs w:val="48"/>
        </w:rPr>
      </w:pPr>
    </w:p>
    <w:p w:rsidR="00020C63" w:rsidRDefault="00020C63">
      <w:pPr>
        <w:widowControl/>
        <w:jc w:val="center"/>
        <w:outlineLvl w:val="0"/>
        <w:rPr>
          <w:rFonts w:ascii="黑体" w:eastAsia="黑体" w:hAnsi="黑体" w:cs="黑体"/>
          <w:sz w:val="48"/>
          <w:szCs w:val="48"/>
        </w:rPr>
      </w:pPr>
    </w:p>
    <w:p w:rsidR="00020C63" w:rsidRDefault="00020C63">
      <w:pPr>
        <w:widowControl/>
        <w:jc w:val="center"/>
        <w:outlineLvl w:val="0"/>
        <w:rPr>
          <w:rFonts w:ascii="黑体" w:eastAsia="黑体" w:hAnsi="黑体" w:cs="黑体"/>
          <w:sz w:val="48"/>
          <w:szCs w:val="48"/>
        </w:rPr>
      </w:pPr>
    </w:p>
    <w:p w:rsidR="00020C63" w:rsidRDefault="00020C63">
      <w:pPr>
        <w:widowControl/>
        <w:jc w:val="center"/>
        <w:outlineLvl w:val="0"/>
        <w:rPr>
          <w:rFonts w:ascii="黑体" w:eastAsia="黑体" w:hAnsi="黑体" w:cs="黑体"/>
          <w:sz w:val="48"/>
          <w:szCs w:val="48"/>
        </w:rPr>
      </w:pPr>
    </w:p>
    <w:p w:rsidR="00020C63" w:rsidRDefault="00020C63">
      <w:pPr>
        <w:widowControl/>
        <w:jc w:val="center"/>
        <w:outlineLvl w:val="0"/>
        <w:rPr>
          <w:rFonts w:ascii="黑体" w:eastAsia="黑体" w:hAnsi="黑体" w:cs="黑体"/>
          <w:sz w:val="48"/>
          <w:szCs w:val="48"/>
        </w:rPr>
      </w:pPr>
    </w:p>
    <w:p w:rsidR="00020C63" w:rsidRDefault="00020C63">
      <w:pPr>
        <w:widowControl/>
        <w:jc w:val="center"/>
        <w:outlineLvl w:val="0"/>
        <w:rPr>
          <w:rFonts w:ascii="黑体" w:eastAsia="黑体" w:hAnsi="黑体" w:cs="黑体"/>
          <w:sz w:val="48"/>
          <w:szCs w:val="48"/>
        </w:rPr>
      </w:pPr>
    </w:p>
    <w:p w:rsidR="005C5C55" w:rsidRDefault="00C07055">
      <w:pPr>
        <w:widowControl/>
        <w:jc w:val="center"/>
        <w:outlineLvl w:val="0"/>
        <w:rPr>
          <w:rFonts w:ascii="黑体" w:eastAsia="黑体" w:hAnsi="黑体" w:cs="黑体"/>
          <w:sz w:val="48"/>
          <w:szCs w:val="48"/>
        </w:rPr>
      </w:pPr>
      <w:r>
        <w:rPr>
          <w:rFonts w:ascii="黑体" w:eastAsia="黑体" w:hAnsi="黑体" w:cs="黑体" w:hint="eastAsia"/>
          <w:sz w:val="48"/>
          <w:szCs w:val="48"/>
        </w:rPr>
        <w:t>第一部分  许昌市文化广电和旅游局</w:t>
      </w:r>
    </w:p>
    <w:p w:rsidR="00020C63" w:rsidRDefault="00C07055">
      <w:pPr>
        <w:widowControl/>
        <w:jc w:val="center"/>
        <w:outlineLvl w:val="0"/>
        <w:rPr>
          <w:rFonts w:ascii="黑体" w:eastAsia="黑体" w:hAnsi="宋体" w:cs="宋体"/>
          <w:kern w:val="0"/>
          <w:sz w:val="28"/>
          <w:szCs w:val="28"/>
        </w:rPr>
      </w:pPr>
      <w:r>
        <w:rPr>
          <w:rFonts w:ascii="黑体" w:eastAsia="黑体" w:hAnsi="黑体" w:cs="黑体" w:hint="eastAsia"/>
          <w:sz w:val="48"/>
          <w:szCs w:val="48"/>
        </w:rPr>
        <w:t>概况</w:t>
      </w: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27112E" w:rsidRDefault="0027112E">
      <w:pPr>
        <w:widowControl/>
        <w:ind w:firstLineChars="200" w:firstLine="640"/>
        <w:jc w:val="left"/>
        <w:outlineLvl w:val="1"/>
        <w:rPr>
          <w:rFonts w:ascii="黑体" w:eastAsia="黑体" w:hAnsi="黑体" w:cs="黑体"/>
          <w:kern w:val="0"/>
          <w:sz w:val="32"/>
          <w:szCs w:val="32"/>
        </w:rPr>
      </w:pPr>
    </w:p>
    <w:p w:rsidR="0027112E" w:rsidRDefault="0027112E">
      <w:pPr>
        <w:widowControl/>
        <w:ind w:firstLineChars="200" w:firstLine="640"/>
        <w:jc w:val="left"/>
        <w:outlineLvl w:val="1"/>
        <w:rPr>
          <w:rFonts w:ascii="黑体" w:eastAsia="黑体" w:hAnsi="黑体" w:cs="黑体"/>
          <w:kern w:val="0"/>
          <w:sz w:val="32"/>
          <w:szCs w:val="32"/>
        </w:rPr>
      </w:pPr>
    </w:p>
    <w:p w:rsidR="0027112E" w:rsidRDefault="0027112E">
      <w:pPr>
        <w:widowControl/>
        <w:ind w:firstLineChars="200" w:firstLine="640"/>
        <w:jc w:val="left"/>
        <w:outlineLvl w:val="1"/>
        <w:rPr>
          <w:rFonts w:ascii="黑体" w:eastAsia="黑体" w:hAnsi="黑体" w:cs="黑体"/>
          <w:kern w:val="0"/>
          <w:sz w:val="32"/>
          <w:szCs w:val="32"/>
        </w:rPr>
      </w:pPr>
    </w:p>
    <w:p w:rsidR="0027112E" w:rsidRDefault="0027112E">
      <w:pPr>
        <w:widowControl/>
        <w:ind w:firstLineChars="200" w:firstLine="640"/>
        <w:jc w:val="left"/>
        <w:outlineLvl w:val="1"/>
        <w:rPr>
          <w:rFonts w:ascii="黑体" w:eastAsia="黑体" w:hAnsi="黑体" w:cs="黑体"/>
          <w:kern w:val="0"/>
          <w:sz w:val="32"/>
          <w:szCs w:val="32"/>
        </w:rPr>
      </w:pPr>
    </w:p>
    <w:p w:rsidR="00020C63" w:rsidRDefault="00020C63">
      <w:pPr>
        <w:widowControl/>
        <w:jc w:val="left"/>
        <w:outlineLvl w:val="1"/>
        <w:rPr>
          <w:rFonts w:ascii="黑体" w:eastAsia="黑体" w:hAnsi="黑体" w:cs="黑体"/>
          <w:kern w:val="0"/>
          <w:sz w:val="32"/>
          <w:szCs w:val="32"/>
        </w:rPr>
      </w:pPr>
    </w:p>
    <w:p w:rsidR="00020C63" w:rsidRDefault="00C07055">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（一）拟订文化、文物、广播电视和旅游工作的地方性法规、规章草案和政策并组织实施。</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（二）统筹规划全市文化、文物、广播电视和旅游发展，拟订发展规划并组织实施，推进文化和旅游融合发展，推进文化、文物、广播电视和旅游体制机制改革。</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（三）指导、管理全市文艺事业,指导艺术创作生产，扶持体现社会主义核心价值观、具有导向性代表性示范性的文艺作品,推动各相关门类艺术、各相关艺术品种发展。</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（四）负责全市非物质文化遗产保护，推动非物质文化遗产的传承、普及、弘扬和振兴，推进全市优秀传统文化传承发展。</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（五）负责全市公共文化、旅游事业发展，推进全市公共文化服务体系建设和旅游公共服务建设,深入实施文化和旅游惠民工程。</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（六）指导、管理全市文物和考古工作，组织文物资源调查，开展文物保护和利用。</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（七）指导、管理全市博物馆、纪念馆工作，完善公共服务体系，负责社会文物管理、文物科技保护和对外交流工作，协调指导全市文物安全工作。</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（八）负责对全市各类广播电视机构进行业务指导和行业监管，指导电视剧行业发展和电视剧创作生产，指导网络视听节目服务管理，对全市广播电视节目覆盖、监测和安全</w:t>
      </w:r>
      <w:r>
        <w:rPr>
          <w:rFonts w:ascii="仿宋_GB2312" w:eastAsia="仿宋_GB2312" w:hAnsi="宋体" w:cs="宋体" w:hint="eastAsia"/>
          <w:kern w:val="0"/>
          <w:sz w:val="32"/>
          <w:szCs w:val="32"/>
        </w:rPr>
        <w:lastRenderedPageBreak/>
        <w:t>播出进行监管。</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（九）组织实施全市文化和旅游资源的普查、挖掘、保护和利用工作。指导、推进全域旅游。</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（十）管理全市性重大文化和旅游活动，指导全市文化、文物、广播电视和旅游重点设施建设，组织全市文化和旅游整体形象宣传推广，促进文化产业和旅游产业对外合作、交流和市场推广。</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（十一）指导、推进全市文化、文物、广播电视和旅游科技创新融合发展，推进行业信息化、标准化建设。</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（十二）指导全市文化和旅游市场发展，对文化和旅游领域的市场经营活动进行行业监管，推进文化和旅游行业信用体系建设，依法规范市场。</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（十三）会同有关部门履行文化、文物、广播电视和旅游行业安全监督责任。行使全市文化、文物、出版、广播电视、电影和旅游市场行政执法职责。</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（十四）完成市委、市政府交办的其他事项。</w:t>
      </w:r>
    </w:p>
    <w:p w:rsidR="00020C63" w:rsidRDefault="00C0705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五）关于职责分工。许昌市文化广电和旅游局负责动漫和网络游戏相关产业规划、产业基地、项目建设、会展交易和市场监管，负责对影视动漫和网络视听节目中的动漫节目进行管理。市新闻出版局负责对出版环节的动漫、游戏出版物的网上出版发行进行管理。</w:t>
      </w: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020C63">
      <w:pPr>
        <w:widowControl/>
        <w:ind w:firstLineChars="200" w:firstLine="640"/>
        <w:jc w:val="left"/>
        <w:outlineLvl w:val="1"/>
        <w:rPr>
          <w:rFonts w:ascii="黑体" w:eastAsia="黑体" w:hAnsi="黑体" w:cs="黑体"/>
          <w:kern w:val="0"/>
          <w:sz w:val="32"/>
          <w:szCs w:val="32"/>
        </w:rPr>
      </w:pPr>
    </w:p>
    <w:p w:rsidR="00020C63" w:rsidRDefault="00C07055">
      <w:pPr>
        <w:widowControl/>
        <w:ind w:firstLineChars="200" w:firstLine="640"/>
        <w:jc w:val="left"/>
        <w:outlineLvl w:val="1"/>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lastRenderedPageBreak/>
        <w:t>二、机构设置</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文化广电和旅游局内设机构14个，包括：办公室、人事科、计划财务科、艺术与非物质文化遗产科、公共服务科、文物保护与考古科、博物馆与文物安全科、广播电视科、资源开发科、宣传推广科、产业发展科、市场管理科、政策法规与文化市场综合执法监督科、政务服务科。二级单位为包括：许昌市文化广电和旅游局（本级）、许昌市文化市场综合行政执法支队、许昌市戏曲艺术发展中心、许昌市群众艺术馆、许昌市图书馆、许昌市博物馆、许昌塔文化博物馆、许昌春秋楼文物管理处、许昌市灞陵桥文物管理处、许昌市旅游服务中心共10个。另设有机关党委和离退休干部工作科。</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从决算单位构成看，许昌市文化广电和旅游局部门决算包括：本级决算</w:t>
      </w:r>
      <w:r w:rsidR="005C5C55">
        <w:rPr>
          <w:rFonts w:ascii="仿宋_GB2312" w:eastAsia="仿宋_GB2312" w:hAnsi="仿宋_GB2312" w:cs="仿宋_GB2312" w:hint="eastAsia"/>
          <w:kern w:val="0"/>
          <w:sz w:val="32"/>
          <w:szCs w:val="32"/>
        </w:rPr>
        <w:t>（1个）</w:t>
      </w:r>
      <w:r>
        <w:rPr>
          <w:rFonts w:ascii="仿宋_GB2312" w:eastAsia="仿宋_GB2312" w:hAnsi="仿宋_GB2312" w:cs="仿宋_GB2312" w:hint="eastAsia"/>
          <w:kern w:val="0"/>
          <w:sz w:val="32"/>
          <w:szCs w:val="32"/>
        </w:rPr>
        <w:t>、所属单位决算</w:t>
      </w:r>
      <w:r w:rsidR="005C5C55">
        <w:rPr>
          <w:rFonts w:ascii="仿宋_GB2312" w:eastAsia="仿宋_GB2312" w:hAnsi="仿宋_GB2312" w:cs="仿宋_GB2312" w:hint="eastAsia"/>
          <w:kern w:val="0"/>
          <w:sz w:val="32"/>
          <w:szCs w:val="32"/>
        </w:rPr>
        <w:t>（9个）</w:t>
      </w:r>
      <w:r>
        <w:rPr>
          <w:rFonts w:ascii="仿宋_GB2312" w:eastAsia="仿宋_GB2312" w:hAnsi="仿宋_GB2312" w:cs="仿宋_GB2312" w:hint="eastAsia"/>
          <w:kern w:val="0"/>
          <w:sz w:val="32"/>
          <w:szCs w:val="32"/>
        </w:rPr>
        <w:t>。</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本决算为汇总决算，纳入本部门2021年度部门决算编制范围的单位共10个，其中二级预算单位</w:t>
      </w:r>
      <w:r w:rsidR="005C5C55">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个，具体是：</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1.许昌市文化广电和旅游局（本级）</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2.许昌市文化市场综合行政执法支队</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3.许昌市戏曲艺术发展中心</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4.许昌市群众艺术馆</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5.许昌市图书馆</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6.许昌市博物馆</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7.许昌塔文化博物馆</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8.许昌春秋楼文物管理处</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9.许昌市灞陵桥文物管理处</w:t>
      </w:r>
    </w:p>
    <w:p w:rsidR="00020C63" w:rsidRDefault="00C0705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10.许昌市旅游服务中心</w:t>
      </w:r>
    </w:p>
    <w:p w:rsidR="00020C63" w:rsidRDefault="00020C63">
      <w:pPr>
        <w:widowControl/>
        <w:jc w:val="left"/>
        <w:rPr>
          <w:rFonts w:ascii="黑体" w:eastAsia="黑体" w:hAnsi="宋体" w:cs="宋体"/>
          <w:kern w:val="0"/>
          <w:sz w:val="28"/>
          <w:szCs w:val="28"/>
        </w:rPr>
        <w:sectPr w:rsidR="00020C63">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C07055">
      <w:pPr>
        <w:jc w:val="center"/>
        <w:outlineLvl w:val="0"/>
        <w:rPr>
          <w:rFonts w:ascii="黑体" w:eastAsia="黑体" w:hAnsi="黑体" w:cs="黑体"/>
          <w:sz w:val="48"/>
          <w:szCs w:val="48"/>
        </w:rPr>
      </w:pPr>
      <w:r>
        <w:rPr>
          <w:rFonts w:ascii="黑体" w:eastAsia="黑体" w:hAnsi="黑体" w:cs="黑体" w:hint="eastAsia"/>
          <w:sz w:val="48"/>
          <w:szCs w:val="48"/>
        </w:rPr>
        <w:t>第二部分  2021年度部门决算表</w:t>
      </w: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sectPr w:rsidR="00020C63">
          <w:pgSz w:w="11906" w:h="16838"/>
          <w:pgMar w:top="1440" w:right="1800" w:bottom="1440" w:left="1800" w:header="720" w:footer="720" w:gutter="0"/>
          <w:pgNumType w:fmt="numberInDash"/>
          <w:cols w:space="720"/>
          <w:docGrid w:type="lines" w:linePitch="312"/>
        </w:sectPr>
      </w:pPr>
    </w:p>
    <w:p w:rsidR="00020C63" w:rsidRDefault="00020C63">
      <w:pPr>
        <w:rPr>
          <w:rFonts w:ascii="仿宋_GB2312" w:eastAsia="仿宋_GB2312" w:hAnsi="仿宋_GB2312" w:cs="仿宋_GB2312"/>
          <w:sz w:val="32"/>
          <w:szCs w:val="32"/>
        </w:rPr>
      </w:pPr>
    </w:p>
    <w:tbl>
      <w:tblPr>
        <w:tblW w:w="13389" w:type="dxa"/>
        <w:tblLayout w:type="fixed"/>
        <w:tblCellMar>
          <w:left w:w="0" w:type="dxa"/>
          <w:right w:w="0" w:type="dxa"/>
        </w:tblCellMar>
        <w:tblLook w:val="04A0"/>
      </w:tblPr>
      <w:tblGrid>
        <w:gridCol w:w="3730"/>
        <w:gridCol w:w="488"/>
        <w:gridCol w:w="1686"/>
        <w:gridCol w:w="3290"/>
        <w:gridCol w:w="805"/>
        <w:gridCol w:w="3390"/>
      </w:tblGrid>
      <w:tr w:rsidR="00020C63">
        <w:trPr>
          <w:trHeight w:val="384"/>
        </w:trPr>
        <w:tc>
          <w:tcPr>
            <w:tcW w:w="13389" w:type="dxa"/>
            <w:gridSpan w:val="6"/>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收入支出决算总表</w:t>
            </w:r>
          </w:p>
        </w:tc>
      </w:tr>
      <w:tr w:rsidR="00020C63">
        <w:trPr>
          <w:trHeight w:val="264"/>
        </w:trPr>
        <w:tc>
          <w:tcPr>
            <w:tcW w:w="37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488"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686"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29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80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390"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020C63">
        <w:trPr>
          <w:trHeight w:val="264"/>
        </w:trPr>
        <w:tc>
          <w:tcPr>
            <w:tcW w:w="3730" w:type="dxa"/>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488"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686"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29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80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390"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590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7485"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6,722.14</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三、国有资本经营预算财政拨款收入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四、上级补助收入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五、事业收入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六、经营收入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七、附属单位上缴收入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8,810.82</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八、其他收入</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205.88</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b/>
                <w:color w:val="000000"/>
                <w:sz w:val="20"/>
                <w:szCs w:val="20"/>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0"/>
                <w:szCs w:val="20"/>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0"/>
                <w:szCs w:val="20"/>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0"/>
                <w:szCs w:val="20"/>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0"/>
                <w:szCs w:val="20"/>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0"/>
                <w:szCs w:val="20"/>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7,011.07</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10,249.34</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使用非财政拨款结余</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41.02</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3,334.77</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55.47</w:t>
            </w: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48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r>
      <w:tr w:rsidR="00020C63">
        <w:trPr>
          <w:trHeight w:val="235"/>
        </w:trPr>
        <w:tc>
          <w:tcPr>
            <w:tcW w:w="373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88" w:type="dxa"/>
            <w:tcBorders>
              <w:top w:val="nil"/>
              <w:left w:val="nil"/>
              <w:bottom w:val="single" w:sz="8"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68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10,345.83</w:t>
            </w:r>
          </w:p>
        </w:tc>
        <w:tc>
          <w:tcPr>
            <w:tcW w:w="32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8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33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10,345.83</w:t>
            </w:r>
          </w:p>
        </w:tc>
      </w:tr>
      <w:tr w:rsidR="00020C63">
        <w:trPr>
          <w:trHeight w:val="235"/>
        </w:trPr>
        <w:tc>
          <w:tcPr>
            <w:tcW w:w="13389" w:type="dxa"/>
            <w:gridSpan w:val="6"/>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注：本表反映部门本年度的总收支和年末结转结余情况。本表金额转换为万元时，因四舍五入可能存在尾差。</w:t>
            </w:r>
          </w:p>
        </w:tc>
      </w:tr>
    </w:tbl>
    <w:p w:rsidR="00020C63" w:rsidRDefault="00020C63">
      <w:pP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p>
    <w:p w:rsidR="00020C63" w:rsidRDefault="00020C63">
      <w:pPr>
        <w:rPr>
          <w:rFonts w:ascii="仿宋_GB2312" w:eastAsia="仿宋_GB2312" w:hAnsi="仿宋_GB2312" w:cs="仿宋_GB2312"/>
          <w:sz w:val="32"/>
          <w:szCs w:val="32"/>
        </w:rPr>
      </w:pPr>
    </w:p>
    <w:tbl>
      <w:tblPr>
        <w:tblW w:w="13734" w:type="dxa"/>
        <w:tblLayout w:type="fixed"/>
        <w:tblCellMar>
          <w:left w:w="0" w:type="dxa"/>
          <w:right w:w="0" w:type="dxa"/>
        </w:tblCellMar>
        <w:tblLook w:val="04A0"/>
      </w:tblPr>
      <w:tblGrid>
        <w:gridCol w:w="2819"/>
        <w:gridCol w:w="44"/>
        <w:gridCol w:w="44"/>
        <w:gridCol w:w="3882"/>
        <w:gridCol w:w="1257"/>
        <w:gridCol w:w="1213"/>
        <w:gridCol w:w="778"/>
        <w:gridCol w:w="763"/>
        <w:gridCol w:w="569"/>
        <w:gridCol w:w="973"/>
        <w:gridCol w:w="1392"/>
      </w:tblGrid>
      <w:tr w:rsidR="00020C63">
        <w:trPr>
          <w:trHeight w:val="411"/>
        </w:trPr>
        <w:tc>
          <w:tcPr>
            <w:tcW w:w="13734" w:type="dxa"/>
            <w:gridSpan w:val="11"/>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收入决算表</w:t>
            </w:r>
          </w:p>
        </w:tc>
      </w:tr>
      <w:tr w:rsidR="00020C63">
        <w:trPr>
          <w:trHeight w:val="219"/>
        </w:trPr>
        <w:tc>
          <w:tcPr>
            <w:tcW w:w="2824"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89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1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8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6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57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7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395"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89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1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8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6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57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7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395"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6774"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26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21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78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76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57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7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39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020C63">
        <w:trPr>
          <w:trHeight w:val="312"/>
        </w:trPr>
        <w:tc>
          <w:tcPr>
            <w:tcW w:w="2884"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389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26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1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57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97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9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28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389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6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1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57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97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9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28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389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6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1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57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97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9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235"/>
        </w:trPr>
        <w:tc>
          <w:tcPr>
            <w:tcW w:w="6774"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020C63">
        <w:trPr>
          <w:trHeight w:val="235"/>
        </w:trPr>
        <w:tc>
          <w:tcPr>
            <w:tcW w:w="6774"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7,011.07</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6,722.14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100.59</w:t>
            </w: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188.34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5,631.36</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5,530.77</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4,486.24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4,385.65</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1,189.79</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1,189.79</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2070102</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一般行政管理事务</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18.51</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18.51</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2070104</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图书馆</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309.30</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309.30</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2070107</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艺术表演团体</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1,584.03</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1,483.44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群众文化</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228.25</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228.25</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文化创作与保护</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8.13</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8.13</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2070112</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文化和旅游市场管理</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714.37</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714.37</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433.86</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433.86</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20702</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文物</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1,095.12</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1,095.12</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2070204</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文物保护</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374.11</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374.11</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2070205</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博物馆</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721.01</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721.01</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50.00</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50.00</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50.00</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50.00</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895.70</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895.70</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844.86</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844.86</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行政单位离退休</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190.16</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190.16</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2080502</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事业单位离退休</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372.12</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372.12</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277.59</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277.59</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2080506</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机关事业单位职业年金缴费支出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5.00</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5.00</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50.84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50.84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50.84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50.84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176.36</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176.36</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176.36</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176.36</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43.95</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43.95</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2101102</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事业单位医疗</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102.31</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102.31</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30.09</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30.09</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商业服务业等支出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21602</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商业流通事务</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2160299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其他商业流通事务支出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22999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2299999</w:t>
            </w:r>
          </w:p>
        </w:tc>
        <w:tc>
          <w:tcPr>
            <w:tcW w:w="38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12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c>
          <w:tcPr>
            <w:tcW w:w="12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57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9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188.34</w:t>
            </w:r>
          </w:p>
        </w:tc>
      </w:tr>
      <w:tr w:rsidR="00020C63">
        <w:trPr>
          <w:trHeight w:val="235"/>
        </w:trPr>
        <w:tc>
          <w:tcPr>
            <w:tcW w:w="13734" w:type="dxa"/>
            <w:gridSpan w:val="11"/>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注：本表反映部门本年度取得的各项收入情况。本表金额转换为万元时，因四舍五入可能存在尾差。</w:t>
            </w:r>
          </w:p>
        </w:tc>
      </w:tr>
    </w:tbl>
    <w:p w:rsidR="00020C63" w:rsidRDefault="00020C63">
      <w:pP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p>
    <w:tbl>
      <w:tblPr>
        <w:tblW w:w="13869" w:type="dxa"/>
        <w:tblLayout w:type="fixed"/>
        <w:tblCellMar>
          <w:left w:w="0" w:type="dxa"/>
          <w:right w:w="0" w:type="dxa"/>
        </w:tblCellMar>
        <w:tblLook w:val="04A0"/>
      </w:tblPr>
      <w:tblGrid>
        <w:gridCol w:w="2818"/>
        <w:gridCol w:w="44"/>
        <w:gridCol w:w="44"/>
        <w:gridCol w:w="3756"/>
        <w:gridCol w:w="1289"/>
        <w:gridCol w:w="1167"/>
        <w:gridCol w:w="1167"/>
        <w:gridCol w:w="1248"/>
        <w:gridCol w:w="749"/>
        <w:gridCol w:w="1587"/>
      </w:tblGrid>
      <w:tr w:rsidR="00020C63">
        <w:trPr>
          <w:trHeight w:val="384"/>
        </w:trPr>
        <w:tc>
          <w:tcPr>
            <w:tcW w:w="13869" w:type="dxa"/>
            <w:gridSpan w:val="10"/>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支出决算表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764"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92"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69"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69"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51"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5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590"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公开03表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764"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92"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69"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69"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51"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5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590"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664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292"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169"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169"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251"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75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59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020C63">
        <w:trPr>
          <w:trHeight w:val="312"/>
        </w:trPr>
        <w:tc>
          <w:tcPr>
            <w:tcW w:w="2884"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376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292"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6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6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51"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59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28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376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92"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6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6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51"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59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28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376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92"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6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6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51"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59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235"/>
        </w:trPr>
        <w:tc>
          <w:tcPr>
            <w:tcW w:w="6648"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020C63">
        <w:trPr>
          <w:trHeight w:val="235"/>
        </w:trPr>
        <w:tc>
          <w:tcPr>
            <w:tcW w:w="6648"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10,249.34</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7,328.47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2,920.87</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8,810.82</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6,006.79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2,804.03</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6,441.62</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4,815.93</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1,625.68</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1,421.06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1,421.06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一般行政管理事务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304.20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304.20</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2070104</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图书馆</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439.33</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291.32</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148.01</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2070107</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艺术表演团体</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2,281.54</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2,110.42</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171.12</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群众文化</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460.70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246.95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213.75</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文化创作与保护</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文化和旅游市场管理</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746.18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746.18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2070113</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旅游宣传</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2070114</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文化和旅游管理事务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19.21</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19.21</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700.39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700.39</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20702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文物</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1,481.14</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1,190.86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290.29</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2070204</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文物保护</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622.65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461.06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161.59</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2070205</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博物馆</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858.49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729.79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128.70</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876.55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876.55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行政单位离退休</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192.55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192.55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事业单位离退休</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378.06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378.06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299.35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299.35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2080506</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机关事业单位职业年金缴费支出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6.60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6.60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43.95</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事业单位医疗</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106.86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106.86</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30.09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30.09</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商业服务业等支出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商业流通事务</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2160299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其他商业流通事务支出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205.88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188.88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17.00</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205.88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188.88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17.00</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2299999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1292"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205.88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188.88</w:t>
            </w:r>
          </w:p>
        </w:tc>
        <w:tc>
          <w:tcPr>
            <w:tcW w:w="116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17.00</w:t>
            </w:r>
          </w:p>
        </w:tc>
        <w:tc>
          <w:tcPr>
            <w:tcW w:w="1251"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59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13869" w:type="dxa"/>
            <w:gridSpan w:val="10"/>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注：本表反映部门本年度各项支出情况。本表金额转换为万元时，因四舍五入可能存在尾差。</w:t>
            </w:r>
          </w:p>
        </w:tc>
      </w:tr>
    </w:tbl>
    <w:p w:rsidR="00020C63" w:rsidRDefault="00020C63">
      <w:pP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p>
    <w:tbl>
      <w:tblPr>
        <w:tblW w:w="13273" w:type="dxa"/>
        <w:tblCellMar>
          <w:left w:w="0" w:type="dxa"/>
          <w:right w:w="0" w:type="dxa"/>
        </w:tblCellMar>
        <w:tblLook w:val="04A0"/>
      </w:tblPr>
      <w:tblGrid>
        <w:gridCol w:w="2884"/>
        <w:gridCol w:w="456"/>
        <w:gridCol w:w="1344"/>
        <w:gridCol w:w="3324"/>
        <w:gridCol w:w="456"/>
        <w:gridCol w:w="904"/>
        <w:gridCol w:w="1344"/>
        <w:gridCol w:w="1344"/>
        <w:gridCol w:w="1440"/>
      </w:tblGrid>
      <w:tr w:rsidR="00020C63">
        <w:trPr>
          <w:trHeight w:val="384"/>
        </w:trPr>
        <w:tc>
          <w:tcPr>
            <w:tcW w:w="13272" w:type="dxa"/>
            <w:gridSpan w:val="9"/>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财政拨款收入支出决算总表</w:t>
            </w:r>
          </w:p>
        </w:tc>
      </w:tr>
      <w:tr w:rsidR="00020C63">
        <w:trPr>
          <w:trHeight w:val="264"/>
        </w:trPr>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公开04表</w:t>
            </w:r>
          </w:p>
        </w:tc>
      </w:tr>
      <w:tr w:rsidR="00020C63">
        <w:trPr>
          <w:trHeight w:val="264"/>
        </w:trPr>
        <w:tc>
          <w:tcPr>
            <w:tcW w:w="0" w:type="auto"/>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0" w:type="auto"/>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0" w:type="auto"/>
            <w:gridSpan w:val="6"/>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020C63">
        <w:trPr>
          <w:trHeight w:val="312"/>
        </w:trPr>
        <w:tc>
          <w:tcPr>
            <w:tcW w:w="2616"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56"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34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292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56"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34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134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c>
          <w:tcPr>
            <w:tcW w:w="144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国有资本经营预算财政拨款</w:t>
            </w:r>
          </w:p>
        </w:tc>
      </w:tr>
      <w:tr w:rsidR="00020C63">
        <w:trPr>
          <w:trHeight w:val="471"/>
        </w:trPr>
        <w:tc>
          <w:tcPr>
            <w:tcW w:w="2616"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456"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928"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456"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6,722.14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三、国有资本经营财政拨款</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8,612.08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8,612.08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b/>
                <w:color w:val="000000"/>
                <w:sz w:val="20"/>
                <w:szCs w:val="20"/>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6,722.14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9,845.26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9,845.26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3,123.12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3,123.12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国有资本经营预算财政拨款</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0" w:type="auto"/>
            <w:tcBorders>
              <w:top w:val="nil"/>
              <w:left w:val="nil"/>
              <w:bottom w:val="single" w:sz="8"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9,845.26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9,845.26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9,845.26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447"/>
        </w:trPr>
        <w:tc>
          <w:tcPr>
            <w:tcW w:w="13272" w:type="dxa"/>
            <w:gridSpan w:val="9"/>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rsidR="00020C63" w:rsidRDefault="00020C63">
      <w:pP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p>
    <w:tbl>
      <w:tblPr>
        <w:tblW w:w="13734" w:type="dxa"/>
        <w:tblLayout w:type="fixed"/>
        <w:tblCellMar>
          <w:left w:w="0" w:type="dxa"/>
          <w:right w:w="0" w:type="dxa"/>
        </w:tblCellMar>
        <w:tblLook w:val="04A0"/>
      </w:tblPr>
      <w:tblGrid>
        <w:gridCol w:w="2817"/>
        <w:gridCol w:w="44"/>
        <w:gridCol w:w="44"/>
        <w:gridCol w:w="4571"/>
        <w:gridCol w:w="2650"/>
        <w:gridCol w:w="1572"/>
        <w:gridCol w:w="2036"/>
      </w:tblGrid>
      <w:tr w:rsidR="00020C63">
        <w:trPr>
          <w:trHeight w:val="384"/>
        </w:trPr>
        <w:tc>
          <w:tcPr>
            <w:tcW w:w="13734" w:type="dxa"/>
            <w:gridSpan w:val="7"/>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一般公共预算财政拨款支出决算表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458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65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57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040"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公开05表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458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65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57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040"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7464"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6270"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020C63">
        <w:trPr>
          <w:trHeight w:val="312"/>
        </w:trPr>
        <w:tc>
          <w:tcPr>
            <w:tcW w:w="2884"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58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65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57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204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020C63">
        <w:trPr>
          <w:trHeight w:val="312"/>
        </w:trPr>
        <w:tc>
          <w:tcPr>
            <w:tcW w:w="28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458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65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57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04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28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458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65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57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04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235"/>
        </w:trPr>
        <w:tc>
          <w:tcPr>
            <w:tcW w:w="7464"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r>
      <w:tr w:rsidR="00020C63">
        <w:trPr>
          <w:trHeight w:val="235"/>
        </w:trPr>
        <w:tc>
          <w:tcPr>
            <w:tcW w:w="7464"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9,845.26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7,041.11</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b/>
                <w:color w:val="000000"/>
                <w:sz w:val="22"/>
              </w:rPr>
            </w:pPr>
            <w:r>
              <w:rPr>
                <w:rFonts w:ascii="宋体" w:hAnsi="宋体" w:cs="宋体" w:hint="eastAsia"/>
                <w:b/>
                <w:color w:val="000000"/>
                <w:kern w:val="0"/>
                <w:sz w:val="22"/>
              </w:rPr>
              <w:t>2,804.15</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19.47</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8,612.08</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5,907.78</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2,704.31</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6,249.06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4,716.92</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1,532.14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1,421.06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1,421.06</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2070102</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一般行政管理事务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294.19</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294.19</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2070104</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图书馆</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439.33</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291.32</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148.01</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2070107</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艺术表演团体</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2,098.99</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2,011.40</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87.59</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2070109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群众文化</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460.70</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246.95</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213.75</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文化创作与保护</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2070112</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文化和旅游市场管理</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746.18</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746.18</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2070113</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旅游宣传</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2070114</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文化和旅游管理事务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19.21</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19.21</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700.39</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700.39</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20702</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文物</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1,474.96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1,190.86</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284.11</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2070204</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文物保护</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622.65</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461.06</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161.59</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2070205</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博物馆</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852.31</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729.79</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122.52</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888.06</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932.43</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876.55</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876.55</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行政单位离退休</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192.55</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192.55</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2080502</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事业单位离退休</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378.06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378.06</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299.35</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299.35</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2080506</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机关事业单位职业年金缴费支出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6.60</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6.60</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55.87</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180.90</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43.95</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43.95</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2101102</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事业单位医疗</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106.86</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106.86</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30.09</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30.09</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商业服务业等支出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21602</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商业流通事务</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2160299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其他商业流通事务支出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22999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28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2299999</w:t>
            </w:r>
          </w:p>
        </w:tc>
        <w:tc>
          <w:tcPr>
            <w:tcW w:w="458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26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157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0.54</w:t>
            </w:r>
          </w:p>
        </w:tc>
        <w:tc>
          <w:tcPr>
            <w:tcW w:w="204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13734" w:type="dxa"/>
            <w:gridSpan w:val="7"/>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注：本表反映部门本年度一般公共预算财政拨款支出情况。本套报表金额单位转换时可能存在尾数误差。</w:t>
            </w:r>
          </w:p>
        </w:tc>
      </w:tr>
    </w:tbl>
    <w:p w:rsidR="00020C63" w:rsidRDefault="00020C63">
      <w:pP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p>
    <w:tbl>
      <w:tblPr>
        <w:tblW w:w="13982" w:type="dxa"/>
        <w:tblLayout w:type="fixed"/>
        <w:tblCellMar>
          <w:left w:w="0" w:type="dxa"/>
          <w:right w:w="0" w:type="dxa"/>
        </w:tblCellMar>
        <w:tblLook w:val="04A0"/>
      </w:tblPr>
      <w:tblGrid>
        <w:gridCol w:w="1395"/>
        <w:gridCol w:w="1422"/>
        <w:gridCol w:w="44"/>
        <w:gridCol w:w="44"/>
        <w:gridCol w:w="1214"/>
        <w:gridCol w:w="1230"/>
        <w:gridCol w:w="906"/>
        <w:gridCol w:w="1221"/>
        <w:gridCol w:w="1128"/>
        <w:gridCol w:w="825"/>
        <w:gridCol w:w="697"/>
        <w:gridCol w:w="488"/>
        <w:gridCol w:w="1084"/>
        <w:gridCol w:w="1316"/>
        <w:gridCol w:w="720"/>
        <w:gridCol w:w="248"/>
      </w:tblGrid>
      <w:tr w:rsidR="00020C63" w:rsidTr="002D3621">
        <w:trPr>
          <w:trHeight w:val="384"/>
        </w:trPr>
        <w:tc>
          <w:tcPr>
            <w:tcW w:w="13982" w:type="dxa"/>
            <w:gridSpan w:val="16"/>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一般公共预算财政拨款基本支出决算明细表</w:t>
            </w:r>
          </w:p>
        </w:tc>
      </w:tr>
      <w:tr w:rsidR="00020C63" w:rsidTr="002D3621">
        <w:trPr>
          <w:trHeight w:val="264"/>
        </w:trPr>
        <w:tc>
          <w:tcPr>
            <w:tcW w:w="139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724" w:type="dxa"/>
            <w:gridSpan w:val="4"/>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23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06"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349" w:type="dxa"/>
            <w:gridSpan w:val="2"/>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82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85" w:type="dxa"/>
            <w:gridSpan w:val="2"/>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2400" w:type="dxa"/>
            <w:gridSpan w:val="2"/>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68" w:type="dxa"/>
            <w:gridSpan w:val="2"/>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公开06表</w:t>
            </w:r>
          </w:p>
        </w:tc>
      </w:tr>
      <w:tr w:rsidR="002D3621" w:rsidTr="002D3621">
        <w:trPr>
          <w:gridAfter w:val="1"/>
          <w:wAfter w:w="248" w:type="dxa"/>
          <w:trHeight w:val="264"/>
        </w:trPr>
        <w:tc>
          <w:tcPr>
            <w:tcW w:w="2817" w:type="dxa"/>
            <w:gridSpan w:val="2"/>
            <w:tcBorders>
              <w:top w:val="nil"/>
              <w:left w:val="nil"/>
              <w:bottom w:val="nil"/>
              <w:right w:val="nil"/>
            </w:tcBorders>
            <w:noWrap/>
            <w:tcMar>
              <w:top w:w="12" w:type="dxa"/>
              <w:left w:w="12" w:type="dxa"/>
              <w:right w:w="12" w:type="dxa"/>
            </w:tcMar>
            <w:vAlign w:val="bottom"/>
          </w:tcPr>
          <w:p w:rsidR="002D3621" w:rsidRDefault="002D3621" w:rsidP="00E25E3D">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44" w:type="dxa"/>
            <w:tcBorders>
              <w:top w:val="nil"/>
              <w:left w:val="nil"/>
              <w:bottom w:val="nil"/>
              <w:right w:val="nil"/>
            </w:tcBorders>
            <w:noWrap/>
            <w:tcMar>
              <w:top w:w="12" w:type="dxa"/>
              <w:left w:w="12" w:type="dxa"/>
              <w:right w:w="12" w:type="dxa"/>
            </w:tcMar>
            <w:vAlign w:val="bottom"/>
          </w:tcPr>
          <w:p w:rsidR="002D3621" w:rsidRDefault="002D3621" w:rsidP="00E25E3D">
            <w:pPr>
              <w:rPr>
                <w:rFonts w:ascii="Arial" w:hAnsi="Arial" w:cs="Arial"/>
                <w:color w:val="000000"/>
                <w:sz w:val="20"/>
                <w:szCs w:val="20"/>
              </w:rPr>
            </w:pPr>
          </w:p>
        </w:tc>
        <w:tc>
          <w:tcPr>
            <w:tcW w:w="44" w:type="dxa"/>
            <w:tcBorders>
              <w:top w:val="nil"/>
              <w:left w:val="nil"/>
              <w:bottom w:val="nil"/>
              <w:right w:val="nil"/>
            </w:tcBorders>
            <w:noWrap/>
            <w:tcMar>
              <w:top w:w="12" w:type="dxa"/>
              <w:left w:w="12" w:type="dxa"/>
              <w:right w:w="12" w:type="dxa"/>
            </w:tcMar>
            <w:vAlign w:val="bottom"/>
          </w:tcPr>
          <w:p w:rsidR="002D3621" w:rsidRDefault="002D3621" w:rsidP="00E25E3D">
            <w:pPr>
              <w:rPr>
                <w:rFonts w:ascii="Arial" w:hAnsi="Arial" w:cs="Arial"/>
                <w:color w:val="000000"/>
                <w:sz w:val="20"/>
                <w:szCs w:val="20"/>
              </w:rPr>
            </w:pPr>
          </w:p>
        </w:tc>
        <w:tc>
          <w:tcPr>
            <w:tcW w:w="4571" w:type="dxa"/>
            <w:gridSpan w:val="4"/>
            <w:tcBorders>
              <w:top w:val="nil"/>
              <w:left w:val="nil"/>
              <w:bottom w:val="nil"/>
              <w:right w:val="nil"/>
            </w:tcBorders>
            <w:noWrap/>
            <w:tcMar>
              <w:top w:w="12" w:type="dxa"/>
              <w:left w:w="12" w:type="dxa"/>
              <w:right w:w="12" w:type="dxa"/>
            </w:tcMar>
            <w:vAlign w:val="bottom"/>
          </w:tcPr>
          <w:p w:rsidR="002D3621" w:rsidRDefault="002D3621" w:rsidP="00E25E3D">
            <w:pPr>
              <w:rPr>
                <w:rFonts w:ascii="Arial" w:hAnsi="Arial" w:cs="Arial"/>
                <w:color w:val="000000"/>
                <w:sz w:val="20"/>
                <w:szCs w:val="20"/>
              </w:rPr>
            </w:pPr>
          </w:p>
        </w:tc>
        <w:tc>
          <w:tcPr>
            <w:tcW w:w="2650" w:type="dxa"/>
            <w:gridSpan w:val="3"/>
            <w:tcBorders>
              <w:top w:val="nil"/>
              <w:left w:val="nil"/>
              <w:bottom w:val="nil"/>
              <w:right w:val="nil"/>
            </w:tcBorders>
            <w:noWrap/>
            <w:tcMar>
              <w:top w:w="12" w:type="dxa"/>
              <w:left w:w="12" w:type="dxa"/>
              <w:right w:w="12" w:type="dxa"/>
            </w:tcMar>
            <w:vAlign w:val="bottom"/>
          </w:tcPr>
          <w:p w:rsidR="002D3621" w:rsidRDefault="002D3621" w:rsidP="00E25E3D">
            <w:pPr>
              <w:rPr>
                <w:rFonts w:ascii="Arial" w:hAnsi="Arial" w:cs="Arial"/>
                <w:color w:val="000000"/>
                <w:sz w:val="20"/>
                <w:szCs w:val="20"/>
              </w:rPr>
            </w:pPr>
          </w:p>
        </w:tc>
        <w:tc>
          <w:tcPr>
            <w:tcW w:w="1572" w:type="dxa"/>
            <w:gridSpan w:val="2"/>
            <w:tcBorders>
              <w:top w:val="nil"/>
              <w:left w:val="nil"/>
              <w:bottom w:val="nil"/>
              <w:right w:val="nil"/>
            </w:tcBorders>
            <w:noWrap/>
            <w:tcMar>
              <w:top w:w="12" w:type="dxa"/>
              <w:left w:w="12" w:type="dxa"/>
              <w:right w:w="12" w:type="dxa"/>
            </w:tcMar>
            <w:vAlign w:val="bottom"/>
          </w:tcPr>
          <w:p w:rsidR="002D3621" w:rsidRDefault="002D3621" w:rsidP="00E25E3D">
            <w:pPr>
              <w:rPr>
                <w:rFonts w:ascii="Arial" w:hAnsi="Arial" w:cs="Arial"/>
                <w:color w:val="000000"/>
                <w:sz w:val="20"/>
                <w:szCs w:val="20"/>
              </w:rPr>
            </w:pPr>
          </w:p>
        </w:tc>
        <w:tc>
          <w:tcPr>
            <w:tcW w:w="2036" w:type="dxa"/>
            <w:gridSpan w:val="2"/>
            <w:tcBorders>
              <w:top w:val="nil"/>
              <w:left w:val="nil"/>
              <w:bottom w:val="nil"/>
              <w:right w:val="nil"/>
            </w:tcBorders>
            <w:noWrap/>
            <w:tcMar>
              <w:top w:w="12" w:type="dxa"/>
              <w:left w:w="12" w:type="dxa"/>
              <w:right w:w="12" w:type="dxa"/>
            </w:tcMar>
            <w:vAlign w:val="bottom"/>
          </w:tcPr>
          <w:p w:rsidR="002D3621" w:rsidRDefault="002D3621" w:rsidP="00E25E3D">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rsidTr="002D3621">
        <w:trPr>
          <w:trHeight w:val="235"/>
        </w:trPr>
        <w:tc>
          <w:tcPr>
            <w:tcW w:w="5349"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8633" w:type="dxa"/>
            <w:gridSpan w:val="10"/>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020C63" w:rsidTr="002D3621">
        <w:trPr>
          <w:trHeight w:val="312"/>
        </w:trPr>
        <w:tc>
          <w:tcPr>
            <w:tcW w:w="1395"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724" w:type="dxa"/>
            <w:gridSpan w:val="4"/>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23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906"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349"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82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1185"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400"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968"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020C63" w:rsidTr="002D3621">
        <w:trPr>
          <w:trHeight w:val="312"/>
        </w:trPr>
        <w:tc>
          <w:tcPr>
            <w:tcW w:w="1395"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724" w:type="dxa"/>
            <w:gridSpan w:val="4"/>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230"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906"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349"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82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185"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2400"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968"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5,837.20</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商品和服务支出</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504.11</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债务利息及费用支出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30101</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基本工资</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1,734.06</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75.96</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国内债务付息</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津贴补贴</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317.21</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印刷费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41.13</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30702</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国外债务付息</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奖金</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1,707.00</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咨询费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4.29</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资本性支出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19.07</w:t>
            </w: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伙食补助费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手续费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0.73</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房屋建筑物购建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绩效工资</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544.69</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水费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3.70</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办公设备购置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18.09</w:t>
            </w: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407.14</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电费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15.49</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专用设备购置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0.21</w:t>
            </w: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职业年金缴费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35.12</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邮电费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10.36</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基础设施建设</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30110</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职工基本医疗保险缴费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220.86</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取暖费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大型修缮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30111</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公务员医疗补助缴费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44.32</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物业管理费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27.68</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信息网络及软件购置更新</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30112</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其他社会保障缴费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32.60</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差旅费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19.03</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物资储备</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30113</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308.88</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因公出国（境）费用</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土地补偿</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30114</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维修（护）费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45.19</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安置补助</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其他工资福利支出</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485.31</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租赁费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0.39</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地上附着物和青苗补偿</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680.73</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会议费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1.09</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拆迁补偿</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30301</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离休费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38.29</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培训费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4.76</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公务用车购置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30302</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退休费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542.56</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公务接待费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1.84</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其他交通工具购置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30303</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退职（役）费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专用材料费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31021</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文物和陈列品购置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抚恤金</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62.11</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被装购置费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31022</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无形资产购置</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生活补助</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30.66</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专用燃料费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0.21</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其他资本性支出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0.78</w:t>
            </w: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救济费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劳务费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56.41</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医疗费补助</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4.62</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委托业务费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31.40</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赠与</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助学金</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工会经费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19.82</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39907</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国家赔偿费用支出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奖励金</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福利费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21.73</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39908</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对民间非营利组织和群众性自治组织补贴</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个人农业生产补贴</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公务用车运行维护费</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11.68</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39999</w:t>
            </w: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30311</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代缴社会保险费</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其他交通费用</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103.24</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其他对个人和家庭的补助</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2.49</w:t>
            </w: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税金及附加费用</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0.61</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139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2724"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0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234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其他商品和服务支出</w:t>
            </w:r>
          </w:p>
        </w:tc>
        <w:tc>
          <w:tcPr>
            <w:tcW w:w="82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7.36</w:t>
            </w:r>
          </w:p>
        </w:tc>
        <w:tc>
          <w:tcPr>
            <w:tcW w:w="11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240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rsidTr="002D3621">
        <w:trPr>
          <w:trHeight w:val="235"/>
        </w:trPr>
        <w:tc>
          <w:tcPr>
            <w:tcW w:w="4119"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123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6,517.93</w:t>
            </w:r>
          </w:p>
        </w:tc>
        <w:tc>
          <w:tcPr>
            <w:tcW w:w="7665" w:type="dxa"/>
            <w:gridSpan w:val="8"/>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96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523.18</w:t>
            </w:r>
          </w:p>
        </w:tc>
      </w:tr>
      <w:tr w:rsidR="00020C63" w:rsidTr="002D3621">
        <w:trPr>
          <w:trHeight w:val="235"/>
        </w:trPr>
        <w:tc>
          <w:tcPr>
            <w:tcW w:w="13982" w:type="dxa"/>
            <w:gridSpan w:val="16"/>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注：本表反映部门本年度一般公共预算财政拨款基本支出明细情况。本表金额转换为万元时，因四舍五入可能存在尾差。</w:t>
            </w:r>
          </w:p>
        </w:tc>
      </w:tr>
    </w:tbl>
    <w:p w:rsidR="00020C63" w:rsidRDefault="00020C63">
      <w:pP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p>
    <w:tbl>
      <w:tblPr>
        <w:tblW w:w="13512" w:type="dxa"/>
        <w:tblLayout w:type="fixed"/>
        <w:tblCellMar>
          <w:left w:w="0" w:type="dxa"/>
          <w:right w:w="0" w:type="dxa"/>
        </w:tblCellMar>
        <w:tblLook w:val="04A0"/>
      </w:tblPr>
      <w:tblGrid>
        <w:gridCol w:w="2824"/>
        <w:gridCol w:w="808"/>
        <w:gridCol w:w="689"/>
        <w:gridCol w:w="1136"/>
        <w:gridCol w:w="960"/>
        <w:gridCol w:w="915"/>
        <w:gridCol w:w="765"/>
        <w:gridCol w:w="1005"/>
        <w:gridCol w:w="660"/>
        <w:gridCol w:w="960"/>
        <w:gridCol w:w="1335"/>
        <w:gridCol w:w="1455"/>
      </w:tblGrid>
      <w:tr w:rsidR="00020C63">
        <w:trPr>
          <w:trHeight w:val="564"/>
        </w:trPr>
        <w:tc>
          <w:tcPr>
            <w:tcW w:w="13512" w:type="dxa"/>
            <w:gridSpan w:val="12"/>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一般公共预算财政拨款“三公”经费支出决算表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808"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689"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36"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1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6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00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6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33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455"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公开07表</w:t>
            </w:r>
          </w:p>
        </w:tc>
      </w:tr>
      <w:tr w:rsidR="00020C63">
        <w:trPr>
          <w:trHeight w:val="264"/>
        </w:trPr>
        <w:tc>
          <w:tcPr>
            <w:tcW w:w="2824" w:type="dxa"/>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808"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689"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136"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1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76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00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6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960"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335" w:type="dxa"/>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1455" w:type="dxa"/>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7332"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c>
          <w:tcPr>
            <w:tcW w:w="6180" w:type="dxa"/>
            <w:gridSpan w:val="6"/>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020C63">
        <w:trPr>
          <w:trHeight w:val="235"/>
        </w:trPr>
        <w:tc>
          <w:tcPr>
            <w:tcW w:w="2824"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0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2785"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91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c>
          <w:tcPr>
            <w:tcW w:w="76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0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2955"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45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020C63">
        <w:trPr>
          <w:trHeight w:val="471"/>
        </w:trPr>
        <w:tc>
          <w:tcPr>
            <w:tcW w:w="2824"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808"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68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13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9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91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76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00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9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1455"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235"/>
        </w:trPr>
        <w:tc>
          <w:tcPr>
            <w:tcW w:w="28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0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68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3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0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9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4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r>
      <w:tr w:rsidR="00020C63">
        <w:trPr>
          <w:trHeight w:val="235"/>
        </w:trPr>
        <w:tc>
          <w:tcPr>
            <w:tcW w:w="28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37.87</w:t>
            </w:r>
          </w:p>
        </w:tc>
        <w:tc>
          <w:tcPr>
            <w:tcW w:w="808"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689"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21.67</w:t>
            </w:r>
          </w:p>
        </w:tc>
        <w:tc>
          <w:tcPr>
            <w:tcW w:w="1136"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9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21.67</w:t>
            </w:r>
          </w:p>
        </w:tc>
        <w:tc>
          <w:tcPr>
            <w:tcW w:w="91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16.20</w:t>
            </w:r>
          </w:p>
        </w:tc>
        <w:tc>
          <w:tcPr>
            <w:tcW w:w="76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30.77</w:t>
            </w:r>
          </w:p>
        </w:tc>
        <w:tc>
          <w:tcPr>
            <w:tcW w:w="100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16.82</w:t>
            </w:r>
          </w:p>
        </w:tc>
        <w:tc>
          <w:tcPr>
            <w:tcW w:w="960"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16.82</w:t>
            </w:r>
          </w:p>
        </w:tc>
        <w:tc>
          <w:tcPr>
            <w:tcW w:w="1455" w:type="dxa"/>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right"/>
              <w:textAlignment w:val="center"/>
              <w:rPr>
                <w:rFonts w:ascii="宋体" w:hAnsi="宋体" w:cs="宋体"/>
                <w:color w:val="000000"/>
                <w:sz w:val="22"/>
              </w:rPr>
            </w:pPr>
            <w:r>
              <w:rPr>
                <w:rFonts w:ascii="宋体" w:hAnsi="宋体" w:cs="宋体" w:hint="eastAsia"/>
                <w:color w:val="000000"/>
                <w:kern w:val="0"/>
                <w:sz w:val="22"/>
              </w:rPr>
              <w:t>13.95</w:t>
            </w:r>
          </w:p>
        </w:tc>
      </w:tr>
      <w:tr w:rsidR="00020C63">
        <w:trPr>
          <w:trHeight w:val="471"/>
        </w:trPr>
        <w:tc>
          <w:tcPr>
            <w:tcW w:w="13512" w:type="dxa"/>
            <w:gridSpan w:val="12"/>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020C63" w:rsidRDefault="00020C63">
      <w:pPr>
        <w:rPr>
          <w:rFonts w:ascii="仿宋_GB2312" w:eastAsia="仿宋_GB2312" w:hAnsi="仿宋_GB2312" w:cs="仿宋_GB2312"/>
          <w:sz w:val="32"/>
          <w:szCs w:val="32"/>
        </w:rPr>
        <w:sectPr w:rsidR="00020C63">
          <w:pgSz w:w="16838" w:h="11906" w:orient="landscape"/>
          <w:pgMar w:top="2098" w:right="1474" w:bottom="1984" w:left="1587" w:header="720" w:footer="720" w:gutter="0"/>
          <w:pgNumType w:fmt="numberInDash"/>
          <w:cols w:space="720"/>
          <w:docGrid w:type="lines" w:linePitch="312"/>
        </w:sectPr>
      </w:pPr>
    </w:p>
    <w:tbl>
      <w:tblPr>
        <w:tblW w:w="12000" w:type="dxa"/>
        <w:tblCellMar>
          <w:left w:w="0" w:type="dxa"/>
          <w:right w:w="0" w:type="dxa"/>
        </w:tblCellMar>
        <w:tblLook w:val="04A0"/>
      </w:tblPr>
      <w:tblGrid>
        <w:gridCol w:w="3077"/>
        <w:gridCol w:w="33"/>
        <w:gridCol w:w="33"/>
        <w:gridCol w:w="985"/>
        <w:gridCol w:w="1465"/>
        <w:gridCol w:w="1465"/>
        <w:gridCol w:w="1465"/>
        <w:gridCol w:w="1465"/>
        <w:gridCol w:w="1465"/>
        <w:gridCol w:w="1552"/>
      </w:tblGrid>
      <w:tr w:rsidR="00020C63">
        <w:trPr>
          <w:trHeight w:val="384"/>
        </w:trPr>
        <w:tc>
          <w:tcPr>
            <w:tcW w:w="12000" w:type="dxa"/>
            <w:gridSpan w:val="10"/>
            <w:tcBorders>
              <w:top w:val="nil"/>
              <w:left w:val="nil"/>
              <w:bottom w:val="nil"/>
              <w:right w:val="nil"/>
            </w:tcBorders>
            <w:noWrap/>
            <w:tcMar>
              <w:top w:w="12" w:type="dxa"/>
              <w:left w:w="12" w:type="dxa"/>
              <w:right w:w="12" w:type="dxa"/>
            </w:tcMar>
            <w:vAlign w:val="bottom"/>
          </w:tcPr>
          <w:p w:rsidR="00020C63" w:rsidRDefault="00C07055">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政府性基金预算财政拨款收入支出决算表</w:t>
            </w:r>
          </w:p>
        </w:tc>
      </w:tr>
      <w:tr w:rsidR="00020C63">
        <w:trPr>
          <w:trHeight w:val="264"/>
        </w:trPr>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公开08表</w:t>
            </w:r>
          </w:p>
        </w:tc>
      </w:tr>
      <w:tr w:rsidR="00020C63">
        <w:trPr>
          <w:trHeight w:val="264"/>
        </w:trPr>
        <w:tc>
          <w:tcPr>
            <w:tcW w:w="0" w:type="auto"/>
            <w:tcBorders>
              <w:top w:val="nil"/>
              <w:left w:val="nil"/>
              <w:bottom w:val="nil"/>
              <w:right w:val="nil"/>
            </w:tcBorders>
            <w:noWrap/>
            <w:tcMar>
              <w:top w:w="12" w:type="dxa"/>
              <w:left w:w="12" w:type="dxa"/>
              <w:right w:w="12" w:type="dxa"/>
            </w:tcMar>
            <w:vAlign w:val="bottom"/>
          </w:tcPr>
          <w:p w:rsidR="00020C63" w:rsidRDefault="00C0705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部门：许昌市文化广电和旅游局</w:t>
            </w: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020C63">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020C63" w:rsidRDefault="00C0705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20C63">
        <w:trPr>
          <w:trHeight w:val="235"/>
        </w:trPr>
        <w:tc>
          <w:tcPr>
            <w:tcW w:w="0" w:type="auto"/>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344"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344"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4032"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1344"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020C63">
        <w:trPr>
          <w:trHeight w:val="312"/>
        </w:trPr>
        <w:tc>
          <w:tcPr>
            <w:tcW w:w="792"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34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34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792"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312"/>
        </w:trPr>
        <w:tc>
          <w:tcPr>
            <w:tcW w:w="792"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c>
          <w:tcPr>
            <w:tcW w:w="13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020C63" w:rsidRDefault="00020C63">
            <w:pPr>
              <w:jc w:val="center"/>
              <w:rPr>
                <w:rFonts w:ascii="宋体" w:hAnsi="宋体" w:cs="宋体"/>
                <w:color w:val="000000"/>
                <w:sz w:val="22"/>
              </w:rPr>
            </w:pPr>
          </w:p>
        </w:tc>
      </w:tr>
      <w:tr w:rsidR="00020C63">
        <w:trPr>
          <w:trHeight w:val="235"/>
        </w:trPr>
        <w:tc>
          <w:tcPr>
            <w:tcW w:w="0" w:type="auto"/>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020C63">
        <w:trPr>
          <w:trHeight w:val="235"/>
        </w:trPr>
        <w:tc>
          <w:tcPr>
            <w:tcW w:w="0" w:type="auto"/>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C0705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b/>
                <w:color w:val="000000"/>
                <w:sz w:val="22"/>
              </w:rPr>
            </w:pPr>
          </w:p>
        </w:tc>
      </w:tr>
      <w:tr w:rsidR="00020C63">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020C63" w:rsidRDefault="00020C63">
            <w:pPr>
              <w:jc w:val="right"/>
              <w:rPr>
                <w:rFonts w:ascii="宋体" w:hAnsi="宋体" w:cs="宋体"/>
                <w:color w:val="000000"/>
                <w:sz w:val="22"/>
              </w:rPr>
            </w:pPr>
          </w:p>
        </w:tc>
      </w:tr>
      <w:tr w:rsidR="00020C63">
        <w:trPr>
          <w:trHeight w:val="235"/>
        </w:trPr>
        <w:tc>
          <w:tcPr>
            <w:tcW w:w="0" w:type="auto"/>
            <w:gridSpan w:val="10"/>
            <w:tcBorders>
              <w:top w:val="nil"/>
              <w:left w:val="nil"/>
              <w:bottom w:val="nil"/>
              <w:right w:val="nil"/>
            </w:tcBorders>
            <w:noWrap/>
            <w:tcMar>
              <w:top w:w="12" w:type="dxa"/>
              <w:left w:w="12" w:type="dxa"/>
              <w:right w:w="12" w:type="dxa"/>
            </w:tcMar>
            <w:vAlign w:val="center"/>
          </w:tcPr>
          <w:p w:rsidR="00020C63" w:rsidRDefault="00C0705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注：本表反映部门本年度政府性基金预算财政拨款收入、支出及结转和结余情况。本表金额转换为万元时，因四舍五入可能存在尾差。</w:t>
            </w:r>
          </w:p>
        </w:tc>
      </w:tr>
    </w:tbl>
    <w:p w:rsidR="00020C63" w:rsidRDefault="00C07055">
      <w:pPr>
        <w:jc w:val="center"/>
        <w:rPr>
          <w:rFonts w:ascii="仿宋_GB2312" w:eastAsia="仿宋_GB2312" w:hAnsi="仿宋_GB2312" w:cs="仿宋_GB2312"/>
          <w:sz w:val="32"/>
          <w:szCs w:val="32"/>
        </w:rPr>
        <w:sectPr w:rsidR="00020C63">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说明：我部门没有政府性基金收入，也没有使用政府性基金安排的支出，故本表无数据。</w:t>
      </w: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C07055">
      <w:pPr>
        <w:jc w:val="center"/>
        <w:outlineLvl w:val="0"/>
        <w:rPr>
          <w:rFonts w:ascii="黑体" w:eastAsia="黑体" w:hAnsi="黑体" w:cs="黑体"/>
          <w:sz w:val="48"/>
          <w:szCs w:val="48"/>
        </w:rPr>
      </w:pPr>
      <w:r>
        <w:rPr>
          <w:rFonts w:ascii="黑体" w:eastAsia="黑体" w:hAnsi="黑体" w:cs="黑体" w:hint="eastAsia"/>
          <w:sz w:val="48"/>
          <w:szCs w:val="48"/>
        </w:rPr>
        <w:t>第三部分 2021年度部门决算情况说明</w:t>
      </w:r>
    </w:p>
    <w:p w:rsidR="00020C63" w:rsidRDefault="00020C63">
      <w:pPr>
        <w:widowControl/>
        <w:jc w:val="left"/>
        <w:rPr>
          <w:rFonts w:ascii="黑体" w:eastAsia="黑体" w:hAnsi="黑体" w:cs="黑体"/>
          <w:sz w:val="48"/>
          <w:szCs w:val="48"/>
        </w:rPr>
        <w:sectPr w:rsidR="00020C63">
          <w:pgSz w:w="11906" w:h="16838"/>
          <w:pgMar w:top="1440" w:right="1800" w:bottom="1440" w:left="1800" w:header="720" w:footer="720" w:gutter="0"/>
          <w:pgNumType w:fmt="numberInDash"/>
          <w:cols w:space="720"/>
          <w:docGrid w:type="lines" w:linePitch="312"/>
        </w:sectPr>
      </w:pP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020C63" w:rsidRDefault="00C07055">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w:t>
      </w:r>
      <w:r>
        <w:rPr>
          <w:rFonts w:ascii="仿宋_GB2312" w:eastAsia="仿宋_GB2312" w:cs="仿宋_GB2312"/>
          <w:sz w:val="32"/>
          <w:szCs w:val="32"/>
        </w:rPr>
        <w:t>10345.83</w:t>
      </w:r>
      <w:r>
        <w:rPr>
          <w:rFonts w:ascii="仿宋_GB2312" w:eastAsia="仿宋_GB2312" w:hAnsi="仿宋_GB2312" w:cs="仿宋_GB2312" w:hint="eastAsia"/>
          <w:sz w:val="32"/>
          <w:szCs w:val="32"/>
        </w:rPr>
        <w:t>万元。与上年度相比，收、支总计各</w:t>
      </w:r>
      <w:r>
        <w:rPr>
          <w:rFonts w:ascii="仿宋_GB2312" w:eastAsia="仿宋_GB2312" w:cs="仿宋_GB2312" w:hint="eastAsia"/>
          <w:sz w:val="32"/>
          <w:szCs w:val="32"/>
        </w:rPr>
        <w:t>减少</w:t>
      </w:r>
      <w:r>
        <w:rPr>
          <w:rFonts w:ascii="仿宋_GB2312" w:eastAsia="仿宋_GB2312" w:cs="仿宋_GB2312"/>
          <w:sz w:val="32"/>
          <w:szCs w:val="32"/>
        </w:rPr>
        <w:t>3362.4</w:t>
      </w:r>
      <w:r>
        <w:rPr>
          <w:rFonts w:ascii="仿宋_GB2312" w:eastAsia="仿宋_GB2312" w:cs="仿宋_GB2312" w:hint="eastAsia"/>
          <w:sz w:val="32"/>
          <w:szCs w:val="32"/>
        </w:rPr>
        <w:t>8</w:t>
      </w:r>
      <w:r>
        <w:rPr>
          <w:rFonts w:ascii="仿宋_GB2312" w:eastAsia="仿宋_GB2312" w:hAnsi="仿宋_GB2312" w:cs="仿宋_GB2312" w:hint="eastAsia"/>
          <w:sz w:val="32"/>
          <w:szCs w:val="32"/>
        </w:rPr>
        <w:t>万元，下降24.53%。主要原因是一般公共预算财政拨款项目收入减少。</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020C63" w:rsidRDefault="00C07055">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2021年度收入合计7011.07万元，其中：财政拨款收入6722.14万元，占95.88%；上级补助收入0.00万元；事业收入100.59万元，占1.43%；经营收入0.00万元；附属单位上缴收入0.00万元；其他收入188.34万元，占2.69%。</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2021年度支出合计10249.34万元，其中：基本支出7328.47万元，占71.5%；项目支出2920.87万元，占28.5%；上缴上级支出0.00万元；经营支出0.00万元；对附属单位补助支出0.00万元。</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w:t>
      </w:r>
      <w:r>
        <w:rPr>
          <w:rFonts w:ascii="仿宋_GB2312" w:eastAsia="仿宋_GB2312" w:cs="仿宋_GB2312"/>
          <w:sz w:val="32"/>
          <w:szCs w:val="32"/>
        </w:rPr>
        <w:t>9845.26</w:t>
      </w:r>
      <w:r>
        <w:rPr>
          <w:rFonts w:ascii="仿宋_GB2312" w:eastAsia="仿宋_GB2312" w:hAnsi="仿宋_GB2312" w:cs="仿宋_GB2312" w:hint="eastAsia"/>
          <w:sz w:val="32"/>
          <w:szCs w:val="32"/>
        </w:rPr>
        <w:t>万元。与上年度相比，财政拨款收、支总计各减少</w:t>
      </w:r>
      <w:r>
        <w:rPr>
          <w:rFonts w:ascii="仿宋_GB2312" w:eastAsia="仿宋_GB2312" w:cs="仿宋_GB2312"/>
          <w:sz w:val="32"/>
          <w:szCs w:val="32"/>
        </w:rPr>
        <w:t>3088.6</w:t>
      </w:r>
      <w:r>
        <w:rPr>
          <w:rFonts w:ascii="仿宋_GB2312" w:eastAsia="仿宋_GB2312" w:cs="仿宋_GB2312" w:hint="eastAsia"/>
          <w:sz w:val="32"/>
          <w:szCs w:val="32"/>
        </w:rPr>
        <w:t>4万元，下降</w:t>
      </w:r>
      <w:r>
        <w:rPr>
          <w:rFonts w:ascii="仿宋_GB2312" w:eastAsia="仿宋_GB2312" w:cs="仿宋_GB2312"/>
          <w:sz w:val="32"/>
          <w:szCs w:val="32"/>
        </w:rPr>
        <w:t>23.88%</w:t>
      </w:r>
      <w:r>
        <w:rPr>
          <w:rFonts w:ascii="仿宋_GB2312" w:eastAsia="仿宋_GB2312" w:hAnsi="仿宋_GB2312" w:cs="仿宋_GB2312" w:hint="eastAsia"/>
          <w:sz w:val="32"/>
          <w:szCs w:val="32"/>
        </w:rPr>
        <w:t>。主要原因是一般公共预算财政拨款项目收入和项目支出减少。</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020C63" w:rsidRDefault="00C07055" w:rsidP="0027112E">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年度一般公共预算财政拨款支出9845.26万元，占支出合计的96.06%。与上年度相比，一般公共预算财政拨款支出</w:t>
      </w:r>
      <w:r>
        <w:rPr>
          <w:rFonts w:ascii="仿宋_GB2312" w:eastAsia="仿宋_GB2312" w:hAnsi="仿宋_GB2312" w:cs="仿宋_GB2312" w:hint="eastAsia"/>
          <w:sz w:val="32"/>
          <w:szCs w:val="32"/>
        </w:rPr>
        <w:lastRenderedPageBreak/>
        <w:t>增加378.29万元，增长4%。主要原因是一般公共预算财政拨款项目支出增加。</w:t>
      </w:r>
    </w:p>
    <w:p w:rsidR="00020C63" w:rsidRDefault="00C07055" w:rsidP="0027112E">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9845.26万元，主要用于以下方面：一般公共服务（类）支出19.47万元，占0.2%；文化旅游体育与传媒（类）支出8612.08万元，占87.47%；社会保障和就业（类）支出932.43万元，占9.47%；卫生健康（类）支出180.90万元，占1.84%；商品服务业等（类）支出99.84万元，占1.01%；其他支出（类）支出0.54万元，占0.01%。</w:t>
      </w:r>
    </w:p>
    <w:p w:rsidR="00020C63" w:rsidRDefault="00C07055" w:rsidP="0027112E">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年度一般公共预算财政拨款支出年初预算为7386.43万元，支出决算为9845.26万元，完成年初预算的133.29%。其中：</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1.一般公共服务支出（类）群众团体事务（款）工会事务（项）。</w:t>
      </w:r>
      <w:r>
        <w:rPr>
          <w:rFonts w:ascii="仿宋_GB2312" w:eastAsia="仿宋_GB2312" w:hAnsi="仿宋_GB2312" w:cs="仿宋_GB2312" w:hint="eastAsia"/>
          <w:sz w:val="32"/>
          <w:szCs w:val="32"/>
        </w:rPr>
        <w:t>年初预算为19.47万元，支出决算为19.47万元，完成年初预算的100%。决算数与年初预算数不存在差异。</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2.文化旅游体育与传媒支出（类）文化和旅游（款）行政运行（项）。</w:t>
      </w:r>
      <w:r>
        <w:rPr>
          <w:rFonts w:ascii="仿宋_GB2312" w:eastAsia="仿宋_GB2312" w:hAnsi="仿宋_GB2312" w:cs="仿宋_GB2312" w:hint="eastAsia"/>
          <w:sz w:val="32"/>
          <w:szCs w:val="32"/>
        </w:rPr>
        <w:t>年初预算为1027.18万元，支出决算为1421.06万元，完成年初预算的138.35%。决算数与年初预算数存在差异的主要原因是根据实际情况支付相关经费，追加工作经费预算，保障相关工作资金。</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3.文化旅游体育与传媒支出（类）文化和旅游（款）一般行政管理事务（项）。</w:t>
      </w:r>
      <w:r>
        <w:rPr>
          <w:rFonts w:ascii="仿宋_GB2312" w:eastAsia="仿宋_GB2312" w:hAnsi="仿宋_GB2312" w:cs="仿宋_GB2312" w:hint="eastAsia"/>
          <w:sz w:val="32"/>
          <w:szCs w:val="32"/>
        </w:rPr>
        <w:t>年初预算为45万元，支出决算为294.19</w:t>
      </w:r>
      <w:r>
        <w:rPr>
          <w:rFonts w:ascii="仿宋_GB2312" w:eastAsia="仿宋_GB2312" w:hAnsi="仿宋_GB2312" w:cs="仿宋_GB2312" w:hint="eastAsia"/>
          <w:sz w:val="32"/>
          <w:szCs w:val="32"/>
        </w:rPr>
        <w:lastRenderedPageBreak/>
        <w:t>万元，完成年初预算的653.76%。决算数与年初预算数存在差异的主要原因是根据实际情况支付相关经费，追加工作经费预算，保障相关工作资金。</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4.文化旅游体育与传媒支出（类）文化和旅游（款）图书馆（项）。</w:t>
      </w:r>
      <w:r>
        <w:rPr>
          <w:rFonts w:ascii="仿宋_GB2312" w:eastAsia="仿宋_GB2312" w:hAnsi="仿宋_GB2312" w:cs="仿宋_GB2312" w:hint="eastAsia"/>
          <w:sz w:val="32"/>
          <w:szCs w:val="32"/>
        </w:rPr>
        <w:t>年初预算为352.65万元，支出决算为439.33万元，完成年初预算的124.58%。决算数与年初预算数存在差异的主要原因是根据实际情况支付相关经费，追加工作经费预算，保障相关工作资金。</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5.文化旅游体育与传媒支出（类）文化和旅游（款）艺术表演团体（项）。</w:t>
      </w:r>
      <w:r>
        <w:rPr>
          <w:rFonts w:ascii="仿宋_GB2312" w:eastAsia="仿宋_GB2312" w:hAnsi="仿宋_GB2312" w:cs="仿宋_GB2312" w:hint="eastAsia"/>
          <w:sz w:val="32"/>
          <w:szCs w:val="32"/>
        </w:rPr>
        <w:t>年初预算为1462.47万元，支出决算为2098.99万元，完成年初预算的143.52%。决算数与年初预算数存在差异的主要原因是根据实际情况支付相关经费，追加工作经费预算，保障相关工作资金。</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6.文化旅游体育与传媒支出（类）文化和旅游（款）群众文化（项）。</w:t>
      </w:r>
      <w:r>
        <w:rPr>
          <w:rFonts w:ascii="仿宋_GB2312" w:eastAsia="仿宋_GB2312" w:hAnsi="仿宋_GB2312" w:cs="仿宋_GB2312" w:hint="eastAsia"/>
          <w:sz w:val="32"/>
          <w:szCs w:val="32"/>
        </w:rPr>
        <w:t>年初预算为214.48万元，支出决算为460.7万元，完成年初预算的214.8%。决算数与年初预算数存在差异的主要原因是根据实际情况支付相关经费，追加工作经费预算，保障相关工作资金。</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7.文化旅游体育与传媒支出（类）文化和旅游（款）文化创作与保护（项）。</w:t>
      </w:r>
      <w:r>
        <w:rPr>
          <w:rFonts w:ascii="仿宋_GB2312" w:eastAsia="仿宋_GB2312" w:hAnsi="仿宋_GB2312" w:cs="仿宋_GB2312" w:hint="eastAsia"/>
          <w:sz w:val="32"/>
          <w:szCs w:val="32"/>
        </w:rPr>
        <w:t>年初预算为0万元，支出决算为54.89万元。决算数与年初预算数存在差异的主要原因是无该项目预算，根据实际工作需要，追加工作经费。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8.文化旅游体育与传媒支出（类）文化和旅游（款）文化和旅游市场管理（项）。</w:t>
      </w:r>
      <w:r>
        <w:rPr>
          <w:rFonts w:ascii="仿宋_GB2312" w:eastAsia="仿宋_GB2312" w:hAnsi="仿宋_GB2312" w:cs="仿宋_GB2312" w:hint="eastAsia"/>
          <w:sz w:val="32"/>
          <w:szCs w:val="32"/>
        </w:rPr>
        <w:t>年初预算为1556万元，支出决算为746.18万元，完成年初预算的47.96%。决算数与年初预算数存在差异的主要原因是根据工作开展实际情况进行支付。</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9.文化旅游体育与传媒支出（类）文化和旅游（款）旅游宣传（项）。</w:t>
      </w:r>
      <w:r>
        <w:rPr>
          <w:rFonts w:ascii="仿宋_GB2312" w:eastAsia="仿宋_GB2312" w:hAnsi="仿宋_GB2312" w:cs="仿宋_GB2312" w:hint="eastAsia"/>
          <w:sz w:val="32"/>
          <w:szCs w:val="32"/>
        </w:rPr>
        <w:t>年初预算为0万元，支出决算为14.11万元。决算数与年初预算数存在差异的主要原因是无该项目预算，根据实际工作需要，追加工作经费。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10.文化旅游体育与传媒支出（类）文化和旅游（款）文化和旅游管理事务（项）。</w:t>
      </w:r>
      <w:r>
        <w:rPr>
          <w:rFonts w:ascii="仿宋_GB2312" w:eastAsia="仿宋_GB2312" w:hAnsi="仿宋_GB2312" w:cs="仿宋_GB2312" w:hint="eastAsia"/>
          <w:sz w:val="32"/>
          <w:szCs w:val="32"/>
        </w:rPr>
        <w:t>年初预算为0万元，支出决算为19.21万元。决算数与年初预算数存在差异的主要原因是无该项目预算，根据实际工作需要，追加工作经费。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11.文化旅游体育与传媒支出（类）文化和旅游（款）其他文化和旅游支出（项）。</w:t>
      </w:r>
      <w:r>
        <w:rPr>
          <w:rFonts w:ascii="仿宋_GB2312" w:eastAsia="仿宋_GB2312" w:hAnsi="仿宋_GB2312" w:cs="仿宋_GB2312" w:hint="eastAsia"/>
          <w:sz w:val="32"/>
          <w:szCs w:val="32"/>
        </w:rPr>
        <w:t>年初预算为0万元，支出决算为700.39万元。决算数与年初预算数存在差异的主要原因是无该项目预算，根据实际工作需要，追加工作经费。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12.文化旅游体育与传媒支出（类）文物（款）文物保护（项）。</w:t>
      </w:r>
      <w:r>
        <w:rPr>
          <w:rFonts w:ascii="仿宋_GB2312" w:eastAsia="仿宋_GB2312" w:hAnsi="仿宋_GB2312" w:cs="仿宋_GB2312" w:hint="eastAsia"/>
          <w:sz w:val="32"/>
          <w:szCs w:val="32"/>
        </w:rPr>
        <w:t>年初预算为722.31万元，支出决算为622.65万元，完成年初预算的86.2%。决算数与年初预算数存在差异的主要原因是根据工作开展实际情况进行支付。</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13.文化旅游体育与传媒支出（类）文物（款）博物馆（项）。</w:t>
      </w:r>
      <w:r>
        <w:rPr>
          <w:rFonts w:ascii="仿宋_GB2312" w:eastAsia="仿宋_GB2312" w:hAnsi="仿宋_GB2312" w:cs="仿宋_GB2312" w:hint="eastAsia"/>
          <w:sz w:val="32"/>
          <w:szCs w:val="32"/>
        </w:rPr>
        <w:t>年初预算为700.83万元，支出决算为852.31万元，完成年初预算的121.61%。决算数与年初预算数存在差异的主要原因是根</w:t>
      </w:r>
      <w:r>
        <w:rPr>
          <w:rFonts w:ascii="仿宋_GB2312" w:eastAsia="仿宋_GB2312" w:hAnsi="仿宋_GB2312" w:cs="仿宋_GB2312" w:hint="eastAsia"/>
          <w:sz w:val="32"/>
          <w:szCs w:val="32"/>
        </w:rPr>
        <w:lastRenderedPageBreak/>
        <w:t>据实际情况支付相关经费，追加工作经费预算，保障相关工作资金。</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14.文化旅游体育与传媒支出（类）其他文化旅游体育与传媒支出（款）其他文化旅游体育与传媒支出（项）。</w:t>
      </w:r>
      <w:r>
        <w:rPr>
          <w:rFonts w:ascii="仿宋_GB2312" w:eastAsia="仿宋_GB2312" w:hAnsi="仿宋_GB2312" w:cs="仿宋_GB2312" w:hint="eastAsia"/>
          <w:sz w:val="32"/>
          <w:szCs w:val="32"/>
        </w:rPr>
        <w:t>年初预算为0万元，支出决算为888.06万元。决算数与年初预算数存在差异的主要原因是无该项目预算，根据实际工作需要，追加工作经费。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15.社会保障和就业支出（类）行政事业单位养老支出（款）行政单位离退休（项）。</w:t>
      </w:r>
      <w:r>
        <w:rPr>
          <w:rFonts w:ascii="仿宋_GB2312" w:eastAsia="仿宋_GB2312" w:hAnsi="仿宋_GB2312" w:cs="仿宋_GB2312" w:hint="eastAsia"/>
          <w:sz w:val="32"/>
          <w:szCs w:val="32"/>
        </w:rPr>
        <w:t>年初预算为297.36万元，支出决算为192.55万元，完成年初预算的64.75%。决算数与年初预算数存在差异的主要原因是部门人员变动，根据实际情况支付相关经费。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16.社会保障和就业支出（类）行政事业单位养老支出（款）事业单位离退休（项）。</w:t>
      </w:r>
      <w:r>
        <w:rPr>
          <w:rFonts w:ascii="仿宋_GB2312" w:eastAsia="仿宋_GB2312" w:hAnsi="仿宋_GB2312" w:cs="仿宋_GB2312" w:hint="eastAsia"/>
          <w:sz w:val="32"/>
          <w:szCs w:val="32"/>
        </w:rPr>
        <w:t>年初预算为392.62万元，支出决算为378.06万元，完成年初预算的96.29%。决算数与年初预算数存在差异的主要原因是部门人员变动，根据实际情况支付相关经费。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17.社会保障和就业支出（类）行政事业单位养老支出（款）机关事业单位基本养老保险缴费支出（项）。</w:t>
      </w:r>
      <w:r>
        <w:rPr>
          <w:rFonts w:ascii="仿宋_GB2312" w:eastAsia="仿宋_GB2312" w:hAnsi="仿宋_GB2312" w:cs="仿宋_GB2312" w:hint="eastAsia"/>
          <w:sz w:val="32"/>
          <w:szCs w:val="32"/>
        </w:rPr>
        <w:t>年初预算为309.94万元，支出决算为299.35万元，完成年初预算的96.58%。决算数与年初预算数存在差异的主要原因是部门人员变动，根据实际情况支付相关经费。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18.社会保障和就业支出（类）行政事业单位养老支出（款）机关事业单位职业年金缴费支出（项）。</w:t>
      </w:r>
      <w:r>
        <w:rPr>
          <w:rFonts w:ascii="仿宋_GB2312" w:eastAsia="仿宋_GB2312" w:hAnsi="仿宋_GB2312" w:cs="仿宋_GB2312" w:hint="eastAsia"/>
          <w:sz w:val="32"/>
          <w:szCs w:val="32"/>
        </w:rPr>
        <w:t>年初预算为15.34万元，支出决算为6.6万元，完成年初预算的43.02%。决算数与年初预算数存在差异的主要原因是部门人员变动，根据实际情况支付相关经费。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19.社会保障和就业支出（类）抚恤（款）死亡抚恤（项）。</w:t>
      </w:r>
      <w:r>
        <w:rPr>
          <w:rFonts w:ascii="仿宋_GB2312" w:eastAsia="仿宋_GB2312" w:hAnsi="仿宋_GB2312" w:cs="仿宋_GB2312" w:hint="eastAsia"/>
          <w:sz w:val="32"/>
          <w:szCs w:val="32"/>
        </w:rPr>
        <w:t>年初预算为0万元，支出决算为55.87万元。决算数与年初预算数存在差异的主要原因是无该项目预算，根据实际工作需要，追加工作经费。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20.卫生健康支出（类）行政事业单位医疗（款）行政单位医疗（项）。</w:t>
      </w:r>
      <w:r>
        <w:rPr>
          <w:rFonts w:ascii="仿宋_GB2312" w:eastAsia="仿宋_GB2312" w:hAnsi="仿宋_GB2312" w:cs="仿宋_GB2312" w:hint="eastAsia"/>
          <w:sz w:val="32"/>
          <w:szCs w:val="32"/>
        </w:rPr>
        <w:t>年初预算为79.33万元，支出决算为43.95万元，完成年初预算的55.4%。决算数与年初预算数存在差异的主要原因是部门人员变动，根据实际情况支付相关经费。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21.卫生健康支出（类）行政事业单位医疗（款）事业单位医疗（项）。</w:t>
      </w:r>
      <w:r>
        <w:rPr>
          <w:rFonts w:ascii="仿宋_GB2312" w:eastAsia="仿宋_GB2312" w:hAnsi="仿宋_GB2312" w:cs="仿宋_GB2312" w:hint="eastAsia"/>
          <w:sz w:val="32"/>
          <w:szCs w:val="32"/>
        </w:rPr>
        <w:t>年初预算为115.89万元，支出决算为106.86万元，完成年初预算的92.21%。决算数与年初预算数存在差异的主要原因是部门人员变动，根据实际情况支付相关经费。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22.卫生健康支出（类）行政事业单位医疗（款）公务员医疗补助（项）。</w:t>
      </w:r>
      <w:r>
        <w:rPr>
          <w:rFonts w:ascii="仿宋_GB2312" w:eastAsia="仿宋_GB2312" w:hAnsi="仿宋_GB2312" w:cs="仿宋_GB2312" w:hint="eastAsia"/>
          <w:sz w:val="32"/>
          <w:szCs w:val="32"/>
        </w:rPr>
        <w:t>年初预算为75.56万元，支出决算为30.09万元，完成年初预算的39.82%。决算数与年初预算数存在差异的主要原因是部门人员变动，根据实际情况支付相关经费。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23.商业服务业等支出（类）商业流通事务（款）其他商业流通事务支出（项）。</w:t>
      </w:r>
      <w:r>
        <w:rPr>
          <w:rFonts w:ascii="仿宋_GB2312" w:eastAsia="仿宋_GB2312" w:hAnsi="仿宋_GB2312" w:cs="仿宋_GB2312" w:hint="eastAsia"/>
          <w:sz w:val="32"/>
          <w:szCs w:val="32"/>
        </w:rPr>
        <w:t>年初预算为0万元，支出决算为99.84</w:t>
      </w:r>
      <w:r>
        <w:rPr>
          <w:rFonts w:ascii="仿宋_GB2312" w:eastAsia="仿宋_GB2312" w:hAnsi="仿宋_GB2312" w:cs="仿宋_GB2312" w:hint="eastAsia"/>
          <w:sz w:val="32"/>
          <w:szCs w:val="32"/>
        </w:rPr>
        <w:lastRenderedPageBreak/>
        <w:t>万元。决算数与年初预算数存在差异的主要原因是无该项目预算，根据实际工作需要，追加工作经费。</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24.其他支出（类）其他支出（款）其他支出（项）。</w:t>
      </w:r>
      <w:r>
        <w:rPr>
          <w:rFonts w:ascii="仿宋_GB2312" w:eastAsia="仿宋_GB2312" w:hAnsi="仿宋_GB2312" w:cs="仿宋_GB2312" w:hint="eastAsia"/>
          <w:sz w:val="32"/>
          <w:szCs w:val="32"/>
        </w:rPr>
        <w:t>年初预算为0万元，支出决算为0.54万元。决算数与年初预算数存在差异的主要原因是无该项目预算，根据实际工作需要，追加工作经费。</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7041.11万元。其中：人员经费6517.93万元，主要包括：基本工资、津贴补贴、奖金、绩效工资、机关事业单位基本养老保险缴费、职业年金缴费、职工基本医疗保险缴费、公务员医疗补助缴费、其他社会</w:t>
      </w:r>
      <w:r w:rsidR="002E3B71">
        <w:rPr>
          <w:rFonts w:ascii="仿宋_GB2312" w:eastAsia="仿宋_GB2312" w:hAnsi="仿宋_GB2312" w:cs="仿宋_GB2312" w:hint="eastAsia"/>
          <w:sz w:val="32"/>
          <w:szCs w:val="32"/>
        </w:rPr>
        <w:t>保障缴费、住房公积金、医疗费、其他工资福利支出、离休费、退休费</w:t>
      </w:r>
      <w:r>
        <w:rPr>
          <w:rFonts w:ascii="仿宋_GB2312" w:eastAsia="仿宋_GB2312" w:hAnsi="仿宋_GB2312" w:cs="仿宋_GB2312" w:hint="eastAsia"/>
          <w:sz w:val="32"/>
          <w:szCs w:val="32"/>
        </w:rPr>
        <w:t>、抚恤金、生活补助、医疗费补助、其他对个人和家庭的补助支出；公用经费523.18万元，主要包括：办公费、印刷费、咨询费、手续费、水费、电费、邮电费、物业管理费、差旅费、维修（护）费、租赁费、会议费、培训费、公务接待费、专用燃料费、劳务费、委托业务费、工会经费、福利费、公务用车运行维护费、其他交通费用、税金及附加费用、其他商品和服务支出、办公设备购置、专用设备购置、其他资本性支出。</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020C63" w:rsidRDefault="00C07055" w:rsidP="0027112E">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年度“三公”经费财政拨款支出预算为37.87万元，支出决算为30.77万元，完成预算的81.25%。</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年度“三公”经费支出决算数与预算数存在差异的主要原因是认真贯彻落实中央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八项规定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精神和厉行节约要求，从严控制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经费开支。</w:t>
      </w:r>
    </w:p>
    <w:p w:rsidR="00020C63" w:rsidRDefault="00C07055" w:rsidP="0027112E">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0.00万元；公务用车购置及运行费支出决算16.82万元，完成预算的77.62%，占54.66%；公务接待费支出决算13.95万元，完成预算的86.11%，占45.34%。具体情况如下：</w:t>
      </w:r>
    </w:p>
    <w:p w:rsidR="00020C63" w:rsidRDefault="00C07055">
      <w:pPr>
        <w:spacing w:line="590" w:lineRule="exact"/>
        <w:ind w:firstLine="640"/>
        <w:rPr>
          <w:rFonts w:eastAsia="Times New Roman"/>
          <w:kern w:val="0"/>
          <w:sz w:val="18"/>
          <w:szCs w:val="24"/>
          <w:lang w:val="zh-CN"/>
        </w:rPr>
      </w:pPr>
      <w:r>
        <w:rPr>
          <w:rFonts w:ascii="仿宋_GB2312" w:eastAsia="仿宋_GB2312" w:hAnsi="仿宋_GB2312" w:hint="eastAsia"/>
          <w:b/>
          <w:sz w:val="32"/>
          <w:szCs w:val="24"/>
        </w:rPr>
        <w:t>1．因公出国（境）费</w:t>
      </w:r>
      <w:r>
        <w:rPr>
          <w:rFonts w:ascii="仿宋_GB2312" w:eastAsia="仿宋_GB2312" w:hAnsi="仿宋_GB2312" w:hint="eastAsia"/>
          <w:sz w:val="32"/>
          <w:szCs w:val="24"/>
        </w:rPr>
        <w:t>预算为0.00万元，支出决算为0.00万元。决算数与预算数不存在差异。因公出国（境）团组数0个，因公出国（境）人次数0人。</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预算为21.67万元，支出决算为16.82万元，完成预算的77.62%。决算数与预算数存在差异的主要原因是认真贯彻落实中央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八项规定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精神和厉行节约要求，从严控制公务用车使用。其中：</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为0.00万元，购置车辆0台。</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16.82万元。主要用于机要文件交换、应急公务出行和日常车辆燃料费、维修费、过桥过路费、保险费等支出。</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年期末，单位开支财政拨款的公务用车保有量为14辆。</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3.公务接待费</w:t>
      </w:r>
      <w:r>
        <w:rPr>
          <w:rFonts w:ascii="仿宋_GB2312" w:eastAsia="仿宋_GB2312" w:hAnsi="仿宋_GB2312" w:cs="仿宋_GB2312" w:hint="eastAsia"/>
          <w:sz w:val="32"/>
          <w:szCs w:val="32"/>
        </w:rPr>
        <w:t>预算为16.2万元，支出决算为13.95万元，完成预算的86.11%。决算数与预算数存在差异的主要原因是认真贯彻落实中央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八项规定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精神和厉行节约要求，从严控制公务接待活动。其中：</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020C63" w:rsidRDefault="00C07055" w:rsidP="0027112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其他国内公务接待支出13.95</w:t>
      </w:r>
      <w:r>
        <w:rPr>
          <w:rFonts w:ascii="仿宋_GB2312" w:eastAsia="仿宋_GB2312" w:hAnsi="仿宋_GB2312" w:cs="仿宋_GB2312" w:hint="eastAsia"/>
          <w:sz w:val="32"/>
          <w:szCs w:val="32"/>
        </w:rPr>
        <w:t>万元。主要用于国内、省内相关单位交流工作情况及接受相关部门检查指导工作的接待支出。</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年共接待国内来访团组74个、来宾1190人次（不包括陪同人员）。</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年度政府性基金预算财政拨款支出年初预算为0.00万元，支出决算为0.00万元，主要原因：我部门2021年度没有政府性基金收入，也没有使用政府性基金安排的支出。</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年度机关运行经费年初预算为163.83万元，支出决算为369.92万元，完成年初预算的225.79%。决算数与年初预算数存在差异的主要原因是根据实际工作需要，为保障部门运行使用的各项资金实际支出比预算有所增加。</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2021年度政府采购支出总额527.5万元，其中：政府采购货物支出181.86万元、政府采购工程支出306.29万元、政府采购服务支出39.35万元。授予中小企业合同金额0万元，占</w:t>
      </w:r>
      <w:r>
        <w:rPr>
          <w:rFonts w:ascii="仿宋_GB2312" w:eastAsia="仿宋_GB2312" w:hAnsi="仿宋_GB2312" w:cs="仿宋_GB2312" w:hint="eastAsia"/>
          <w:sz w:val="32"/>
          <w:szCs w:val="32"/>
        </w:rPr>
        <w:lastRenderedPageBreak/>
        <w:t>政府采购支出总额的0%,其中：授予小微企业合同金额0万元，占政府采购支出总额的0%。</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020C63" w:rsidRDefault="00C0705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14辆，其中：省级领导干部用车0辆、主要领导干部用车0辆、机要通信用车4辆、应急保障车0辆、执法执勤用车1辆、特种专业技术用车2辆、离退休干部用车0辆、其他用车7辆；单位价值50万元以上通用设备9台（套），单位价值100万元以上专用设备2台（套）。</w:t>
      </w:r>
    </w:p>
    <w:p w:rsidR="00020C63" w:rsidRDefault="00C0705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020C63" w:rsidRDefault="00C07055" w:rsidP="0027112E">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我部门按照《中共许昌市委 许昌市人民政府关于全面实施预算绩效管理的实施意见》（许发〔2021〕13号）文件要求，对本部门整体支出和项目支出开展全过程预算绩效管理。我部门根据文件对相关人员进行培训和宣传，提高资金的使用效益，进一步健全和完善财务管理制度及内部控制制度，创新管理手段，用新思想、新方法，改进完善财务管理方法，用制度管项目，用制度管资金。绩效目标申报及时，绩效监控持续有力，绩效自评指标清晰，通过绩效评价结果的应用，推动了文化广电和旅游工作专业化、标准化、规范化。</w:t>
      </w:r>
    </w:p>
    <w:p w:rsidR="00020C63" w:rsidRDefault="00C07055" w:rsidP="0027112E">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（二）部门（单位）整体和项目绩效自评结果。</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w:t>
      </w:r>
      <w:r w:rsidR="0027112E">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〕1号）等文件精神，我部门对</w:t>
      </w:r>
      <w:r>
        <w:rPr>
          <w:rFonts w:ascii="仿宋_GB2312" w:eastAsia="仿宋_GB2312" w:hAnsi="仿宋_GB2312" w:cs="仿宋_GB2312" w:hint="eastAsia"/>
          <w:sz w:val="32"/>
          <w:szCs w:val="32"/>
        </w:rPr>
        <w:lastRenderedPageBreak/>
        <w:t>本部门整体绩效目标和项目支出绩效目标进行了自评。一是部门整体绩效自评情况较好，整体绩效围绕抓好硬件设施完善提升、抓好人才队伍建设、抓好群众文化活动、抓好打造品牌文化活动、抓好重点改革任务的完成。总体目标做好全市文化、文物、广播电视和旅游工作，推动全市文艺事业、非物质文化遗产保护、公共文化、文物和考古、旅游事业发展。绩效自评结果完成较好。二是项目绩效自评情况较好，项目目标和指标完成，文化广电和旅游服务水平逐步提高。我部门共有5个项目批复了绩效目标。其中：</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许昌市文化广电和旅游局（本级）1个，项目金额31.11万元。</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许昌市图书馆1个，项目金额20.00万元。</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许昌市旅游服务中心3个，项目金额9.39万元。</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92分。其中：3个项目评价等级为“优”、2个项目评价等级为“良”、0个项目评价等级为“中”、0个项目评价等级为“差”。</w:t>
      </w:r>
    </w:p>
    <w:p w:rsidR="00020C63" w:rsidRDefault="00C07055" w:rsidP="0027112E">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020C63" w:rsidRDefault="00C0705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2021年度我部门没有开展重点绩效评价的项目。</w:t>
      </w: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pPr>
        <w:widowControl/>
        <w:jc w:val="left"/>
        <w:rPr>
          <w:rFonts w:ascii="黑体" w:eastAsia="黑体" w:hAnsi="宋体" w:cs="宋体"/>
          <w:kern w:val="0"/>
          <w:sz w:val="28"/>
          <w:szCs w:val="28"/>
        </w:rPr>
      </w:pPr>
    </w:p>
    <w:p w:rsidR="00020C63" w:rsidRDefault="00020C63" w:rsidP="008D3BC1">
      <w:pPr>
        <w:outlineLvl w:val="0"/>
        <w:rPr>
          <w:rFonts w:ascii="黑体" w:eastAsia="黑体" w:hAnsi="黑体" w:cs="黑体"/>
          <w:sz w:val="48"/>
          <w:szCs w:val="48"/>
        </w:rPr>
      </w:pPr>
    </w:p>
    <w:p w:rsidR="00020C63" w:rsidRDefault="00020C63">
      <w:pPr>
        <w:jc w:val="center"/>
        <w:outlineLvl w:val="0"/>
        <w:rPr>
          <w:rFonts w:ascii="黑体" w:eastAsia="黑体" w:hAnsi="黑体" w:cs="黑体"/>
          <w:sz w:val="48"/>
          <w:szCs w:val="48"/>
        </w:rPr>
      </w:pPr>
    </w:p>
    <w:p w:rsidR="00020C63" w:rsidRDefault="00C07055">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020C63" w:rsidRDefault="00020C63">
      <w:pPr>
        <w:jc w:val="center"/>
        <w:rPr>
          <w:rFonts w:ascii="黑体" w:eastAsia="黑体" w:hAnsi="黑体" w:cs="黑体"/>
          <w:sz w:val="48"/>
          <w:szCs w:val="48"/>
        </w:rPr>
      </w:pPr>
    </w:p>
    <w:p w:rsidR="00020C63" w:rsidRDefault="00020C63">
      <w:pPr>
        <w:jc w:val="center"/>
        <w:outlineLvl w:val="0"/>
        <w:rPr>
          <w:rFonts w:ascii="黑体" w:eastAsia="黑体" w:hAnsi="黑体" w:cs="黑体"/>
          <w:sz w:val="48"/>
          <w:szCs w:val="48"/>
        </w:rPr>
        <w:sectPr w:rsidR="00020C63">
          <w:pgSz w:w="11906" w:h="16838"/>
          <w:pgMar w:top="1440" w:right="1531" w:bottom="1440" w:left="1587" w:header="850" w:footer="992" w:gutter="0"/>
          <w:pgNumType w:fmt="numberInDash"/>
          <w:cols w:space="720"/>
          <w:docGrid w:type="lines" w:linePitch="317"/>
        </w:sectPr>
      </w:pP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w:t>
      </w:r>
      <w:r>
        <w:rPr>
          <w:rFonts w:ascii="仿宋_GB2312" w:eastAsia="仿宋_GB2312" w:hAnsi="仿宋_GB2312" w:cs="仿宋_GB2312" w:hint="eastAsia"/>
          <w:sz w:val="32"/>
          <w:szCs w:val="32"/>
        </w:rPr>
        <w:lastRenderedPageBreak/>
        <w:t>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020C63" w:rsidRDefault="00C0705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020C63" w:rsidSect="00020C63">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CC7" w:rsidRDefault="00821CC7" w:rsidP="00020C63">
      <w:r>
        <w:separator/>
      </w:r>
    </w:p>
  </w:endnote>
  <w:endnote w:type="continuationSeparator" w:id="1">
    <w:p w:rsidR="00821CC7" w:rsidRDefault="00821CC7" w:rsidP="00020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63" w:rsidRDefault="004E3810">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020C63" w:rsidRDefault="004E3810">
                <w:pPr>
                  <w:snapToGrid w:val="0"/>
                  <w:rPr>
                    <w:sz w:val="18"/>
                  </w:rPr>
                </w:pPr>
                <w:r>
                  <w:rPr>
                    <w:rFonts w:hint="eastAsia"/>
                    <w:sz w:val="18"/>
                  </w:rPr>
                  <w:fldChar w:fldCharType="begin"/>
                </w:r>
                <w:r w:rsidR="00C07055">
                  <w:rPr>
                    <w:rFonts w:hint="eastAsia"/>
                    <w:sz w:val="18"/>
                  </w:rPr>
                  <w:instrText xml:space="preserve"> PAGE  \* MERGEFORMAT </w:instrText>
                </w:r>
                <w:r>
                  <w:rPr>
                    <w:rFonts w:hint="eastAsia"/>
                    <w:sz w:val="18"/>
                  </w:rPr>
                  <w:fldChar w:fldCharType="separate"/>
                </w:r>
                <w:r w:rsidR="002E3B71">
                  <w:rPr>
                    <w:noProof/>
                    <w:sz w:val="18"/>
                  </w:rPr>
                  <w:t>- 32 -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63" w:rsidRDefault="004E3810">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020C63" w:rsidRDefault="004E3810">
                <w:pPr>
                  <w:snapToGrid w:val="0"/>
                  <w:rPr>
                    <w:sz w:val="18"/>
                  </w:rPr>
                </w:pPr>
                <w:r>
                  <w:rPr>
                    <w:rFonts w:hint="eastAsia"/>
                    <w:sz w:val="18"/>
                  </w:rPr>
                  <w:fldChar w:fldCharType="begin"/>
                </w:r>
                <w:r w:rsidR="00C07055">
                  <w:rPr>
                    <w:rFonts w:hint="eastAsia"/>
                    <w:sz w:val="18"/>
                  </w:rPr>
                  <w:instrText xml:space="preserve"> PAGE  \* MERGEFORMAT </w:instrText>
                </w:r>
                <w:r>
                  <w:rPr>
                    <w:rFonts w:hint="eastAsia"/>
                    <w:sz w:val="18"/>
                  </w:rPr>
                  <w:fldChar w:fldCharType="separate"/>
                </w:r>
                <w:r w:rsidR="002E3B71">
                  <w:rPr>
                    <w:noProof/>
                    <w:sz w:val="18"/>
                  </w:rPr>
                  <w:t>- 31 -</w:t>
                </w:r>
                <w:r>
                  <w:rPr>
                    <w:rFonts w:hint="eastAsia"/>
                    <w:sz w:val="18"/>
                  </w:rPr>
                  <w:fldChar w:fldCharType="end"/>
                </w:r>
              </w:p>
            </w:txbxContent>
          </v:textbox>
          <w10:wrap anchorx="margin"/>
        </v:shape>
      </w:pict>
    </w:r>
    <w:r>
      <w:pict>
        <v:shape id="文本框 1027" o:spid="_x0000_s1028"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020C63" w:rsidRDefault="00020C6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CC7" w:rsidRDefault="00821CC7" w:rsidP="00020C63">
      <w:r>
        <w:separator/>
      </w:r>
    </w:p>
  </w:footnote>
  <w:footnote w:type="continuationSeparator" w:id="1">
    <w:p w:rsidR="00821CC7" w:rsidRDefault="00821CC7" w:rsidP="00020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ZjMmM3OTgxYmU4ZjQ2MTQwN2RjZGJiYjgyNWE5YzEifQ=="/>
  </w:docVars>
  <w:rsids>
    <w:rsidRoot w:val="000270E8"/>
    <w:rsid w:val="CFBCF83A"/>
    <w:rsid w:val="DE1BF697"/>
    <w:rsid w:val="00020C63"/>
    <w:rsid w:val="000270E8"/>
    <w:rsid w:val="000335B5"/>
    <w:rsid w:val="00057AFD"/>
    <w:rsid w:val="00076410"/>
    <w:rsid w:val="00081835"/>
    <w:rsid w:val="000904B3"/>
    <w:rsid w:val="00090882"/>
    <w:rsid w:val="000C073B"/>
    <w:rsid w:val="000C1142"/>
    <w:rsid w:val="001003F8"/>
    <w:rsid w:val="00144159"/>
    <w:rsid w:val="001718A8"/>
    <w:rsid w:val="00182842"/>
    <w:rsid w:val="00184D53"/>
    <w:rsid w:val="001905F2"/>
    <w:rsid w:val="00195825"/>
    <w:rsid w:val="00197592"/>
    <w:rsid w:val="001C32F0"/>
    <w:rsid w:val="001D61B1"/>
    <w:rsid w:val="001F5040"/>
    <w:rsid w:val="002006EB"/>
    <w:rsid w:val="00214AE1"/>
    <w:rsid w:val="00260D70"/>
    <w:rsid w:val="0027112E"/>
    <w:rsid w:val="00281114"/>
    <w:rsid w:val="00282C7F"/>
    <w:rsid w:val="00287811"/>
    <w:rsid w:val="00292B4B"/>
    <w:rsid w:val="002A6352"/>
    <w:rsid w:val="002B3F94"/>
    <w:rsid w:val="002C171D"/>
    <w:rsid w:val="002D3621"/>
    <w:rsid w:val="002E3B71"/>
    <w:rsid w:val="002E6A86"/>
    <w:rsid w:val="00304D04"/>
    <w:rsid w:val="00305B88"/>
    <w:rsid w:val="00315FEB"/>
    <w:rsid w:val="0041489C"/>
    <w:rsid w:val="0042585F"/>
    <w:rsid w:val="00445CAC"/>
    <w:rsid w:val="00472E19"/>
    <w:rsid w:val="00487869"/>
    <w:rsid w:val="004D5275"/>
    <w:rsid w:val="004E3810"/>
    <w:rsid w:val="004F63DB"/>
    <w:rsid w:val="00505190"/>
    <w:rsid w:val="00507364"/>
    <w:rsid w:val="00546F7C"/>
    <w:rsid w:val="00593999"/>
    <w:rsid w:val="005A0C2F"/>
    <w:rsid w:val="005B1AE2"/>
    <w:rsid w:val="005C5C55"/>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21CC7"/>
    <w:rsid w:val="00843461"/>
    <w:rsid w:val="008651E7"/>
    <w:rsid w:val="00872946"/>
    <w:rsid w:val="0088023A"/>
    <w:rsid w:val="008858FB"/>
    <w:rsid w:val="00894B41"/>
    <w:rsid w:val="008B5427"/>
    <w:rsid w:val="008C7CD0"/>
    <w:rsid w:val="008D3BC1"/>
    <w:rsid w:val="00903F6B"/>
    <w:rsid w:val="009173F9"/>
    <w:rsid w:val="009308CB"/>
    <w:rsid w:val="0093366E"/>
    <w:rsid w:val="00950270"/>
    <w:rsid w:val="00962F58"/>
    <w:rsid w:val="00975A04"/>
    <w:rsid w:val="00987E71"/>
    <w:rsid w:val="009966BF"/>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07055"/>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075B2"/>
    <w:rsid w:val="00E13099"/>
    <w:rsid w:val="00E4339F"/>
    <w:rsid w:val="00E5142B"/>
    <w:rsid w:val="00E60B05"/>
    <w:rsid w:val="00E629EA"/>
    <w:rsid w:val="00E6777C"/>
    <w:rsid w:val="00EB05A3"/>
    <w:rsid w:val="00EC527D"/>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B72735"/>
    <w:rsid w:val="02CA138D"/>
    <w:rsid w:val="033646FC"/>
    <w:rsid w:val="03C75F80"/>
    <w:rsid w:val="0478364D"/>
    <w:rsid w:val="053D4C0D"/>
    <w:rsid w:val="0557532E"/>
    <w:rsid w:val="06251BE0"/>
    <w:rsid w:val="0799329C"/>
    <w:rsid w:val="08397436"/>
    <w:rsid w:val="086F16A7"/>
    <w:rsid w:val="094C4B38"/>
    <w:rsid w:val="0A0A27C8"/>
    <w:rsid w:val="0A0F7225"/>
    <w:rsid w:val="0A2B7D82"/>
    <w:rsid w:val="0ADC40E9"/>
    <w:rsid w:val="0AE607F4"/>
    <w:rsid w:val="0B386127"/>
    <w:rsid w:val="0B451598"/>
    <w:rsid w:val="0BEC73F4"/>
    <w:rsid w:val="0C392698"/>
    <w:rsid w:val="10BD36F6"/>
    <w:rsid w:val="114A4E32"/>
    <w:rsid w:val="117D6CDA"/>
    <w:rsid w:val="11BF0649"/>
    <w:rsid w:val="123E3E08"/>
    <w:rsid w:val="133212F4"/>
    <w:rsid w:val="13D22E22"/>
    <w:rsid w:val="161C2DFF"/>
    <w:rsid w:val="16373578"/>
    <w:rsid w:val="167C4E5B"/>
    <w:rsid w:val="16D3336B"/>
    <w:rsid w:val="17200028"/>
    <w:rsid w:val="17806C36"/>
    <w:rsid w:val="17A74F62"/>
    <w:rsid w:val="17B530EF"/>
    <w:rsid w:val="18922805"/>
    <w:rsid w:val="18A47774"/>
    <w:rsid w:val="195E324A"/>
    <w:rsid w:val="1A8D28EB"/>
    <w:rsid w:val="1A9F2D78"/>
    <w:rsid w:val="1B2E6FD8"/>
    <w:rsid w:val="1B877D21"/>
    <w:rsid w:val="1C4319A9"/>
    <w:rsid w:val="1E443B4B"/>
    <w:rsid w:val="1E994F4A"/>
    <w:rsid w:val="1EAF0224"/>
    <w:rsid w:val="1F2230A4"/>
    <w:rsid w:val="20210932"/>
    <w:rsid w:val="202448E0"/>
    <w:rsid w:val="20F614FE"/>
    <w:rsid w:val="21302EEA"/>
    <w:rsid w:val="22376FB5"/>
    <w:rsid w:val="23BF796D"/>
    <w:rsid w:val="23E152D7"/>
    <w:rsid w:val="23EE2489"/>
    <w:rsid w:val="24EF52FE"/>
    <w:rsid w:val="255D43C8"/>
    <w:rsid w:val="26063334"/>
    <w:rsid w:val="26714EF8"/>
    <w:rsid w:val="26876BDD"/>
    <w:rsid w:val="269D112E"/>
    <w:rsid w:val="2714632A"/>
    <w:rsid w:val="27541E73"/>
    <w:rsid w:val="27956A67"/>
    <w:rsid w:val="27B0539E"/>
    <w:rsid w:val="28003FBE"/>
    <w:rsid w:val="29365CF8"/>
    <w:rsid w:val="299469B3"/>
    <w:rsid w:val="2A805789"/>
    <w:rsid w:val="2AA4768B"/>
    <w:rsid w:val="2ADC0D75"/>
    <w:rsid w:val="2B4A0E52"/>
    <w:rsid w:val="2C975890"/>
    <w:rsid w:val="2DEF21BB"/>
    <w:rsid w:val="2E4A2F05"/>
    <w:rsid w:val="2E6A5804"/>
    <w:rsid w:val="2ECC1061"/>
    <w:rsid w:val="2FA476AD"/>
    <w:rsid w:val="303F7540"/>
    <w:rsid w:val="31DD00BF"/>
    <w:rsid w:val="3293174C"/>
    <w:rsid w:val="32BB38D4"/>
    <w:rsid w:val="32C9376D"/>
    <w:rsid w:val="33780472"/>
    <w:rsid w:val="33AF0905"/>
    <w:rsid w:val="33DB145C"/>
    <w:rsid w:val="355932F4"/>
    <w:rsid w:val="35611882"/>
    <w:rsid w:val="36746FC3"/>
    <w:rsid w:val="368763AE"/>
    <w:rsid w:val="395D59E7"/>
    <w:rsid w:val="39A93932"/>
    <w:rsid w:val="3A7F731A"/>
    <w:rsid w:val="3A915562"/>
    <w:rsid w:val="3B8D4765"/>
    <w:rsid w:val="3C000DBA"/>
    <w:rsid w:val="3DC045D3"/>
    <w:rsid w:val="3E4C50AA"/>
    <w:rsid w:val="3E504FFB"/>
    <w:rsid w:val="3E615CD0"/>
    <w:rsid w:val="3E9C47F6"/>
    <w:rsid w:val="3F8B0112"/>
    <w:rsid w:val="3FAB3095"/>
    <w:rsid w:val="3FE45947"/>
    <w:rsid w:val="41242965"/>
    <w:rsid w:val="435671EA"/>
    <w:rsid w:val="43613F7D"/>
    <w:rsid w:val="440809E9"/>
    <w:rsid w:val="442407A6"/>
    <w:rsid w:val="44642E88"/>
    <w:rsid w:val="44805EA1"/>
    <w:rsid w:val="45710696"/>
    <w:rsid w:val="46142B1B"/>
    <w:rsid w:val="462D0368"/>
    <w:rsid w:val="47E60DD0"/>
    <w:rsid w:val="48735039"/>
    <w:rsid w:val="492C684B"/>
    <w:rsid w:val="49500594"/>
    <w:rsid w:val="49C539A7"/>
    <w:rsid w:val="49E7604E"/>
    <w:rsid w:val="4BF67CDD"/>
    <w:rsid w:val="4D173441"/>
    <w:rsid w:val="4D603DD6"/>
    <w:rsid w:val="4DEF3DDE"/>
    <w:rsid w:val="4EBF010F"/>
    <w:rsid w:val="4F1924B0"/>
    <w:rsid w:val="4F471EB0"/>
    <w:rsid w:val="4FA10611"/>
    <w:rsid w:val="51331326"/>
    <w:rsid w:val="51740A7F"/>
    <w:rsid w:val="51A5541E"/>
    <w:rsid w:val="51C96242"/>
    <w:rsid w:val="53906AE1"/>
    <w:rsid w:val="541A0949"/>
    <w:rsid w:val="54F46F60"/>
    <w:rsid w:val="55A37BEA"/>
    <w:rsid w:val="5610035D"/>
    <w:rsid w:val="56362CD2"/>
    <w:rsid w:val="5784687B"/>
    <w:rsid w:val="57846959"/>
    <w:rsid w:val="578E6A87"/>
    <w:rsid w:val="59E04D6B"/>
    <w:rsid w:val="5AC2203A"/>
    <w:rsid w:val="5B9D6859"/>
    <w:rsid w:val="5BC21AC0"/>
    <w:rsid w:val="5CBB3334"/>
    <w:rsid w:val="5D115FAF"/>
    <w:rsid w:val="62811722"/>
    <w:rsid w:val="62E75A72"/>
    <w:rsid w:val="64271A00"/>
    <w:rsid w:val="64571880"/>
    <w:rsid w:val="649125B6"/>
    <w:rsid w:val="652F4C1A"/>
    <w:rsid w:val="666D37F1"/>
    <w:rsid w:val="67087D8F"/>
    <w:rsid w:val="671F687E"/>
    <w:rsid w:val="677673B4"/>
    <w:rsid w:val="67F415F8"/>
    <w:rsid w:val="680A1B36"/>
    <w:rsid w:val="682640D1"/>
    <w:rsid w:val="684B73E5"/>
    <w:rsid w:val="6A047A2A"/>
    <w:rsid w:val="6B972851"/>
    <w:rsid w:val="6BF61347"/>
    <w:rsid w:val="6EFB7548"/>
    <w:rsid w:val="6F0A3814"/>
    <w:rsid w:val="6F3831C3"/>
    <w:rsid w:val="6F8B71C1"/>
    <w:rsid w:val="70753482"/>
    <w:rsid w:val="707B522A"/>
    <w:rsid w:val="70F37608"/>
    <w:rsid w:val="73194D05"/>
    <w:rsid w:val="73A83B0E"/>
    <w:rsid w:val="744D3EF9"/>
    <w:rsid w:val="74794411"/>
    <w:rsid w:val="753A373E"/>
    <w:rsid w:val="75867C40"/>
    <w:rsid w:val="75B10B26"/>
    <w:rsid w:val="75C9504D"/>
    <w:rsid w:val="76432199"/>
    <w:rsid w:val="76F44829"/>
    <w:rsid w:val="77A267C0"/>
    <w:rsid w:val="77FB5370"/>
    <w:rsid w:val="78882278"/>
    <w:rsid w:val="78B118A6"/>
    <w:rsid w:val="79135044"/>
    <w:rsid w:val="7A7D0F99"/>
    <w:rsid w:val="7AE332E0"/>
    <w:rsid w:val="7C7035B1"/>
    <w:rsid w:val="7D514680"/>
    <w:rsid w:val="7E4A0E7C"/>
    <w:rsid w:val="7EFD449D"/>
    <w:rsid w:val="7FF2075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C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20C63"/>
    <w:rPr>
      <w:sz w:val="18"/>
      <w:szCs w:val="18"/>
      <w:lang/>
    </w:rPr>
  </w:style>
  <w:style w:type="paragraph" w:styleId="a4">
    <w:name w:val="footer"/>
    <w:basedOn w:val="a"/>
    <w:link w:val="Char0"/>
    <w:uiPriority w:val="99"/>
    <w:unhideWhenUsed/>
    <w:qFormat/>
    <w:rsid w:val="00020C63"/>
    <w:pPr>
      <w:tabs>
        <w:tab w:val="center" w:pos="4153"/>
        <w:tab w:val="right" w:pos="8306"/>
      </w:tabs>
      <w:snapToGrid w:val="0"/>
      <w:jc w:val="left"/>
    </w:pPr>
    <w:rPr>
      <w:sz w:val="18"/>
      <w:szCs w:val="18"/>
      <w:lang/>
    </w:rPr>
  </w:style>
  <w:style w:type="paragraph" w:styleId="a5">
    <w:name w:val="header"/>
    <w:basedOn w:val="a"/>
    <w:link w:val="Char1"/>
    <w:uiPriority w:val="99"/>
    <w:unhideWhenUsed/>
    <w:qFormat/>
    <w:rsid w:val="00020C63"/>
    <w:pPr>
      <w:pBdr>
        <w:bottom w:val="single" w:sz="6" w:space="1" w:color="auto"/>
      </w:pBdr>
      <w:tabs>
        <w:tab w:val="center" w:pos="4153"/>
        <w:tab w:val="right" w:pos="8306"/>
      </w:tabs>
      <w:snapToGrid w:val="0"/>
      <w:jc w:val="center"/>
    </w:pPr>
    <w:rPr>
      <w:sz w:val="18"/>
      <w:szCs w:val="18"/>
      <w:lang/>
    </w:rPr>
  </w:style>
  <w:style w:type="table" w:styleId="a6">
    <w:name w:val="Table Grid"/>
    <w:basedOn w:val="a1"/>
    <w:uiPriority w:val="59"/>
    <w:qFormat/>
    <w:rsid w:val="00020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020C63"/>
    <w:rPr>
      <w:color w:val="800080"/>
      <w:u w:val="single"/>
    </w:rPr>
  </w:style>
  <w:style w:type="character" w:styleId="a8">
    <w:name w:val="Hyperlink"/>
    <w:uiPriority w:val="99"/>
    <w:unhideWhenUsed/>
    <w:rsid w:val="00020C63"/>
    <w:rPr>
      <w:color w:val="0000FF"/>
      <w:u w:val="single"/>
    </w:rPr>
  </w:style>
  <w:style w:type="character" w:customStyle="1" w:styleId="Char">
    <w:name w:val="批注框文本 Char"/>
    <w:link w:val="a3"/>
    <w:uiPriority w:val="99"/>
    <w:semiHidden/>
    <w:qFormat/>
    <w:rsid w:val="00020C63"/>
    <w:rPr>
      <w:kern w:val="2"/>
      <w:sz w:val="18"/>
      <w:szCs w:val="18"/>
    </w:rPr>
  </w:style>
  <w:style w:type="character" w:customStyle="1" w:styleId="Char0">
    <w:name w:val="页脚 Char"/>
    <w:link w:val="a4"/>
    <w:uiPriority w:val="99"/>
    <w:qFormat/>
    <w:rsid w:val="00020C63"/>
    <w:rPr>
      <w:kern w:val="2"/>
      <w:sz w:val="18"/>
      <w:szCs w:val="18"/>
    </w:rPr>
  </w:style>
  <w:style w:type="character" w:customStyle="1" w:styleId="Char1">
    <w:name w:val="页眉 Char"/>
    <w:link w:val="a5"/>
    <w:uiPriority w:val="99"/>
    <w:qFormat/>
    <w:rsid w:val="00020C63"/>
    <w:rPr>
      <w:kern w:val="2"/>
      <w:sz w:val="18"/>
      <w:szCs w:val="18"/>
    </w:rPr>
  </w:style>
  <w:style w:type="character" w:customStyle="1" w:styleId="font11">
    <w:name w:val="font11"/>
    <w:qFormat/>
    <w:rsid w:val="00020C63"/>
    <w:rPr>
      <w:rFonts w:ascii="宋体" w:eastAsia="宋体" w:hAnsi="宋体" w:cs="宋体" w:hint="eastAsia"/>
      <w:color w:val="000000"/>
      <w:sz w:val="20"/>
      <w:szCs w:val="20"/>
      <w:u w:val="none"/>
    </w:rPr>
  </w:style>
  <w:style w:type="character" w:customStyle="1" w:styleId="font51">
    <w:name w:val="font51"/>
    <w:qFormat/>
    <w:rsid w:val="00020C63"/>
    <w:rPr>
      <w:rFonts w:ascii="宋体" w:eastAsia="宋体" w:hAnsi="宋体" w:cs="宋体" w:hint="eastAsia"/>
      <w:color w:val="000000"/>
      <w:sz w:val="24"/>
      <w:szCs w:val="24"/>
      <w:u w:val="none"/>
    </w:rPr>
  </w:style>
  <w:style w:type="character" w:customStyle="1" w:styleId="font21">
    <w:name w:val="font21"/>
    <w:qFormat/>
    <w:rsid w:val="00020C63"/>
    <w:rPr>
      <w:rFonts w:ascii="宋体" w:eastAsia="宋体" w:hAnsi="宋体" w:cs="宋体" w:hint="eastAsia"/>
      <w:color w:val="000000"/>
      <w:sz w:val="22"/>
      <w:szCs w:val="22"/>
      <w:u w:val="none"/>
    </w:rPr>
  </w:style>
  <w:style w:type="character" w:customStyle="1" w:styleId="font41">
    <w:name w:val="font41"/>
    <w:qFormat/>
    <w:rsid w:val="00020C63"/>
    <w:rPr>
      <w:rFonts w:ascii="宋体" w:eastAsia="宋体" w:hAnsi="宋体" w:cs="宋体" w:hint="eastAsia"/>
      <w:color w:val="000000"/>
      <w:sz w:val="24"/>
      <w:szCs w:val="24"/>
      <w:u w:val="none"/>
    </w:rPr>
  </w:style>
  <w:style w:type="character" w:customStyle="1" w:styleId="font01">
    <w:name w:val="font01"/>
    <w:rsid w:val="00020C63"/>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2754</Words>
  <Characters>15700</Characters>
  <Application>Microsoft Office Word</Application>
  <DocSecurity>0</DocSecurity>
  <Lines>130</Lines>
  <Paragraphs>36</Paragraphs>
  <ScaleCrop>false</ScaleCrop>
  <Company>MS User</Company>
  <LinksUpToDate>false</LinksUpToDate>
  <CharactersWithSpaces>18418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37</cp:revision>
  <cp:lastPrinted>2022-09-08T09:17:00Z</cp:lastPrinted>
  <dcterms:created xsi:type="dcterms:W3CDTF">2007-11-29T11:41:00Z</dcterms:created>
  <dcterms:modified xsi:type="dcterms:W3CDTF">2023-05-10T01:27:00Z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CA9F0C58D178424F824554CD3E3EDFD4</vt:lpwstr>
  </property>
</Properties>
</file>