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许昌市政务服务和大数据管理局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许昌市政务服务和大数据管理局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许昌市政务服务和大数据管理局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统筹推进全市“数字政府”建设，拟订建设规划和年度建设计划并组织实施。</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统筹推进全市“一网通办”前提下“最多跑一次”改革工作。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（三）统筹市级政务信息系统建设规划，提出项目建设具体意见。</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（四）统筹管理政务云平台、政务服务平台和电子政务外网等。</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（五）统筹推进全市政务服务和数据管理体系建设，指导各地区各部门政务服务和数据管理机构开展工作。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（六）组织协调全市政务服务环境优化和评价工作，负责市级政务服务质量的监督管理。</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（七）负责全市行政审批改革、审批服务便民化相关工作，负责全市政务服务事项目录管理和标准化建设。</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（八）统筹全市数据资源管理和建设工作。组织推动大数据、物联网、人工智能领域的研究、开发、应用和对外合作交流。承担大数据人才队伍建设工作。协调服务大数据产业发展。</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（九）统筹全市电子政务基础设施、信息系统、数据资源等安全保障工作，负责“数字政府”平台安全技术和运营体系建设，监督管理市级信息系统和数据库。</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（十）统筹协调服务以第五代移动通信（以下简称“5G”）为代表的大数据、物联网、人工智能等新一代信息技术产业发展。</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（十一）完成市委、市政府交办的其他任务。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许昌市政务服务和大数据管理局内设机构6个，包括：办公室、政务服务管理科、审批改革协调科、服务环境监察科、数据资源管理科、信息技术产业科。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许昌市政务服务和大数据管理局</w:t>
      </w:r>
      <w:r>
        <w:rPr>
          <w:rFonts w:hint="eastAsia" w:ascii="仿宋_GB2312" w:hAnsi="仿宋_GB2312" w:eastAsia="仿宋_GB2312" w:cs="仿宋_GB2312"/>
          <w:color w:val="auto"/>
          <w:kern w:val="0"/>
          <w:sz w:val="32"/>
          <w:szCs w:val="32"/>
          <w:highlight w:val="none"/>
        </w:rPr>
        <w:t>部门决算包括：本级决算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、所属单位决算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本决算为汇总决算，纳入本部门2021年度部门决算编制范围的单位共2个，</w:t>
      </w:r>
      <w:r>
        <w:rPr>
          <w:rFonts w:hint="eastAsia" w:ascii="仿宋_GB2312" w:hAnsi="仿宋_GB2312" w:eastAsia="仿宋_GB2312" w:cs="仿宋_GB2312"/>
          <w:b w:val="0"/>
          <w:bCs w:val="0"/>
          <w:color w:val="auto"/>
          <w:kern w:val="0"/>
          <w:sz w:val="32"/>
          <w:szCs w:val="32"/>
          <w:highlight w:val="none"/>
          <w:lang w:val="en-US" w:eastAsia="zh-CN"/>
        </w:rPr>
        <w:t>其中二级预算单位1个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许昌市政务服务和大数据管理局</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本级</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许昌市信息中心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3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1"/>
        <w:gridCol w:w="927"/>
        <w:gridCol w:w="1259"/>
        <w:gridCol w:w="3587"/>
        <w:gridCol w:w="1091"/>
        <w:gridCol w:w="3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887" w:type="dxa"/>
            <w:gridSpan w:val="6"/>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9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92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21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58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9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16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691"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92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21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58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9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16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收入</w:t>
            </w:r>
          </w:p>
        </w:tc>
        <w:tc>
          <w:tcPr>
            <w:tcW w:w="7847"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92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09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2,219.00</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三、国有资本经营预算财政拨款收入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四、上级补助收入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五、事业收入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六、经营收入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七、附属单位上缴收入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八、其他收入</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2,219.00</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使用非财政拨款结余</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结余分配</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年初结转和结余</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9,038.66</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年末结转和结余</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58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31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92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35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31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8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4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
        <w:gridCol w:w="305"/>
        <w:gridCol w:w="308"/>
        <w:gridCol w:w="4238"/>
        <w:gridCol w:w="1634"/>
        <w:gridCol w:w="1634"/>
        <w:gridCol w:w="849"/>
        <w:gridCol w:w="1104"/>
        <w:gridCol w:w="945"/>
        <w:gridCol w:w="1312"/>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8" w:type="dxa"/>
            <w:gridSpan w:val="11"/>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0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8"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238"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4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0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94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12"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9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79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163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4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0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94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70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6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本年收入合计</w:t>
            </w:r>
          </w:p>
        </w:tc>
        <w:tc>
          <w:tcPr>
            <w:tcW w:w="16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财政拨款收入</w:t>
            </w:r>
          </w:p>
        </w:tc>
        <w:tc>
          <w:tcPr>
            <w:tcW w:w="8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上级补助收入</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事业收入</w:t>
            </w:r>
          </w:p>
        </w:tc>
        <w:tc>
          <w:tcPr>
            <w:tcW w:w="9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经营收入</w:t>
            </w:r>
          </w:p>
        </w:tc>
        <w:tc>
          <w:tcPr>
            <w:tcW w:w="13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附属单位上缴收入</w:t>
            </w:r>
          </w:p>
        </w:tc>
        <w:tc>
          <w:tcPr>
            <w:tcW w:w="13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423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23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23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6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2,219.00</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2,219.00</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741.61</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741.61</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740.79</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740.79</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376.54</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376.54</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147.66</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147.66</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128.43</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128.43</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2010350</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事业运行</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88.15</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88.15</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55.79</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55.79</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55.79</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55.79</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21.49</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21.49</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34.29</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34.29</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30.76</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30.76</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30.76</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30.76</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14.07</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14.07</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2101102</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事业单位医疗</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12.90</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12.90</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资源勘探工业信息等支出</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工业和信息产业监管</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2150501</w:t>
            </w:r>
          </w:p>
        </w:tc>
        <w:tc>
          <w:tcPr>
            <w:tcW w:w="4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
        <w:gridCol w:w="306"/>
        <w:gridCol w:w="306"/>
        <w:gridCol w:w="4490"/>
        <w:gridCol w:w="1773"/>
        <w:gridCol w:w="1671"/>
        <w:gridCol w:w="1671"/>
        <w:gridCol w:w="1032"/>
        <w:gridCol w:w="1078"/>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947" w:type="dxa"/>
            <w:gridSpan w:val="10"/>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0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49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773"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7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7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9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92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52"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1671"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9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43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7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本年支出合计</w:t>
            </w:r>
          </w:p>
        </w:tc>
        <w:tc>
          <w:tcPr>
            <w:tcW w:w="16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16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c>
          <w:tcPr>
            <w:tcW w:w="10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上缴上级支出</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经营支出</w:t>
            </w:r>
          </w:p>
        </w:tc>
        <w:tc>
          <w:tcPr>
            <w:tcW w:w="13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449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7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4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7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49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7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7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11,257.67</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1,585.53</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9,672.13</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5,913.71</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1,424.13</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5,912.89</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1,423.31</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427.74</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427.74</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4,507.77</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18.19</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2010350</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事业运行</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105.42</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105.42</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39.26</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39.26</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2101102</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事业单位医疗</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资源勘探工业信息等支出</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工业和信息产业监管</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2150501</w:t>
            </w:r>
          </w:p>
        </w:tc>
        <w:tc>
          <w:tcPr>
            <w:tcW w:w="44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17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5"/>
        <w:gridCol w:w="465"/>
        <w:gridCol w:w="1116"/>
        <w:gridCol w:w="3345"/>
        <w:gridCol w:w="465"/>
        <w:gridCol w:w="1116"/>
        <w:gridCol w:w="1365"/>
        <w:gridCol w:w="163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872" w:type="dxa"/>
            <w:gridSpan w:val="9"/>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92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34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4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51"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4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7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     入</w:t>
            </w:r>
          </w:p>
        </w:tc>
        <w:tc>
          <w:tcPr>
            <w:tcW w:w="936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1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33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1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一般公共预算财政拨款</w:t>
            </w: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政府性基金预算财政拨款</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3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46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46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2,219.00</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5,913.71</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5,913.71</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2,219.00</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年初财政拨款结转和结余</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9,038.66</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年末财政拨款结转和结余</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一般公共预算财政拨款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9,038.66</w:t>
            </w: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政府性基金预算财政拨款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国有资本经营预算财政拨款</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3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46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33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1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11,257.67</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7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
        <w:gridCol w:w="305"/>
        <w:gridCol w:w="843"/>
        <w:gridCol w:w="4125"/>
        <w:gridCol w:w="2775"/>
        <w:gridCol w:w="3000"/>
        <w:gridCol w:w="2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70" w:type="dxa"/>
            <w:gridSpan w:val="7"/>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04"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43"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12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77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0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71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277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0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71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849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412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2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30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27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12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2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0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7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12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2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0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7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bookmarkStart w:id="0" w:name="_GoBack" w:colFirst="4" w:colLast="6"/>
            <w:r>
              <w:rPr>
                <w:rFonts w:hint="eastAsia" w:ascii="宋体" w:hAnsi="宋体" w:eastAsia="宋体" w:cs="宋体"/>
                <w:i w:val="0"/>
                <w:iCs w:val="0"/>
                <w:color w:val="auto"/>
                <w:kern w:val="0"/>
                <w:sz w:val="20"/>
                <w:szCs w:val="20"/>
                <w:highlight w:val="none"/>
                <w:u w:val="none"/>
                <w:lang w:val="en-US" w:eastAsia="zh-CN" w:bidi="ar"/>
              </w:rPr>
              <w:t>合计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11,257.67</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1,585.53</w:t>
            </w: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9,672.13</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5,913.71</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1,424.13</w:t>
            </w: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5,912.89</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1,423.31</w:t>
            </w: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427.74</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427.74</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4,507.77</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18.19</w:t>
            </w: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2010350</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事业运行</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105.42</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105.42</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0.82</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3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3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3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7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61.53</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39.26</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39.26</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34.58</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2101102</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事业单位医疗</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资源勘探工业信息等支出</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工业和信息产业监管</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2150501</w:t>
            </w:r>
          </w:p>
        </w:tc>
        <w:tc>
          <w:tcPr>
            <w:tcW w:w="41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3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65.30</w:t>
            </w:r>
          </w:p>
        </w:tc>
        <w:tc>
          <w:tcPr>
            <w:tcW w:w="2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3360"/>
        <w:gridCol w:w="816"/>
        <w:gridCol w:w="789"/>
        <w:gridCol w:w="2265"/>
        <w:gridCol w:w="816"/>
        <w:gridCol w:w="789"/>
        <w:gridCol w:w="3468"/>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947" w:type="dxa"/>
            <w:gridSpan w:val="9"/>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36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2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49"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部门：许昌市政务服务和大数据管理局</w:t>
            </w:r>
          </w:p>
        </w:tc>
        <w:tc>
          <w:tcPr>
            <w:tcW w:w="8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26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w:t>
            </w:r>
          </w:p>
        </w:tc>
        <w:tc>
          <w:tcPr>
            <w:tcW w:w="898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3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2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4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3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4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732.98</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830.29</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237.96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33.57</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150.69</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125.71</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27.04</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0.21</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0.71</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38.16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3.94</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78.65</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661.30</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0.98</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0.47</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0.48</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75.91</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5.48</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w:t>
            </w: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34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24.74</w:t>
            </w:r>
          </w:p>
        </w:tc>
        <w:tc>
          <w:tcPr>
            <w:tcW w:w="78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46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33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46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3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3.70</w:t>
            </w:r>
          </w:p>
        </w:tc>
        <w:tc>
          <w:tcPr>
            <w:tcW w:w="78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46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755.25</w:t>
            </w:r>
          </w:p>
        </w:tc>
        <w:tc>
          <w:tcPr>
            <w:tcW w:w="812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eastAsia="zh-CN" w:bidi="ar"/>
              </w:rPr>
              <w:t>许昌市政务服务和大数据管理局</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9.75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4.58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0.48</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eastAsia="zh-CN" w:bidi="ar"/>
              </w:rPr>
              <w:t>许昌市政务服务和大数据管理局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11,257.67</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olor w:val="auto"/>
          <w:sz w:val="32"/>
          <w:szCs w:val="24"/>
          <w:highlight w:val="none"/>
        </w:rPr>
        <w:t>6,822.74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37.74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压缩项目经费支出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lang w:val="en-US"/>
        </w:rPr>
        <w:t>2,219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lang w:val="en-US"/>
        </w:rPr>
        <w:t>2,219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2021年度支出合计11,257.67万元，其中：基本支出1,585.53万元，占14.08%；项目支出9,672.13万元，占85.92%；上缴上级支出0万元，占0%；经营支出0万元，占0%；对附属单位补助支出0万元，占0%。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2021年度财政拨款收、支总计均为11,257.67万元。与上年度相比，财政拨款收、支总计各减少6,822.52万元，下降37.73%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压缩项目经费支出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2021年度一般公共预算财政拨款支出11,257.67万元，占支出合计的100%。与上年度相比，一般公共预算财政拨款支出增加4,720.09万元，增长72.2</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主要原因是政务云等项目</w:t>
      </w:r>
      <w:r>
        <w:rPr>
          <w:rFonts w:hint="eastAsia" w:ascii="仿宋_GB2312" w:hAnsi="仿宋_GB2312" w:eastAsia="仿宋_GB2312" w:cs="仿宋_GB2312"/>
          <w:color w:val="auto"/>
          <w:sz w:val="32"/>
          <w:szCs w:val="32"/>
          <w:highlight w:val="none"/>
          <w:lang w:eastAsia="zh-CN"/>
        </w:rPr>
        <w:t>结转支出增加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11,257.67</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5,913.71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52.53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科学技术</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5,182.55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46.04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社会保障和就业（类）支出61.53万元，占0.55%；卫生健康（类）支出34.58万元，占0.31%；资源勘探工业信息等（类）支出65.30万元，占0.57%</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1，554.03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11,257.67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724.42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1．一般公共服务支出（类）政府办公厅（室）及相关机构事务（款）行政运行（项）。</w:t>
      </w:r>
      <w:r>
        <w:rPr>
          <w:rFonts w:hint="eastAsia" w:ascii="仿宋_GB2312" w:hAnsi="仿宋_GB2312" w:eastAsia="仿宋_GB2312" w:cs="仿宋_GB2312"/>
          <w:color w:val="auto"/>
          <w:sz w:val="32"/>
          <w:szCs w:val="32"/>
          <w:highlight w:val="none"/>
          <w:lang w:val="en-US" w:eastAsia="zh-CN"/>
        </w:rPr>
        <w:t>年初预算为427.74万元，支出决算为427.74万元，完成年初预算的100%。决算数与年初预算数不存在差异。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2．一般公共服务支出（类）政府办公厅（室）及相关机构事务（款）一般行政管理事务（项）。</w:t>
      </w:r>
      <w:r>
        <w:rPr>
          <w:rFonts w:hint="eastAsia" w:ascii="仿宋_GB2312" w:hAnsi="仿宋_GB2312" w:eastAsia="仿宋_GB2312" w:cs="仿宋_GB2312"/>
          <w:color w:val="auto"/>
          <w:sz w:val="32"/>
          <w:szCs w:val="32"/>
          <w:highlight w:val="none"/>
          <w:lang w:val="en-US" w:eastAsia="zh-CN"/>
        </w:rPr>
        <w:t>年初预算为500万元，支出决算为4507.77万元，完成年初预算的901.55%。决算数与年初预算数存在差异的主要原因是部分工程项目为上年结转，且年中追加项目经费。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3．一般公共服务支出（类）政府办公厅（室）及相关机构事务（款）政务公开审批（项）。</w:t>
      </w:r>
      <w:r>
        <w:rPr>
          <w:rFonts w:hint="eastAsia" w:ascii="仿宋_GB2312" w:hAnsi="仿宋_GB2312" w:eastAsia="仿宋_GB2312" w:cs="仿宋_GB2312"/>
          <w:color w:val="auto"/>
          <w:sz w:val="32"/>
          <w:szCs w:val="32"/>
          <w:highlight w:val="none"/>
          <w:lang w:val="en-US" w:eastAsia="zh-CN"/>
        </w:rPr>
        <w:t>年初预算为382.82万元，支出决算为871.97万元，完成年初预算的227.78%。决算数与年初预算数存在差异的主要原因是年中追加项目经费。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4．一般公共服务支出（类）政府办公厅（室）及相关机构事务（款）事业运行（项）。</w:t>
      </w:r>
      <w:r>
        <w:rPr>
          <w:rFonts w:hint="eastAsia" w:ascii="仿宋_GB2312" w:hAnsi="仿宋_GB2312" w:eastAsia="仿宋_GB2312" w:cs="仿宋_GB2312"/>
          <w:color w:val="auto"/>
          <w:sz w:val="32"/>
          <w:szCs w:val="32"/>
          <w:highlight w:val="none"/>
          <w:lang w:val="en-US" w:eastAsia="zh-CN"/>
        </w:rPr>
        <w:t>年初预算为150.36万元，支出决算为105.42万元，完成年初预算的70.11%。决算数与年初预算数存在差异的主要原因是厉行勤俭节约，压缩办公经费支出。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年初预算为0.82万元，支出决算为0.82万元，完成年初预算的100%。决算数与年初预算数不存在差异。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年初预算为0万元，支出决算为5,182.55万元。决算数与年初预算数存在差异的主要原因是部分工程项目为上年结转，导致本年支出增加。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年初预算为20.86万元，支出决算为22.26万元，完成年初预算的106.71%。决算数与年初预算数存在差异的主要原因是退休人员待遇标准提高。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8．社会保障和就业支出（类）行政事业单位养老支出（款）机关事业单位基本养老保险缴纳费支出（项）。</w:t>
      </w:r>
      <w:r>
        <w:rPr>
          <w:rFonts w:hint="eastAsia" w:ascii="仿宋_GB2312" w:hAnsi="仿宋_GB2312" w:eastAsia="仿宋_GB2312" w:cs="仿宋_GB2312"/>
          <w:color w:val="auto"/>
          <w:sz w:val="32"/>
          <w:szCs w:val="32"/>
          <w:highlight w:val="none"/>
          <w:lang w:val="en-US" w:eastAsia="zh-CN"/>
        </w:rPr>
        <w:t>年初预算为38.27万元，支出决算为39.26万元，完成年初预算的102.59%。决算数与年初预算数存在差异的主要原因是养老保险缴纳标准提高。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年初预算为14.38万元，支出决算为15.03万元，完成年初预算的104.52%。决算数与年初预算数存在差异的主要原因是医疗保险缴纳标准提高。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年初预算为5.08万元，支出决算为5.02万元，完成年初预算的98.82%。决算数与年初预算数存在差异的主要原因是医疗保险缴纳标准提高。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年初预算为13.70万元，支出决算为14.52万元，完成年初预算的105.99%。决算数与年初预算数存在差异的主要原因是医疗补助缴纳标准提高。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12．资源勘探工业信息等支出（类）工业和信息产业监管（款）行政运行（项）。</w:t>
      </w:r>
      <w:r>
        <w:rPr>
          <w:rFonts w:hint="eastAsia" w:ascii="仿宋_GB2312" w:hAnsi="仿宋_GB2312" w:eastAsia="仿宋_GB2312" w:cs="仿宋_GB2312"/>
          <w:color w:val="auto"/>
          <w:sz w:val="32"/>
          <w:szCs w:val="32"/>
          <w:highlight w:val="none"/>
          <w:lang w:val="en-US" w:eastAsia="zh-CN"/>
        </w:rPr>
        <w:t>年初预算为0万元，支出决算为65.30万元。决算数与年初预算数存在差异的主要原因是追加预算项目。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2021年度一般公共预算财政拨款基本支出1,585.5</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olor w:val="auto"/>
          <w:sz w:val="32"/>
          <w:szCs w:val="24"/>
          <w:highlight w:val="none"/>
          <w:lang w:val="en-US"/>
        </w:rPr>
        <w:t>万元。其中：人员经费755.25万元，</w:t>
      </w:r>
      <w:r>
        <w:rPr>
          <w:rFonts w:hint="eastAsia" w:ascii="仿宋_GB2312" w:hAnsi="仿宋_GB2312" w:eastAsia="仿宋_GB2312" w:cs="仿宋_GB2312"/>
          <w:color w:val="auto"/>
          <w:sz w:val="32"/>
          <w:szCs w:val="32"/>
          <w:highlight w:val="none"/>
        </w:rPr>
        <w:t>主要包括：基本工资、津贴补贴、</w:t>
      </w:r>
      <w:r>
        <w:rPr>
          <w:rFonts w:hint="eastAsia" w:ascii="仿宋_GB2312" w:hAnsi="仿宋_GB2312" w:eastAsia="仿宋_GB2312" w:cs="仿宋_GB2312"/>
          <w:color w:val="auto"/>
          <w:sz w:val="32"/>
          <w:szCs w:val="32"/>
          <w:highlight w:val="none"/>
          <w:lang w:eastAsia="zh-CN"/>
        </w:rPr>
        <w:t>奖金、绩效工资、</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其他工资福利支出、退休费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olor w:val="auto"/>
          <w:sz w:val="32"/>
          <w:szCs w:val="24"/>
          <w:highlight w:val="none"/>
          <w:lang w:val="en-US"/>
        </w:rPr>
        <w:t>；公用经费830.29万元，主要包括：办公费、邮电费、差旅费、维修（护）费、租赁费、劳务费、工会经费、福利费、公务用车运行维护费、其他交通费用</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其他商品和服务支出</w:t>
      </w:r>
      <w:r>
        <w:rPr>
          <w:rFonts w:hint="eastAsia" w:ascii="仿宋_GB2312" w:hAnsi="仿宋_GB2312" w:eastAsia="仿宋_GB2312"/>
          <w:color w:val="auto"/>
          <w:sz w:val="32"/>
          <w:szCs w:val="24"/>
          <w:highlight w:val="none"/>
          <w:lang w:val="en-US" w:eastAsia="zh-CN"/>
        </w:rPr>
        <w:t>等</w:t>
      </w:r>
      <w:r>
        <w:rPr>
          <w:rFonts w:hint="eastAsia" w:ascii="仿宋_GB2312" w:hAnsi="仿宋_GB2312" w:eastAsia="仿宋_GB2312"/>
          <w:color w:val="auto"/>
          <w:sz w:val="32"/>
          <w:szCs w:val="24"/>
          <w:highlight w:val="none"/>
          <w:lang w:val="en-US"/>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经费财政拨款支出预算为9.75万元，支出决算为4.58万元，完成预算的</w:t>
      </w:r>
      <w:r>
        <w:rPr>
          <w:rFonts w:hint="eastAsia" w:ascii="仿宋_GB2312" w:hAnsi="仿宋_GB2312" w:eastAsia="仿宋_GB2312"/>
          <w:color w:val="auto"/>
          <w:sz w:val="32"/>
          <w:szCs w:val="24"/>
          <w:highlight w:val="none"/>
          <w:lang w:val="en-US" w:eastAsia="zh-CN"/>
        </w:rPr>
        <w:t>46.97</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zh-CN" w:eastAsia="zh-CN" w:bidi="ar-SA"/>
        </w:rPr>
        <w:t>厉行勤俭节约压缩“三公”经费支出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en-US"/>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经费财政拨款支出决算中，因公出国（境）费支出决算0万元，占0%；公务用车购置及运行费支出决算4.1万元，完成预算的51.2</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%，占89.5</w:t>
      </w:r>
      <w:r>
        <w:rPr>
          <w:rFonts w:hint="eastAsia" w:ascii="仿宋_GB2312" w:hAnsi="仿宋_GB2312" w:eastAsia="仿宋_GB2312"/>
          <w:color w:val="auto"/>
          <w:sz w:val="32"/>
          <w:szCs w:val="24"/>
          <w:highlight w:val="none"/>
          <w:lang w:val="en-US" w:eastAsia="zh-CN"/>
        </w:rPr>
        <w:t>2</w:t>
      </w:r>
      <w:r>
        <w:rPr>
          <w:rFonts w:hint="eastAsia" w:ascii="仿宋_GB2312" w:hAnsi="仿宋_GB2312" w:eastAsia="仿宋_GB2312"/>
          <w:color w:val="auto"/>
          <w:sz w:val="32"/>
          <w:szCs w:val="24"/>
          <w:highlight w:val="none"/>
          <w:lang w:val="en-US"/>
        </w:rPr>
        <w:t>%；公务接待费支出决算0.48万元，完成预算的27.43%，占10.4</w:t>
      </w:r>
      <w:r>
        <w:rPr>
          <w:rFonts w:hint="eastAsia" w:ascii="仿宋_GB2312" w:hAnsi="仿宋_GB2312" w:eastAsia="仿宋_GB2312"/>
          <w:color w:val="auto"/>
          <w:sz w:val="32"/>
          <w:szCs w:val="24"/>
          <w:highlight w:val="none"/>
          <w:lang w:val="en-US" w:eastAsia="zh-CN"/>
        </w:rPr>
        <w:t>8</w:t>
      </w:r>
      <w:r>
        <w:rPr>
          <w:rFonts w:hint="eastAsia" w:ascii="仿宋_GB2312" w:hAnsi="仿宋_GB2312" w:eastAsia="仿宋_GB2312"/>
          <w:color w:val="auto"/>
          <w:sz w:val="32"/>
          <w:szCs w:val="24"/>
          <w:highlight w:val="none"/>
          <w:lang w:val="en-US"/>
        </w:rPr>
        <w:t>%；具体情况如下：</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51.25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olor w:val="auto"/>
          <w:sz w:val="32"/>
          <w:szCs w:val="24"/>
          <w:highlight w:val="none"/>
          <w:lang w:val="en-US"/>
        </w:rPr>
        <w:t>是</w:t>
      </w:r>
      <w:r>
        <w:rPr>
          <w:rFonts w:hint="eastAsia" w:ascii="仿宋_GB2312" w:hAnsi="仿宋_GB2312" w:eastAsia="仿宋_GB2312" w:cs="仿宋_GB2312"/>
          <w:color w:val="auto"/>
          <w:sz w:val="32"/>
          <w:szCs w:val="32"/>
          <w:highlight w:val="none"/>
          <w:lang w:val="zh-CN" w:eastAsia="zh-CN" w:bidi="ar-SA"/>
        </w:rPr>
        <w:t>厉行勤俭节约压缩“三公”经费支出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olor w:val="auto"/>
          <w:sz w:val="32"/>
          <w:szCs w:val="24"/>
          <w:highlight w:val="none"/>
          <w:lang w:val="en-US" w:eastAsia="zh-CN"/>
        </w:rPr>
        <w:t>公务用车运行维护及日常油耗</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szCs w:val="32"/>
          <w:highlight w:val="none"/>
          <w:lang w:val="en-US" w:eastAsia="zh-CN"/>
        </w:rPr>
        <w:t>2辆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27.43</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落实中央八项规定，公务接待支出减少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上级单位和其他地市来我部门检查调研、参观学习接待支出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。情况说明：我部门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781.63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815.10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104.28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政府购岗人员工资社保支出增加。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6.69</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6.69</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工作已完成，整体绩效自评结果评定等级为“优”。二是项目绩效自评情况。我部门共有8个项目批复了绩效目标，项目金额9672.13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许昌市政务服务和大数据管理局8个，项目金额9672.13万元。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8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9120680"/>
    <w:rsid w:val="0A0F7225"/>
    <w:rsid w:val="0A2B7D82"/>
    <w:rsid w:val="0ADC40E9"/>
    <w:rsid w:val="0AE607F4"/>
    <w:rsid w:val="0B386127"/>
    <w:rsid w:val="0B451598"/>
    <w:rsid w:val="0BEC73F4"/>
    <w:rsid w:val="0C392698"/>
    <w:rsid w:val="10BD36F6"/>
    <w:rsid w:val="119A56B6"/>
    <w:rsid w:val="11AD4D3B"/>
    <w:rsid w:val="11BF0649"/>
    <w:rsid w:val="123E3E08"/>
    <w:rsid w:val="133212F4"/>
    <w:rsid w:val="13D22E22"/>
    <w:rsid w:val="161C2DFF"/>
    <w:rsid w:val="16373578"/>
    <w:rsid w:val="16D3336B"/>
    <w:rsid w:val="17200028"/>
    <w:rsid w:val="17806C36"/>
    <w:rsid w:val="17A74F62"/>
    <w:rsid w:val="18A47774"/>
    <w:rsid w:val="1A8D28EB"/>
    <w:rsid w:val="1A912367"/>
    <w:rsid w:val="1A9F2D78"/>
    <w:rsid w:val="1B2E6FD8"/>
    <w:rsid w:val="1B877D21"/>
    <w:rsid w:val="1C4319A9"/>
    <w:rsid w:val="1D56143B"/>
    <w:rsid w:val="1E443B4B"/>
    <w:rsid w:val="1E994F4A"/>
    <w:rsid w:val="1EAF0224"/>
    <w:rsid w:val="1F2230A4"/>
    <w:rsid w:val="20210932"/>
    <w:rsid w:val="202448E0"/>
    <w:rsid w:val="20F614FE"/>
    <w:rsid w:val="21302EEA"/>
    <w:rsid w:val="22376FB5"/>
    <w:rsid w:val="233D06B5"/>
    <w:rsid w:val="23A83C63"/>
    <w:rsid w:val="23E152D7"/>
    <w:rsid w:val="23EE2489"/>
    <w:rsid w:val="255D43C8"/>
    <w:rsid w:val="26714EF8"/>
    <w:rsid w:val="26876BDD"/>
    <w:rsid w:val="2714632A"/>
    <w:rsid w:val="27541E73"/>
    <w:rsid w:val="27B0539E"/>
    <w:rsid w:val="29365CF8"/>
    <w:rsid w:val="299469B3"/>
    <w:rsid w:val="2A805789"/>
    <w:rsid w:val="2ADC0D75"/>
    <w:rsid w:val="2AEB574A"/>
    <w:rsid w:val="2AF754D0"/>
    <w:rsid w:val="2B4A0E52"/>
    <w:rsid w:val="2C975890"/>
    <w:rsid w:val="2CB52891"/>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406509"/>
    <w:rsid w:val="395D59E7"/>
    <w:rsid w:val="398474D8"/>
    <w:rsid w:val="39A93932"/>
    <w:rsid w:val="3A347BA7"/>
    <w:rsid w:val="3A915562"/>
    <w:rsid w:val="3B394638"/>
    <w:rsid w:val="3B6E4E86"/>
    <w:rsid w:val="3B8D4765"/>
    <w:rsid w:val="3C000DBA"/>
    <w:rsid w:val="3C783750"/>
    <w:rsid w:val="3D460848"/>
    <w:rsid w:val="3DC045D3"/>
    <w:rsid w:val="3E504FFB"/>
    <w:rsid w:val="3E615CD0"/>
    <w:rsid w:val="3E66054B"/>
    <w:rsid w:val="3E9C47F6"/>
    <w:rsid w:val="3F8B0112"/>
    <w:rsid w:val="3FAB3095"/>
    <w:rsid w:val="3FDB507C"/>
    <w:rsid w:val="3FE45947"/>
    <w:rsid w:val="40173946"/>
    <w:rsid w:val="41242965"/>
    <w:rsid w:val="42DC702D"/>
    <w:rsid w:val="435671EA"/>
    <w:rsid w:val="43672D9B"/>
    <w:rsid w:val="440809E9"/>
    <w:rsid w:val="442407A6"/>
    <w:rsid w:val="44805EA1"/>
    <w:rsid w:val="45710696"/>
    <w:rsid w:val="45A32084"/>
    <w:rsid w:val="46142B1B"/>
    <w:rsid w:val="47E60DD0"/>
    <w:rsid w:val="48735039"/>
    <w:rsid w:val="492C684B"/>
    <w:rsid w:val="49500594"/>
    <w:rsid w:val="49E7604E"/>
    <w:rsid w:val="4BF67CDD"/>
    <w:rsid w:val="4D173441"/>
    <w:rsid w:val="4D603DD6"/>
    <w:rsid w:val="4EA51995"/>
    <w:rsid w:val="4EBF010F"/>
    <w:rsid w:val="4EF63225"/>
    <w:rsid w:val="4F471EB0"/>
    <w:rsid w:val="51331326"/>
    <w:rsid w:val="51740A7F"/>
    <w:rsid w:val="51A5541E"/>
    <w:rsid w:val="51C96242"/>
    <w:rsid w:val="53906AE1"/>
    <w:rsid w:val="54F46F60"/>
    <w:rsid w:val="55181525"/>
    <w:rsid w:val="55A37BEA"/>
    <w:rsid w:val="56362CD2"/>
    <w:rsid w:val="5675696F"/>
    <w:rsid w:val="57155F6D"/>
    <w:rsid w:val="5784687B"/>
    <w:rsid w:val="57846959"/>
    <w:rsid w:val="578E6A87"/>
    <w:rsid w:val="57913BE3"/>
    <w:rsid w:val="57E26A3C"/>
    <w:rsid w:val="5AC2203A"/>
    <w:rsid w:val="5BCD1134"/>
    <w:rsid w:val="5CBB3334"/>
    <w:rsid w:val="5D115FAF"/>
    <w:rsid w:val="5DA921B1"/>
    <w:rsid w:val="5F3FB15E"/>
    <w:rsid w:val="62811722"/>
    <w:rsid w:val="62E75A72"/>
    <w:rsid w:val="635A411E"/>
    <w:rsid w:val="64571880"/>
    <w:rsid w:val="649125B6"/>
    <w:rsid w:val="652F4C1A"/>
    <w:rsid w:val="666D37F1"/>
    <w:rsid w:val="67087D8F"/>
    <w:rsid w:val="671F687E"/>
    <w:rsid w:val="67F415F8"/>
    <w:rsid w:val="682640D1"/>
    <w:rsid w:val="684B73E5"/>
    <w:rsid w:val="6881195A"/>
    <w:rsid w:val="6A047A2A"/>
    <w:rsid w:val="6AB203B9"/>
    <w:rsid w:val="6BF7117B"/>
    <w:rsid w:val="6EFB7548"/>
    <w:rsid w:val="6F3831C3"/>
    <w:rsid w:val="6F8B71C1"/>
    <w:rsid w:val="70753482"/>
    <w:rsid w:val="707B522A"/>
    <w:rsid w:val="71203497"/>
    <w:rsid w:val="72E2663F"/>
    <w:rsid w:val="73194D05"/>
    <w:rsid w:val="73A83B0E"/>
    <w:rsid w:val="744D3EF9"/>
    <w:rsid w:val="74794411"/>
    <w:rsid w:val="7578514F"/>
    <w:rsid w:val="75867C40"/>
    <w:rsid w:val="75B10B26"/>
    <w:rsid w:val="76432199"/>
    <w:rsid w:val="76F44829"/>
    <w:rsid w:val="77137E0C"/>
    <w:rsid w:val="77A267C0"/>
    <w:rsid w:val="78882278"/>
    <w:rsid w:val="78B118A6"/>
    <w:rsid w:val="78F0204F"/>
    <w:rsid w:val="79135044"/>
    <w:rsid w:val="794337E8"/>
    <w:rsid w:val="79FD2C38"/>
    <w:rsid w:val="7A7D0F99"/>
    <w:rsid w:val="7D142945"/>
    <w:rsid w:val="7E4A0E7C"/>
    <w:rsid w:val="7EFD449D"/>
    <w:rsid w:val="977ECD4B"/>
    <w:rsid w:val="CF37F334"/>
    <w:rsid w:val="FF6FD4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2"/>
    <w:semiHidden/>
    <w:qFormat/>
    <w:uiPriority w:val="99"/>
    <w:rPr>
      <w:kern w:val="2"/>
      <w:sz w:val="18"/>
      <w:szCs w:val="18"/>
    </w:rPr>
  </w:style>
  <w:style w:type="character" w:customStyle="1" w:styleId="12">
    <w:name w:val="页脚 Char"/>
    <w:link w:val="3"/>
    <w:qFormat/>
    <w:uiPriority w:val="99"/>
    <w:rPr>
      <w:kern w:val="2"/>
      <w:sz w:val="18"/>
      <w:szCs w:val="18"/>
    </w:rPr>
  </w:style>
  <w:style w:type="character" w:customStyle="1" w:styleId="13">
    <w:name w:val="页眉 Char"/>
    <w:link w:val="4"/>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9183</Words>
  <Characters>11545</Characters>
  <Lines>60</Lines>
  <Paragraphs>16</Paragraphs>
  <TotalTime>20</TotalTime>
  <ScaleCrop>false</ScaleCrop>
  <LinksUpToDate>false</LinksUpToDate>
  <CharactersWithSpaces>11803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Administrator</cp:lastModifiedBy>
  <cp:lastPrinted>2018-07-25T10:50:00Z</cp:lastPrinted>
  <dcterms:modified xsi:type="dcterms:W3CDTF">2023-05-19T00:49:19Z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37E2B7A9ABCF46C68E6099862AE78857</vt:lpwstr>
  </property>
</Properties>
</file>