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ascii="黑体" w:hAnsi="黑体" w:eastAsia="黑体" w:cs="黑体"/>
          <w:sz w:val="52"/>
          <w:szCs w:val="52"/>
        </w:rPr>
      </w:pPr>
      <w:r>
        <w:rPr>
          <w:rFonts w:hint="eastAsia" w:ascii="黑体" w:hAnsi="黑体" w:eastAsia="黑体" w:cs="黑体"/>
          <w:sz w:val="52"/>
          <w:szCs w:val="52"/>
        </w:rPr>
        <w:t>许昌市应急管理局</w:t>
      </w:r>
    </w:p>
    <w:p>
      <w:pPr>
        <w:jc w:val="center"/>
        <w:rPr>
          <w:rFonts w:ascii="黑体" w:hAnsi="黑体" w:eastAsia="黑体" w:cs="黑体"/>
          <w:sz w:val="52"/>
          <w:szCs w:val="52"/>
        </w:rPr>
      </w:pPr>
      <w:r>
        <w:rPr>
          <w:rFonts w:hint="eastAsia" w:ascii="黑体" w:hAnsi="黑体" w:eastAsia="黑体" w:cs="黑体"/>
          <w:sz w:val="52"/>
          <w:szCs w:val="52"/>
        </w:rPr>
        <w:t>部门决算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许昌市应急管理局概况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2021年度部门决算表</w:t>
      </w:r>
    </w:p>
    <w:p>
      <w:pPr>
        <w:ind w:firstLine="640" w:firstLineChars="200"/>
        <w:jc w:val="left"/>
        <w:rPr>
          <w:rFonts w:ascii="宋体" w:hAnsi="宋体" w:cs="黑体"/>
          <w:sz w:val="32"/>
          <w:szCs w:val="32"/>
        </w:rPr>
      </w:pPr>
      <w:r>
        <w:rPr>
          <w:rFonts w:hint="eastAsia" w:ascii="宋体" w:hAnsi="宋体" w:cs="黑体"/>
          <w:sz w:val="32"/>
          <w:szCs w:val="32"/>
        </w:rPr>
        <w:t>一、收入支出决算总表</w:t>
      </w:r>
    </w:p>
    <w:p>
      <w:pPr>
        <w:ind w:firstLine="640" w:firstLineChars="200"/>
        <w:jc w:val="left"/>
        <w:rPr>
          <w:rFonts w:ascii="宋体" w:hAnsi="宋体" w:cs="黑体"/>
          <w:sz w:val="32"/>
          <w:szCs w:val="32"/>
        </w:rPr>
      </w:pPr>
      <w:r>
        <w:rPr>
          <w:rFonts w:hint="eastAsia" w:ascii="宋体" w:hAnsi="宋体" w:cs="黑体"/>
          <w:sz w:val="32"/>
          <w:szCs w:val="32"/>
        </w:rPr>
        <w:t>二、收入决算表</w:t>
      </w:r>
    </w:p>
    <w:p>
      <w:pPr>
        <w:ind w:firstLine="640" w:firstLineChars="200"/>
        <w:jc w:val="left"/>
        <w:rPr>
          <w:rFonts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ascii="宋体" w:hAnsi="宋体" w:cs="黑体"/>
          <w:sz w:val="32"/>
          <w:szCs w:val="32"/>
        </w:rPr>
      </w:pPr>
      <w:r>
        <w:rPr>
          <w:rFonts w:hint="eastAsia" w:ascii="宋体" w:hAnsi="宋体" w:cs="黑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ascii="黑体" w:hAnsi="黑体" w:eastAsia="黑体" w:cs="黑体"/>
          <w:sz w:val="32"/>
          <w:szCs w:val="32"/>
        </w:rPr>
        <w:t>部门</w:t>
      </w:r>
      <w:r>
        <w:rPr>
          <w:rFonts w:hint="eastAsia" w:ascii="黑体" w:hAnsi="黑体" w:eastAsia="黑体" w:cs="黑体"/>
          <w:sz w:val="32"/>
          <w:szCs w:val="32"/>
        </w:rPr>
        <w:t>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ascii="宋体" w:hAnsi="宋体" w:cs="宋体"/>
          <w:sz w:val="32"/>
          <w:szCs w:val="32"/>
        </w:rPr>
      </w:pPr>
      <w:r>
        <w:rPr>
          <w:rFonts w:hint="eastAsia" w:ascii="宋体" w:hAnsi="宋体" w:cs="宋体"/>
          <w:sz w:val="32"/>
          <w:szCs w:val="32"/>
        </w:rPr>
        <w:t>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宋体" w:eastAsia="黑体" w:cs="宋体"/>
          <w:kern w:val="0"/>
          <w:sz w:val="28"/>
          <w:szCs w:val="28"/>
        </w:rPr>
      </w:pPr>
      <w:r>
        <w:rPr>
          <w:rFonts w:hint="eastAsia" w:ascii="黑体" w:hAnsi="黑体" w:eastAsia="黑体" w:cs="黑体"/>
          <w:sz w:val="48"/>
          <w:szCs w:val="48"/>
        </w:rPr>
        <w:t>第一部分  许昌市应急管理局概况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一、部门</w:t>
      </w:r>
      <w:r>
        <w:rPr>
          <w:rFonts w:hint="eastAsia" w:ascii="黑体" w:hAnsi="黑体" w:eastAsia="黑体" w:cs="黑体"/>
          <w:bCs/>
          <w:sz w:val="32"/>
          <w:szCs w:val="32"/>
        </w:rPr>
        <w:t>职责</w:t>
      </w:r>
    </w:p>
    <w:p>
      <w:pPr>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（一）负责全市应急管理工作，指导各级各部门应对安全生产类、自然灾害类等突发事件和综合防灾减灾救灾工作。负责全市安全生产综合监督管理和工矿商贸行业安全生产监督管理工作。</w:t>
      </w:r>
    </w:p>
    <w:p>
      <w:pPr>
        <w:autoSpaceDN w:val="0"/>
        <w:spacing w:line="600" w:lineRule="exact"/>
        <w:ind w:firstLine="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拟订全市应急管理、安全生产等规范性文件，组织编制市应急体系建设、安全生产和综合防灾减灾规划，贯彻执行国家应急管理、安全生产和综合防灾减灾法律法规，监督实施相关规程和标准，组织起草全市应急管理、安全生产、防灾减灾等综合性管理办法。</w:t>
      </w:r>
    </w:p>
    <w:p>
      <w:pPr>
        <w:autoSpaceDN w:val="0"/>
        <w:spacing w:line="600" w:lineRule="exact"/>
        <w:ind w:firstLine="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指导全市应急预案体系建设，建立完善事故灾难和自然灾害分级应对制度，组织编制全市总体应急预案和安全生产类、自然灾害类专项预案，综合协调应急预案衔接工作，组织开展预案演练，推动应急避难设施建设。</w:t>
      </w:r>
    </w:p>
    <w:p>
      <w:pPr>
        <w:autoSpaceDN w:val="0"/>
        <w:spacing w:line="600" w:lineRule="exact"/>
        <w:ind w:firstLine="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（四）牵头建立统一的全市应急管理信息系统，负责信息传输和共享，建立监测预警和灾情报告制度，健全自然灾害信息资源获取和共享机制，依法统一发布灾情。</w:t>
      </w:r>
    </w:p>
    <w:p>
      <w:pPr>
        <w:autoSpaceDN w:val="0"/>
        <w:spacing w:line="600" w:lineRule="exact"/>
        <w:ind w:firstLine="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（五）组织指导协调安全生产类、自然灾害类等突发事件应急救援，承担市应对较大灾害指挥部工作，综合研判突发事件发展态势并提出应对建议，协助市委、市政府指定的负责同志组织较大灾害应急处置工作。</w:t>
      </w:r>
    </w:p>
    <w:p>
      <w:pPr>
        <w:autoSpaceDN w:val="0"/>
        <w:spacing w:line="600" w:lineRule="exact"/>
        <w:ind w:firstLine="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（六）统一协调指挥各类应急专业队伍，建立应急协调联动机制，推进指挥平台对接，衔接驻许解放军和武警部队参与应急救援工作。</w:t>
      </w:r>
    </w:p>
    <w:p>
      <w:pPr>
        <w:autoSpaceDN w:val="0"/>
        <w:spacing w:line="600" w:lineRule="exact"/>
        <w:ind w:firstLine="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统筹应急救援力量建设，负责森林火灾扑救、抗洪抢险、地震和地质灾害救援、生产安全事故救援（含煤矿）等专业应急救援力量建设，指导市综合性应急救援队伍建设，指导县（市、区）及社会应急救援力量建设。</w:t>
      </w:r>
    </w:p>
    <w:p>
      <w:pPr>
        <w:autoSpaceDN w:val="0"/>
        <w:spacing w:line="600" w:lineRule="exact"/>
        <w:ind w:firstLine="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（八）组织指导消防工作，指导消防监督、火灾预防、火灾扑救等工作。</w:t>
      </w:r>
    </w:p>
    <w:p>
      <w:pPr>
        <w:autoSpaceDN w:val="0"/>
        <w:spacing w:line="600" w:lineRule="exact"/>
        <w:ind w:firstLine="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（九）指导协调全市森林火灾、水旱灾害、地震和地质灾害等防治工作，负责自然灾害综合监测预警工作，指导开展自然灾害综合风险评估工作。</w:t>
      </w:r>
    </w:p>
    <w:p>
      <w:pPr>
        <w:autoSpaceDN w:val="0"/>
        <w:spacing w:line="600" w:lineRule="exact"/>
        <w:ind w:firstLine="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（十）组织协调全市灾害救助工作，组织指导灾情核查、损失评估、救灾捐赠工作，按权限管理、分配救灾款物并监督使用。</w:t>
      </w:r>
    </w:p>
    <w:p>
      <w:pPr>
        <w:autoSpaceDN w:val="0"/>
        <w:spacing w:line="600" w:lineRule="exact"/>
        <w:ind w:firstLine="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一）依法行使安全生产综合监督管理职权，指导协调、监督检査市政府有关部门和各县（市、区）政府、管委会安全生产工作，督促、指导安全生产责任落实。组织开展安全生产巡查、考核工作。承担市安全生产委员会日常工作。</w:t>
      </w:r>
    </w:p>
    <w:p>
      <w:pPr>
        <w:autoSpaceDN w:val="0"/>
        <w:spacing w:line="600" w:lineRule="exact"/>
        <w:ind w:firstLine="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二）按照分级、属地原则，依法监督检查工矿商贸生产经营单位贯彻执行安全生产法律法规情况及其安全生产条件和有关设备（特种设备除外）、材料、劳动防护用品的安全生产管理工作。依法组织实施安全生产准入制度，并对执行情况进行指导和监督。负责危险化学品安全监督管理综合工作和烟花爆竹经营企业安全生产监督管理工作。</w:t>
      </w:r>
    </w:p>
    <w:p>
      <w:pPr>
        <w:autoSpaceDN w:val="0"/>
        <w:spacing w:line="600" w:lineRule="exact"/>
        <w:ind w:firstLine="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三）依法组织指导生产安全事故调查处理，监督事故查处和责任追究落实情况。组织开展自然灾害类突发事件的调查评估工作。协助国家、省政府调查处理特别重大及重大事故。综合管理全市生产安全伤亡事故、事故隐患排查治理、安全生产统计分析工作。</w:t>
      </w:r>
    </w:p>
    <w:p>
      <w:pPr>
        <w:autoSpaceDN w:val="0"/>
        <w:spacing w:line="600" w:lineRule="exact"/>
        <w:ind w:firstLine="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（十四）制定应急物资储备和应急救援装备规划并组织实施，会同市发改委等部门建立健全应急物资信息平台和调拨制度，在救灾时统一调度。</w:t>
      </w:r>
    </w:p>
    <w:p>
      <w:pPr>
        <w:autoSpaceDN w:val="0"/>
        <w:spacing w:line="600" w:lineRule="exact"/>
        <w:ind w:firstLine="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五）负责应急管理、安全生产宣传教育和培训工作，组织指导应急管理、安全生产的科学技术研究、推广应用和信息化建设工作。依法组织、指导并监督特种作业人员操作资格考核工作和工矿商贸生产经营单位主要负责人、安全生产管理人员安全生产知识和管理能力考核工作，监督检查工矿商贸生产经营单位安全培训工作。监督、指导注册安全工程师执业资格考试和注册管理工作。</w:t>
      </w:r>
    </w:p>
    <w:p>
      <w:pPr>
        <w:autoSpaceDN w:val="0"/>
        <w:spacing w:line="600" w:lineRule="exact"/>
        <w:ind w:firstLine="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（十六）负责监督指导和组织协调全市安全生产行政执法工作。</w:t>
      </w:r>
    </w:p>
    <w:p>
      <w:pPr>
        <w:autoSpaceDN w:val="0"/>
        <w:spacing w:line="600" w:lineRule="exact"/>
        <w:ind w:firstLine="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（十七）开展应急管理方面的交流与合作，组织参与安全生产类、自然灾害类等突发事件的跨区域救援工作。</w:t>
      </w:r>
    </w:p>
    <w:p>
      <w:pPr>
        <w:autoSpaceDN w:val="0"/>
        <w:spacing w:line="600" w:lineRule="exact"/>
        <w:ind w:firstLine="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（十八）承担全市煤炭行业管理和煤矿安全监管职责。</w:t>
      </w:r>
    </w:p>
    <w:p>
      <w:pPr>
        <w:widowControl/>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（十九）完成市委、市政府交办的其他任务。</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许昌市应急局内设机构12个，</w:t>
      </w:r>
      <w:r>
        <w:rPr>
          <w:rFonts w:hint="eastAsia" w:ascii="仿宋_GB2312" w:hAnsi="仿宋_GB2312" w:eastAsia="仿宋_GB2312" w:cs="仿宋_GB2312"/>
          <w:sz w:val="32"/>
          <w:szCs w:val="32"/>
        </w:rPr>
        <w:t>包括：办公室、应急救援和事故调查科（应急指挥中心）、人事宣传训练科、科技信息化科、危险化学品安全监督科、工矿安全监督科、安全生产综合协调科、政策法规科、火灾防治指导科、防汛抗旱科（综合减灾救灾和物资保障科）、煤炭管理和煤矿安全监管科和驻局纪检监察组。</w:t>
      </w:r>
      <w:r>
        <w:rPr>
          <w:rFonts w:hint="eastAsia" w:ascii="仿宋_GB2312" w:hAnsi="仿宋_GB2312" w:eastAsia="仿宋_GB2312" w:cs="仿宋_GB2312"/>
          <w:kern w:val="0"/>
          <w:sz w:val="32"/>
          <w:szCs w:val="32"/>
        </w:rPr>
        <w:t>二级单位包括：许昌市应急管理局（本级）、许昌市安全生产执法监察支队、许昌市应急救援服务中心、许昌市煤炭工业发展服务中心、许昌市安全生产宣传教育中心等共5个。</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从决算单位构成看，许昌市应急管理局部门决算包括：本级决算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、所属单位决算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4个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widowControl/>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本决算为汇总决算，纳入本部门202</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年度部门决算编制范围的单位共</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个，其中二级预算单位</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个，具体是：</w:t>
      </w:r>
    </w:p>
    <w:p>
      <w:pPr>
        <w:widowControl/>
        <w:numPr>
          <w:ilvl w:val="0"/>
          <w:numId w:val="0"/>
        </w:numPr>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许昌市应急管理局（本级）</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2.许昌市安全生产执法监察支队</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许昌市应急救援服务中心</w:t>
      </w:r>
    </w:p>
    <w:p>
      <w:pPr>
        <w:widowControl/>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许昌市煤炭工业发展服务中心</w:t>
      </w:r>
    </w:p>
    <w:p>
      <w:pPr>
        <w:widowControl/>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.许昌市安全生产宣传教育中心</w:t>
      </w:r>
    </w:p>
    <w:p>
      <w:pPr>
        <w:widowControl/>
        <w:jc w:val="left"/>
        <w:rPr>
          <w:rFonts w:ascii="黑体" w:hAnsi="宋体" w:eastAsia="黑体" w:cs="宋体"/>
          <w:kern w:val="0"/>
          <w:sz w:val="28"/>
          <w:szCs w:val="28"/>
        </w:rPr>
      </w:pPr>
      <w:r>
        <w:rPr>
          <w:rFonts w:hint="eastAsia" w:ascii="黑体" w:hAnsi="宋体" w:eastAsia="黑体" w:cs="宋体"/>
          <w:kern w:val="0"/>
          <w:sz w:val="28"/>
          <w:szCs w:val="28"/>
        </w:rPr>
        <w:t xml:space="preserve">            </w:t>
      </w:r>
    </w:p>
    <w:p>
      <w:pPr>
        <w:widowControl/>
        <w:ind w:firstLine="640" w:firstLineChars="200"/>
        <w:jc w:val="left"/>
        <w:rPr>
          <w:rFonts w:ascii="仿宋_GB2312" w:hAnsi="仿宋_GB2312" w:eastAsia="仿宋_GB2312" w:cs="仿宋_GB2312"/>
          <w:kern w:val="0"/>
          <w:sz w:val="32"/>
          <w:szCs w:val="32"/>
        </w:rPr>
      </w:pPr>
    </w:p>
    <w:p>
      <w:pPr>
        <w:widowControl/>
        <w:jc w:val="left"/>
        <w:rPr>
          <w:rFonts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2021年度部门决算表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5"/>
        <w:tblW w:w="5000" w:type="pct"/>
        <w:tblInd w:w="0" w:type="dxa"/>
        <w:tblLayout w:type="autofit"/>
        <w:tblCellMar>
          <w:top w:w="0" w:type="dxa"/>
          <w:left w:w="108" w:type="dxa"/>
          <w:bottom w:w="0" w:type="dxa"/>
          <w:right w:w="108" w:type="dxa"/>
        </w:tblCellMar>
      </w:tblPr>
      <w:tblGrid>
        <w:gridCol w:w="4640"/>
        <w:gridCol w:w="813"/>
        <w:gridCol w:w="1361"/>
        <w:gridCol w:w="4366"/>
        <w:gridCol w:w="814"/>
        <w:gridCol w:w="2180"/>
      </w:tblGrid>
      <w:tr>
        <w:tblPrEx>
          <w:tblCellMar>
            <w:top w:w="0" w:type="dxa"/>
            <w:left w:w="108" w:type="dxa"/>
            <w:bottom w:w="0" w:type="dxa"/>
            <w:right w:w="108" w:type="dxa"/>
          </w:tblCellMar>
        </w:tblPrEx>
        <w:trPr>
          <w:trHeight w:val="390" w:hRule="atLeast"/>
        </w:trPr>
        <w:tc>
          <w:tcPr>
            <w:tcW w:w="5000" w:type="pct"/>
            <w:gridSpan w:val="6"/>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收入支出决算总表</w:t>
            </w:r>
          </w:p>
        </w:tc>
      </w:tr>
      <w:tr>
        <w:tblPrEx>
          <w:tblCellMar>
            <w:top w:w="0" w:type="dxa"/>
            <w:left w:w="108" w:type="dxa"/>
            <w:bottom w:w="0" w:type="dxa"/>
            <w:right w:w="108" w:type="dxa"/>
          </w:tblCellMar>
        </w:tblPrEx>
        <w:trPr>
          <w:trHeight w:val="255" w:hRule="atLeast"/>
        </w:trPr>
        <w:tc>
          <w:tcPr>
            <w:tcW w:w="1637" w:type="pct"/>
            <w:tcBorders>
              <w:top w:val="nil"/>
              <w:left w:val="nil"/>
              <w:bottom w:val="nil"/>
              <w:right w:val="nil"/>
            </w:tcBorders>
            <w:noWrap/>
            <w:vAlign w:val="bottom"/>
          </w:tcPr>
          <w:p>
            <w:pPr>
              <w:rPr>
                <w:rFonts w:ascii="Arial" w:hAnsi="Arial" w:cs="Arial"/>
                <w:color w:val="000000"/>
                <w:sz w:val="18"/>
                <w:szCs w:val="18"/>
              </w:rPr>
            </w:pPr>
          </w:p>
        </w:tc>
        <w:tc>
          <w:tcPr>
            <w:tcW w:w="287" w:type="pct"/>
            <w:tcBorders>
              <w:top w:val="nil"/>
              <w:left w:val="nil"/>
              <w:bottom w:val="nil"/>
              <w:right w:val="nil"/>
            </w:tcBorders>
            <w:noWrap/>
            <w:vAlign w:val="bottom"/>
          </w:tcPr>
          <w:p>
            <w:pPr>
              <w:rPr>
                <w:rFonts w:ascii="Arial" w:hAnsi="Arial" w:cs="Arial"/>
                <w:color w:val="000000"/>
                <w:sz w:val="18"/>
                <w:szCs w:val="18"/>
              </w:rPr>
            </w:pPr>
          </w:p>
        </w:tc>
        <w:tc>
          <w:tcPr>
            <w:tcW w:w="480" w:type="pct"/>
            <w:tcBorders>
              <w:top w:val="nil"/>
              <w:left w:val="nil"/>
              <w:bottom w:val="nil"/>
              <w:right w:val="nil"/>
            </w:tcBorders>
            <w:noWrap/>
            <w:vAlign w:val="bottom"/>
          </w:tcPr>
          <w:p>
            <w:pPr>
              <w:rPr>
                <w:rFonts w:ascii="Arial" w:hAnsi="Arial" w:cs="Arial"/>
                <w:color w:val="000000"/>
                <w:sz w:val="18"/>
                <w:szCs w:val="18"/>
              </w:rPr>
            </w:pPr>
          </w:p>
        </w:tc>
        <w:tc>
          <w:tcPr>
            <w:tcW w:w="1540" w:type="pct"/>
            <w:tcBorders>
              <w:top w:val="nil"/>
              <w:left w:val="nil"/>
              <w:bottom w:val="nil"/>
              <w:right w:val="nil"/>
            </w:tcBorders>
            <w:noWrap/>
            <w:vAlign w:val="bottom"/>
          </w:tcPr>
          <w:p>
            <w:pPr>
              <w:rPr>
                <w:rFonts w:ascii="Arial" w:hAnsi="Arial" w:cs="Arial"/>
                <w:color w:val="000000"/>
                <w:sz w:val="18"/>
                <w:szCs w:val="18"/>
              </w:rPr>
            </w:pPr>
          </w:p>
        </w:tc>
        <w:tc>
          <w:tcPr>
            <w:tcW w:w="287" w:type="pct"/>
            <w:tcBorders>
              <w:top w:val="nil"/>
              <w:left w:val="nil"/>
              <w:bottom w:val="nil"/>
              <w:right w:val="nil"/>
            </w:tcBorders>
            <w:noWrap/>
            <w:vAlign w:val="bottom"/>
          </w:tcPr>
          <w:p>
            <w:pPr>
              <w:rPr>
                <w:rFonts w:ascii="Arial" w:hAnsi="Arial" w:cs="Arial"/>
                <w:color w:val="000000"/>
                <w:sz w:val="18"/>
                <w:szCs w:val="18"/>
              </w:rPr>
            </w:pPr>
          </w:p>
        </w:tc>
        <w:tc>
          <w:tcPr>
            <w:tcW w:w="767" w:type="pct"/>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公开01表</w:t>
            </w:r>
          </w:p>
        </w:tc>
      </w:tr>
      <w:tr>
        <w:tblPrEx>
          <w:tblCellMar>
            <w:top w:w="0" w:type="dxa"/>
            <w:left w:w="108" w:type="dxa"/>
            <w:bottom w:w="0" w:type="dxa"/>
            <w:right w:w="108" w:type="dxa"/>
          </w:tblCellMar>
        </w:tblPrEx>
        <w:trPr>
          <w:trHeight w:val="255" w:hRule="atLeast"/>
        </w:trPr>
        <w:tc>
          <w:tcPr>
            <w:tcW w:w="1637" w:type="pct"/>
            <w:tcBorders>
              <w:top w:val="nil"/>
              <w:left w:val="nil"/>
              <w:bottom w:val="nil"/>
              <w:right w:val="nil"/>
            </w:tcBorders>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部门：许昌市应急管理局</w:t>
            </w:r>
          </w:p>
        </w:tc>
        <w:tc>
          <w:tcPr>
            <w:tcW w:w="287" w:type="pct"/>
            <w:tcBorders>
              <w:top w:val="nil"/>
              <w:left w:val="nil"/>
              <w:bottom w:val="nil"/>
              <w:right w:val="nil"/>
            </w:tcBorders>
            <w:noWrap/>
            <w:vAlign w:val="bottom"/>
          </w:tcPr>
          <w:p>
            <w:pPr>
              <w:rPr>
                <w:rFonts w:ascii="Arial" w:hAnsi="Arial" w:cs="Arial"/>
                <w:color w:val="000000"/>
                <w:sz w:val="18"/>
                <w:szCs w:val="18"/>
              </w:rPr>
            </w:pPr>
          </w:p>
        </w:tc>
        <w:tc>
          <w:tcPr>
            <w:tcW w:w="480" w:type="pct"/>
            <w:tcBorders>
              <w:top w:val="nil"/>
              <w:left w:val="nil"/>
              <w:bottom w:val="nil"/>
              <w:right w:val="nil"/>
            </w:tcBorders>
            <w:noWrap/>
            <w:vAlign w:val="bottom"/>
          </w:tcPr>
          <w:p>
            <w:pPr>
              <w:rPr>
                <w:rFonts w:ascii="Arial" w:hAnsi="Arial" w:cs="Arial"/>
                <w:color w:val="000000"/>
                <w:sz w:val="18"/>
                <w:szCs w:val="18"/>
              </w:rPr>
            </w:pPr>
          </w:p>
        </w:tc>
        <w:tc>
          <w:tcPr>
            <w:tcW w:w="1540" w:type="pct"/>
            <w:tcBorders>
              <w:top w:val="nil"/>
              <w:left w:val="nil"/>
              <w:bottom w:val="nil"/>
              <w:right w:val="nil"/>
            </w:tcBorders>
            <w:noWrap/>
            <w:vAlign w:val="bottom"/>
          </w:tcPr>
          <w:p>
            <w:pPr>
              <w:rPr>
                <w:rFonts w:ascii="Arial" w:hAnsi="Arial" w:cs="Arial"/>
                <w:color w:val="000000"/>
                <w:sz w:val="18"/>
                <w:szCs w:val="18"/>
              </w:rPr>
            </w:pPr>
          </w:p>
        </w:tc>
        <w:tc>
          <w:tcPr>
            <w:tcW w:w="287" w:type="pct"/>
            <w:tcBorders>
              <w:top w:val="nil"/>
              <w:left w:val="nil"/>
              <w:bottom w:val="nil"/>
              <w:right w:val="nil"/>
            </w:tcBorders>
            <w:noWrap/>
            <w:vAlign w:val="bottom"/>
          </w:tcPr>
          <w:p>
            <w:pPr>
              <w:rPr>
                <w:rFonts w:ascii="Arial" w:hAnsi="Arial" w:cs="Arial"/>
                <w:color w:val="000000"/>
                <w:sz w:val="18"/>
                <w:szCs w:val="18"/>
              </w:rPr>
            </w:pPr>
          </w:p>
        </w:tc>
        <w:tc>
          <w:tcPr>
            <w:tcW w:w="767" w:type="pct"/>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金额单位：万元</w:t>
            </w:r>
          </w:p>
        </w:tc>
      </w:tr>
      <w:tr>
        <w:trPr>
          <w:trHeight w:val="308" w:hRule="atLeast"/>
        </w:trPr>
        <w:tc>
          <w:tcPr>
            <w:tcW w:w="2404" w:type="pct"/>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收入</w:t>
            </w:r>
          </w:p>
        </w:tc>
        <w:tc>
          <w:tcPr>
            <w:tcW w:w="2595" w:type="pct"/>
            <w:gridSpan w:val="3"/>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支出</w:t>
            </w:r>
          </w:p>
        </w:tc>
      </w:tr>
      <w:tr>
        <w:tblPrEx>
          <w:tblCellMar>
            <w:top w:w="0" w:type="dxa"/>
            <w:left w:w="108" w:type="dxa"/>
            <w:bottom w:w="0" w:type="dxa"/>
            <w:right w:w="108" w:type="dxa"/>
          </w:tblCellMar>
        </w:tblPrEx>
        <w:trPr>
          <w:trHeight w:val="308" w:hRule="atLeast"/>
        </w:trPr>
        <w:tc>
          <w:tcPr>
            <w:tcW w:w="1637"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480"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c>
          <w:tcPr>
            <w:tcW w:w="1540"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76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r>
      <w:tr>
        <w:tblPrEx>
          <w:tblCellMar>
            <w:top w:w="0" w:type="dxa"/>
            <w:left w:w="108" w:type="dxa"/>
            <w:bottom w:w="0" w:type="dxa"/>
            <w:right w:w="108" w:type="dxa"/>
          </w:tblCellMar>
        </w:tblPrEx>
        <w:trPr>
          <w:trHeight w:val="308" w:hRule="atLeast"/>
        </w:trPr>
        <w:tc>
          <w:tcPr>
            <w:tcW w:w="1637"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287" w:type="pct"/>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480"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540"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287" w:type="pct"/>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76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r>
      <w:tr>
        <w:tblPrEx>
          <w:tblCellMar>
            <w:top w:w="0" w:type="dxa"/>
            <w:left w:w="108" w:type="dxa"/>
            <w:bottom w:w="0" w:type="dxa"/>
            <w:right w:w="108" w:type="dxa"/>
          </w:tblCellMar>
        </w:tblPrEx>
        <w:trPr>
          <w:trHeight w:val="308" w:hRule="atLeast"/>
        </w:trPr>
        <w:tc>
          <w:tcPr>
            <w:tcW w:w="163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一、一般公共预算财政拨款收入</w:t>
            </w: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480"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1,525.11</w:t>
            </w:r>
          </w:p>
        </w:tc>
        <w:tc>
          <w:tcPr>
            <w:tcW w:w="154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一、一般公共服务支出</w:t>
            </w: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32</w:t>
            </w:r>
          </w:p>
        </w:tc>
        <w:tc>
          <w:tcPr>
            <w:tcW w:w="76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6.42</w:t>
            </w:r>
          </w:p>
        </w:tc>
      </w:tr>
      <w:tr>
        <w:trPr>
          <w:trHeight w:val="308" w:hRule="atLeast"/>
        </w:trPr>
        <w:tc>
          <w:tcPr>
            <w:tcW w:w="163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二、政府性基金预算财政拨款收入</w:t>
            </w: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48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4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二、外交支出</w:t>
            </w: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33</w:t>
            </w:r>
          </w:p>
        </w:tc>
        <w:tc>
          <w:tcPr>
            <w:tcW w:w="76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63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三、国有资本经营预算财政拨款收入</w:t>
            </w: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48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4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三、国防支出</w:t>
            </w: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34</w:t>
            </w:r>
          </w:p>
        </w:tc>
        <w:tc>
          <w:tcPr>
            <w:tcW w:w="76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63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四、上级补助收入</w:t>
            </w: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48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4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四、公共安全支出</w:t>
            </w: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35</w:t>
            </w:r>
          </w:p>
        </w:tc>
        <w:tc>
          <w:tcPr>
            <w:tcW w:w="76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63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五、事业收入</w:t>
            </w: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48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4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五、教育支出</w:t>
            </w: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36</w:t>
            </w:r>
          </w:p>
        </w:tc>
        <w:tc>
          <w:tcPr>
            <w:tcW w:w="76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163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六、经营收入</w:t>
            </w: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48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4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六、科学技术支出</w:t>
            </w: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37</w:t>
            </w:r>
          </w:p>
        </w:tc>
        <w:tc>
          <w:tcPr>
            <w:tcW w:w="76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63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七、附属单位上缴收入</w:t>
            </w: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48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4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七、文化旅游体育与传媒支出</w:t>
            </w: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38</w:t>
            </w:r>
          </w:p>
        </w:tc>
        <w:tc>
          <w:tcPr>
            <w:tcW w:w="76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63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八、其他收入</w:t>
            </w: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48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4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八、社会保障和就业支出</w:t>
            </w: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39</w:t>
            </w:r>
          </w:p>
        </w:tc>
        <w:tc>
          <w:tcPr>
            <w:tcW w:w="76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160.71</w:t>
            </w:r>
          </w:p>
        </w:tc>
      </w:tr>
      <w:tr>
        <w:tblPrEx>
          <w:tblCellMar>
            <w:top w:w="0" w:type="dxa"/>
            <w:left w:w="108" w:type="dxa"/>
            <w:bottom w:w="0" w:type="dxa"/>
            <w:right w:w="108" w:type="dxa"/>
          </w:tblCellMar>
        </w:tblPrEx>
        <w:trPr>
          <w:trHeight w:val="308" w:hRule="atLeast"/>
        </w:trPr>
        <w:tc>
          <w:tcPr>
            <w:tcW w:w="1637"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48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4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九、卫生健康支出</w:t>
            </w: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40</w:t>
            </w:r>
          </w:p>
        </w:tc>
        <w:tc>
          <w:tcPr>
            <w:tcW w:w="76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51.86</w:t>
            </w:r>
          </w:p>
        </w:tc>
      </w:tr>
      <w:tr>
        <w:trPr>
          <w:trHeight w:val="308" w:hRule="atLeast"/>
        </w:trPr>
        <w:tc>
          <w:tcPr>
            <w:tcW w:w="1637"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48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4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十、节能环保支出</w:t>
            </w: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41</w:t>
            </w:r>
          </w:p>
        </w:tc>
        <w:tc>
          <w:tcPr>
            <w:tcW w:w="76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637"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48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4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十一、城乡社区支出</w:t>
            </w: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42</w:t>
            </w:r>
          </w:p>
        </w:tc>
        <w:tc>
          <w:tcPr>
            <w:tcW w:w="76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637"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48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4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十二、农林水支出</w:t>
            </w: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43</w:t>
            </w:r>
          </w:p>
        </w:tc>
        <w:tc>
          <w:tcPr>
            <w:tcW w:w="76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637"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48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4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十三、交通运输支出</w:t>
            </w: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44</w:t>
            </w:r>
          </w:p>
        </w:tc>
        <w:tc>
          <w:tcPr>
            <w:tcW w:w="76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1637"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48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4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十四、资源勘探工业信息等支出</w:t>
            </w: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45</w:t>
            </w:r>
          </w:p>
        </w:tc>
        <w:tc>
          <w:tcPr>
            <w:tcW w:w="76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637"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48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4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十五、商业服务业等支出</w:t>
            </w: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46</w:t>
            </w:r>
          </w:p>
        </w:tc>
        <w:tc>
          <w:tcPr>
            <w:tcW w:w="76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637"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48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4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十六、金融支出</w:t>
            </w: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47</w:t>
            </w:r>
          </w:p>
        </w:tc>
        <w:tc>
          <w:tcPr>
            <w:tcW w:w="76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637"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48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4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十七、援助其他地区支出</w:t>
            </w: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48</w:t>
            </w:r>
          </w:p>
        </w:tc>
        <w:tc>
          <w:tcPr>
            <w:tcW w:w="76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1637"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48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4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十八、自然资源海洋气象等支出</w:t>
            </w: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49</w:t>
            </w:r>
          </w:p>
        </w:tc>
        <w:tc>
          <w:tcPr>
            <w:tcW w:w="76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637"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19</w:t>
            </w:r>
          </w:p>
        </w:tc>
        <w:tc>
          <w:tcPr>
            <w:tcW w:w="48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4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十九、住房保障支出</w:t>
            </w: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50</w:t>
            </w:r>
          </w:p>
        </w:tc>
        <w:tc>
          <w:tcPr>
            <w:tcW w:w="76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637"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20</w:t>
            </w:r>
          </w:p>
        </w:tc>
        <w:tc>
          <w:tcPr>
            <w:tcW w:w="48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4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二十、粮油物资储备支出</w:t>
            </w: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51</w:t>
            </w:r>
          </w:p>
        </w:tc>
        <w:tc>
          <w:tcPr>
            <w:tcW w:w="76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637"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21</w:t>
            </w:r>
          </w:p>
        </w:tc>
        <w:tc>
          <w:tcPr>
            <w:tcW w:w="48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4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二十一、国有资本经营预算支出</w:t>
            </w: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52</w:t>
            </w:r>
          </w:p>
        </w:tc>
        <w:tc>
          <w:tcPr>
            <w:tcW w:w="76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1637"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22</w:t>
            </w:r>
          </w:p>
        </w:tc>
        <w:tc>
          <w:tcPr>
            <w:tcW w:w="48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4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二十二、灾害防治及应急管理支出</w:t>
            </w: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53</w:t>
            </w:r>
          </w:p>
        </w:tc>
        <w:tc>
          <w:tcPr>
            <w:tcW w:w="76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1,706.69</w:t>
            </w:r>
          </w:p>
        </w:tc>
      </w:tr>
      <w:tr>
        <w:tblPrEx>
          <w:tblCellMar>
            <w:top w:w="0" w:type="dxa"/>
            <w:left w:w="108" w:type="dxa"/>
            <w:bottom w:w="0" w:type="dxa"/>
            <w:right w:w="108" w:type="dxa"/>
          </w:tblCellMar>
        </w:tblPrEx>
        <w:trPr>
          <w:trHeight w:val="308" w:hRule="atLeast"/>
        </w:trPr>
        <w:tc>
          <w:tcPr>
            <w:tcW w:w="1637"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23</w:t>
            </w:r>
          </w:p>
        </w:tc>
        <w:tc>
          <w:tcPr>
            <w:tcW w:w="48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4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二十三、其他支出</w:t>
            </w: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54</w:t>
            </w:r>
          </w:p>
        </w:tc>
        <w:tc>
          <w:tcPr>
            <w:tcW w:w="76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637" w:type="pct"/>
            <w:tcBorders>
              <w:top w:val="nil"/>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20"/>
                <w:szCs w:val="20"/>
              </w:rPr>
            </w:pP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w:t>
            </w:r>
          </w:p>
        </w:tc>
        <w:tc>
          <w:tcPr>
            <w:tcW w:w="48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0"/>
                <w:szCs w:val="20"/>
              </w:rPr>
            </w:pPr>
          </w:p>
        </w:tc>
        <w:tc>
          <w:tcPr>
            <w:tcW w:w="154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二十四、债务还本支出</w:t>
            </w: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55</w:t>
            </w:r>
          </w:p>
        </w:tc>
        <w:tc>
          <w:tcPr>
            <w:tcW w:w="76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637"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w:t>
            </w:r>
          </w:p>
        </w:tc>
        <w:tc>
          <w:tcPr>
            <w:tcW w:w="48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0"/>
                <w:szCs w:val="20"/>
              </w:rPr>
            </w:pPr>
          </w:p>
        </w:tc>
        <w:tc>
          <w:tcPr>
            <w:tcW w:w="154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二十五、债务付息支出</w:t>
            </w: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56</w:t>
            </w:r>
          </w:p>
        </w:tc>
        <w:tc>
          <w:tcPr>
            <w:tcW w:w="76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1637"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w:t>
            </w:r>
          </w:p>
        </w:tc>
        <w:tc>
          <w:tcPr>
            <w:tcW w:w="48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0"/>
                <w:szCs w:val="20"/>
              </w:rPr>
            </w:pPr>
          </w:p>
        </w:tc>
        <w:tc>
          <w:tcPr>
            <w:tcW w:w="154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二十六、抗疫特别国债安排的支出</w:t>
            </w: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57</w:t>
            </w:r>
          </w:p>
        </w:tc>
        <w:tc>
          <w:tcPr>
            <w:tcW w:w="76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637"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本年收入合计</w:t>
            </w: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27</w:t>
            </w:r>
          </w:p>
        </w:tc>
        <w:tc>
          <w:tcPr>
            <w:tcW w:w="480"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1,525.11</w:t>
            </w:r>
          </w:p>
        </w:tc>
        <w:tc>
          <w:tcPr>
            <w:tcW w:w="1540"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本年支出合计</w:t>
            </w: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58</w:t>
            </w:r>
          </w:p>
        </w:tc>
        <w:tc>
          <w:tcPr>
            <w:tcW w:w="76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1,925.68</w:t>
            </w:r>
          </w:p>
        </w:tc>
      </w:tr>
      <w:tr>
        <w:tblPrEx>
          <w:tblCellMar>
            <w:top w:w="0" w:type="dxa"/>
            <w:left w:w="108" w:type="dxa"/>
            <w:bottom w:w="0" w:type="dxa"/>
            <w:right w:w="108" w:type="dxa"/>
          </w:tblCellMar>
        </w:tblPrEx>
        <w:trPr>
          <w:trHeight w:val="308" w:hRule="atLeast"/>
        </w:trPr>
        <w:tc>
          <w:tcPr>
            <w:tcW w:w="163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使用非财政拨款结余</w:t>
            </w: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28</w:t>
            </w:r>
          </w:p>
        </w:tc>
        <w:tc>
          <w:tcPr>
            <w:tcW w:w="48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4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结余分配</w:t>
            </w: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59</w:t>
            </w:r>
          </w:p>
        </w:tc>
        <w:tc>
          <w:tcPr>
            <w:tcW w:w="76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63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29</w:t>
            </w:r>
          </w:p>
        </w:tc>
        <w:tc>
          <w:tcPr>
            <w:tcW w:w="480"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400.57</w:t>
            </w:r>
          </w:p>
        </w:tc>
        <w:tc>
          <w:tcPr>
            <w:tcW w:w="154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年末结转和结余</w:t>
            </w: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60</w:t>
            </w:r>
          </w:p>
        </w:tc>
        <w:tc>
          <w:tcPr>
            <w:tcW w:w="76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1637"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30</w:t>
            </w:r>
          </w:p>
        </w:tc>
        <w:tc>
          <w:tcPr>
            <w:tcW w:w="48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40" w:type="pct"/>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61</w:t>
            </w:r>
          </w:p>
        </w:tc>
        <w:tc>
          <w:tcPr>
            <w:tcW w:w="767" w:type="pct"/>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637"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287" w:type="pct"/>
            <w:tcBorders>
              <w:top w:val="nil"/>
              <w:left w:val="nil"/>
              <w:bottom w:val="single" w:color="000000" w:sz="8"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31</w:t>
            </w:r>
          </w:p>
        </w:tc>
        <w:tc>
          <w:tcPr>
            <w:tcW w:w="480"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1,925.68</w:t>
            </w:r>
          </w:p>
        </w:tc>
        <w:tc>
          <w:tcPr>
            <w:tcW w:w="1540"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62</w:t>
            </w:r>
          </w:p>
        </w:tc>
        <w:tc>
          <w:tcPr>
            <w:tcW w:w="76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1,925.68</w:t>
            </w:r>
          </w:p>
        </w:tc>
      </w:tr>
      <w:tr>
        <w:tblPrEx>
          <w:tblCellMar>
            <w:top w:w="0" w:type="dxa"/>
            <w:left w:w="108" w:type="dxa"/>
            <w:bottom w:w="0" w:type="dxa"/>
            <w:right w:w="108" w:type="dxa"/>
          </w:tblCellMar>
        </w:tblPrEx>
        <w:trPr>
          <w:trHeight w:val="308" w:hRule="atLeast"/>
        </w:trPr>
        <w:tc>
          <w:tcPr>
            <w:tcW w:w="5000" w:type="pct"/>
            <w:gridSpan w:val="6"/>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注：本表反映部门本年度的总收支和年末结转结余情况。本表金额转换为万元时，因四舍五入可能存在尾差。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34" w:type="dxa"/>
        <w:tblInd w:w="0" w:type="dxa"/>
        <w:tblLayout w:type="fixed"/>
        <w:tblCellMar>
          <w:top w:w="0" w:type="dxa"/>
          <w:left w:w="108" w:type="dxa"/>
          <w:bottom w:w="0" w:type="dxa"/>
          <w:right w:w="108" w:type="dxa"/>
        </w:tblCellMar>
      </w:tblPr>
      <w:tblGrid>
        <w:gridCol w:w="607"/>
        <w:gridCol w:w="608"/>
        <w:gridCol w:w="607"/>
        <w:gridCol w:w="3525"/>
        <w:gridCol w:w="1599"/>
        <w:gridCol w:w="1313"/>
        <w:gridCol w:w="1125"/>
        <w:gridCol w:w="806"/>
        <w:gridCol w:w="1106"/>
        <w:gridCol w:w="1275"/>
        <w:gridCol w:w="1463"/>
      </w:tblGrid>
      <w:tr>
        <w:tblPrEx>
          <w:tblCellMar>
            <w:top w:w="0" w:type="dxa"/>
            <w:left w:w="108" w:type="dxa"/>
            <w:bottom w:w="0" w:type="dxa"/>
            <w:right w:w="108" w:type="dxa"/>
          </w:tblCellMar>
        </w:tblPrEx>
        <w:trPr>
          <w:trHeight w:val="390" w:hRule="atLeast"/>
        </w:trPr>
        <w:tc>
          <w:tcPr>
            <w:tcW w:w="14034" w:type="dxa"/>
            <w:gridSpan w:val="11"/>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收入决算表</w:t>
            </w:r>
          </w:p>
        </w:tc>
      </w:tr>
      <w:tr>
        <w:tblPrEx>
          <w:tblCellMar>
            <w:top w:w="0" w:type="dxa"/>
            <w:left w:w="108" w:type="dxa"/>
            <w:bottom w:w="0" w:type="dxa"/>
            <w:right w:w="108" w:type="dxa"/>
          </w:tblCellMar>
        </w:tblPrEx>
        <w:trPr>
          <w:trHeight w:val="255" w:hRule="atLeast"/>
        </w:trPr>
        <w:tc>
          <w:tcPr>
            <w:tcW w:w="607" w:type="dxa"/>
            <w:tcBorders>
              <w:top w:val="nil"/>
              <w:left w:val="nil"/>
              <w:bottom w:val="nil"/>
              <w:right w:val="nil"/>
            </w:tcBorders>
            <w:noWrap/>
            <w:vAlign w:val="bottom"/>
          </w:tcPr>
          <w:p>
            <w:pPr>
              <w:rPr>
                <w:rFonts w:ascii="Arial" w:hAnsi="Arial" w:cs="Arial"/>
                <w:color w:val="000000"/>
                <w:sz w:val="18"/>
                <w:szCs w:val="18"/>
              </w:rPr>
            </w:pPr>
          </w:p>
        </w:tc>
        <w:tc>
          <w:tcPr>
            <w:tcW w:w="608" w:type="dxa"/>
            <w:tcBorders>
              <w:top w:val="nil"/>
              <w:left w:val="nil"/>
              <w:bottom w:val="nil"/>
              <w:right w:val="nil"/>
            </w:tcBorders>
            <w:noWrap/>
            <w:vAlign w:val="bottom"/>
          </w:tcPr>
          <w:p>
            <w:pPr>
              <w:rPr>
                <w:rFonts w:ascii="Arial" w:hAnsi="Arial" w:cs="Arial"/>
                <w:color w:val="000000"/>
                <w:sz w:val="18"/>
                <w:szCs w:val="18"/>
              </w:rPr>
            </w:pPr>
          </w:p>
        </w:tc>
        <w:tc>
          <w:tcPr>
            <w:tcW w:w="607" w:type="dxa"/>
            <w:tcBorders>
              <w:top w:val="nil"/>
              <w:left w:val="nil"/>
              <w:bottom w:val="nil"/>
              <w:right w:val="nil"/>
            </w:tcBorders>
            <w:noWrap/>
            <w:vAlign w:val="bottom"/>
          </w:tcPr>
          <w:p>
            <w:pPr>
              <w:rPr>
                <w:rFonts w:ascii="Arial" w:hAnsi="Arial" w:cs="Arial"/>
                <w:color w:val="000000"/>
                <w:sz w:val="18"/>
                <w:szCs w:val="18"/>
              </w:rPr>
            </w:pPr>
          </w:p>
        </w:tc>
        <w:tc>
          <w:tcPr>
            <w:tcW w:w="3525" w:type="dxa"/>
            <w:tcBorders>
              <w:top w:val="nil"/>
              <w:left w:val="nil"/>
              <w:bottom w:val="nil"/>
              <w:right w:val="nil"/>
            </w:tcBorders>
            <w:noWrap/>
            <w:vAlign w:val="bottom"/>
          </w:tcPr>
          <w:p>
            <w:pPr>
              <w:rPr>
                <w:rFonts w:ascii="Arial" w:hAnsi="Arial" w:cs="Arial"/>
                <w:color w:val="000000"/>
                <w:sz w:val="18"/>
                <w:szCs w:val="18"/>
              </w:rPr>
            </w:pPr>
          </w:p>
        </w:tc>
        <w:tc>
          <w:tcPr>
            <w:tcW w:w="1599" w:type="dxa"/>
            <w:tcBorders>
              <w:top w:val="nil"/>
              <w:left w:val="nil"/>
              <w:bottom w:val="nil"/>
              <w:right w:val="nil"/>
            </w:tcBorders>
            <w:noWrap/>
            <w:vAlign w:val="bottom"/>
          </w:tcPr>
          <w:p>
            <w:pPr>
              <w:rPr>
                <w:rFonts w:ascii="Arial" w:hAnsi="Arial" w:cs="Arial"/>
                <w:color w:val="000000"/>
                <w:sz w:val="18"/>
                <w:szCs w:val="18"/>
              </w:rPr>
            </w:pPr>
          </w:p>
        </w:tc>
        <w:tc>
          <w:tcPr>
            <w:tcW w:w="1313" w:type="dxa"/>
            <w:tcBorders>
              <w:top w:val="nil"/>
              <w:left w:val="nil"/>
              <w:bottom w:val="nil"/>
              <w:right w:val="nil"/>
            </w:tcBorders>
            <w:noWrap/>
            <w:vAlign w:val="bottom"/>
          </w:tcPr>
          <w:p>
            <w:pPr>
              <w:rPr>
                <w:rFonts w:ascii="Arial" w:hAnsi="Arial" w:cs="Arial"/>
                <w:color w:val="000000"/>
                <w:sz w:val="18"/>
                <w:szCs w:val="18"/>
              </w:rPr>
            </w:pPr>
          </w:p>
        </w:tc>
        <w:tc>
          <w:tcPr>
            <w:tcW w:w="1125" w:type="dxa"/>
            <w:tcBorders>
              <w:top w:val="nil"/>
              <w:left w:val="nil"/>
              <w:bottom w:val="nil"/>
              <w:right w:val="nil"/>
            </w:tcBorders>
            <w:noWrap/>
            <w:vAlign w:val="bottom"/>
          </w:tcPr>
          <w:p>
            <w:pPr>
              <w:rPr>
                <w:rFonts w:ascii="Arial" w:hAnsi="Arial" w:cs="Arial"/>
                <w:color w:val="000000"/>
                <w:sz w:val="18"/>
                <w:szCs w:val="18"/>
              </w:rPr>
            </w:pPr>
          </w:p>
        </w:tc>
        <w:tc>
          <w:tcPr>
            <w:tcW w:w="806" w:type="dxa"/>
            <w:tcBorders>
              <w:top w:val="nil"/>
              <w:left w:val="nil"/>
              <w:bottom w:val="nil"/>
              <w:right w:val="nil"/>
            </w:tcBorders>
            <w:noWrap/>
            <w:vAlign w:val="bottom"/>
          </w:tcPr>
          <w:p>
            <w:pPr>
              <w:rPr>
                <w:rFonts w:ascii="Arial" w:hAnsi="Arial" w:cs="Arial"/>
                <w:color w:val="000000"/>
                <w:sz w:val="18"/>
                <w:szCs w:val="18"/>
              </w:rPr>
            </w:pPr>
          </w:p>
        </w:tc>
        <w:tc>
          <w:tcPr>
            <w:tcW w:w="1106" w:type="dxa"/>
            <w:tcBorders>
              <w:top w:val="nil"/>
              <w:left w:val="nil"/>
              <w:bottom w:val="nil"/>
              <w:right w:val="nil"/>
            </w:tcBorders>
            <w:noWrap/>
            <w:vAlign w:val="bottom"/>
          </w:tcPr>
          <w:p>
            <w:pPr>
              <w:rPr>
                <w:rFonts w:ascii="Arial" w:hAnsi="Arial" w:cs="Arial"/>
                <w:color w:val="000000"/>
                <w:sz w:val="18"/>
                <w:szCs w:val="18"/>
              </w:rPr>
            </w:pPr>
          </w:p>
        </w:tc>
        <w:tc>
          <w:tcPr>
            <w:tcW w:w="1275" w:type="dxa"/>
            <w:tcBorders>
              <w:top w:val="nil"/>
              <w:left w:val="nil"/>
              <w:bottom w:val="nil"/>
              <w:right w:val="nil"/>
            </w:tcBorders>
            <w:noWrap/>
            <w:vAlign w:val="bottom"/>
          </w:tcPr>
          <w:p>
            <w:pPr>
              <w:rPr>
                <w:rFonts w:ascii="Arial" w:hAnsi="Arial" w:cs="Arial"/>
                <w:color w:val="000000"/>
                <w:sz w:val="18"/>
                <w:szCs w:val="18"/>
              </w:rPr>
            </w:pPr>
          </w:p>
        </w:tc>
        <w:tc>
          <w:tcPr>
            <w:tcW w:w="1463" w:type="dxa"/>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公开02表</w:t>
            </w:r>
          </w:p>
        </w:tc>
      </w:tr>
      <w:tr>
        <w:tblPrEx>
          <w:tblCellMar>
            <w:top w:w="0" w:type="dxa"/>
            <w:left w:w="108" w:type="dxa"/>
            <w:bottom w:w="0" w:type="dxa"/>
            <w:right w:w="108" w:type="dxa"/>
          </w:tblCellMar>
        </w:tblPrEx>
        <w:trPr>
          <w:trHeight w:val="255" w:hRule="atLeast"/>
        </w:trPr>
        <w:tc>
          <w:tcPr>
            <w:tcW w:w="5347" w:type="dxa"/>
            <w:gridSpan w:val="4"/>
            <w:tcBorders>
              <w:top w:val="nil"/>
              <w:left w:val="nil"/>
              <w:bottom w:val="nil"/>
              <w:right w:val="nil"/>
            </w:tcBorders>
            <w:noWrap/>
            <w:vAlign w:val="bottom"/>
          </w:tcPr>
          <w:p>
            <w:pPr>
              <w:rPr>
                <w:rFonts w:ascii="Arial" w:hAnsi="Arial" w:cs="Arial"/>
                <w:color w:val="000000"/>
                <w:sz w:val="18"/>
                <w:szCs w:val="18"/>
              </w:rPr>
            </w:pPr>
            <w:r>
              <w:rPr>
                <w:rFonts w:hint="eastAsia" w:ascii="宋体" w:hAnsi="宋体" w:cs="宋体"/>
                <w:color w:val="000000"/>
                <w:kern w:val="0"/>
                <w:sz w:val="18"/>
                <w:szCs w:val="18"/>
              </w:rPr>
              <w:t>部门：许昌市应急管理局</w:t>
            </w:r>
          </w:p>
        </w:tc>
        <w:tc>
          <w:tcPr>
            <w:tcW w:w="1599" w:type="dxa"/>
            <w:tcBorders>
              <w:top w:val="nil"/>
              <w:left w:val="nil"/>
              <w:bottom w:val="nil"/>
              <w:right w:val="nil"/>
            </w:tcBorders>
            <w:noWrap/>
            <w:vAlign w:val="bottom"/>
          </w:tcPr>
          <w:p>
            <w:pPr>
              <w:rPr>
                <w:rFonts w:ascii="Arial" w:hAnsi="Arial" w:cs="Arial"/>
                <w:color w:val="000000"/>
                <w:sz w:val="18"/>
                <w:szCs w:val="18"/>
              </w:rPr>
            </w:pPr>
          </w:p>
        </w:tc>
        <w:tc>
          <w:tcPr>
            <w:tcW w:w="1313" w:type="dxa"/>
            <w:tcBorders>
              <w:top w:val="nil"/>
              <w:left w:val="nil"/>
              <w:bottom w:val="nil"/>
              <w:right w:val="nil"/>
            </w:tcBorders>
            <w:noWrap/>
            <w:vAlign w:val="bottom"/>
          </w:tcPr>
          <w:p>
            <w:pPr>
              <w:rPr>
                <w:rFonts w:ascii="Arial" w:hAnsi="Arial" w:cs="Arial"/>
                <w:color w:val="000000"/>
                <w:sz w:val="18"/>
                <w:szCs w:val="18"/>
              </w:rPr>
            </w:pPr>
          </w:p>
        </w:tc>
        <w:tc>
          <w:tcPr>
            <w:tcW w:w="1125" w:type="dxa"/>
            <w:tcBorders>
              <w:top w:val="nil"/>
              <w:left w:val="nil"/>
              <w:bottom w:val="nil"/>
              <w:right w:val="nil"/>
            </w:tcBorders>
            <w:noWrap/>
            <w:vAlign w:val="bottom"/>
          </w:tcPr>
          <w:p>
            <w:pPr>
              <w:rPr>
                <w:rFonts w:ascii="Arial" w:hAnsi="Arial" w:cs="Arial"/>
                <w:color w:val="000000"/>
                <w:sz w:val="18"/>
                <w:szCs w:val="18"/>
              </w:rPr>
            </w:pPr>
          </w:p>
        </w:tc>
        <w:tc>
          <w:tcPr>
            <w:tcW w:w="806" w:type="dxa"/>
            <w:tcBorders>
              <w:top w:val="nil"/>
              <w:left w:val="nil"/>
              <w:bottom w:val="nil"/>
              <w:right w:val="nil"/>
            </w:tcBorders>
            <w:noWrap/>
            <w:vAlign w:val="bottom"/>
          </w:tcPr>
          <w:p>
            <w:pPr>
              <w:rPr>
                <w:rFonts w:ascii="Arial" w:hAnsi="Arial" w:cs="Arial"/>
                <w:color w:val="000000"/>
                <w:sz w:val="18"/>
                <w:szCs w:val="18"/>
              </w:rPr>
            </w:pPr>
          </w:p>
        </w:tc>
        <w:tc>
          <w:tcPr>
            <w:tcW w:w="1106" w:type="dxa"/>
            <w:tcBorders>
              <w:top w:val="nil"/>
              <w:left w:val="nil"/>
              <w:bottom w:val="nil"/>
              <w:right w:val="nil"/>
            </w:tcBorders>
            <w:noWrap/>
            <w:vAlign w:val="bottom"/>
          </w:tcPr>
          <w:p>
            <w:pPr>
              <w:rPr>
                <w:rFonts w:ascii="Arial" w:hAnsi="Arial" w:cs="Arial"/>
                <w:color w:val="000000"/>
                <w:sz w:val="18"/>
                <w:szCs w:val="18"/>
              </w:rPr>
            </w:pPr>
          </w:p>
        </w:tc>
        <w:tc>
          <w:tcPr>
            <w:tcW w:w="1275" w:type="dxa"/>
            <w:tcBorders>
              <w:top w:val="nil"/>
              <w:left w:val="nil"/>
              <w:bottom w:val="nil"/>
              <w:right w:val="nil"/>
            </w:tcBorders>
            <w:noWrap/>
            <w:vAlign w:val="bottom"/>
          </w:tcPr>
          <w:p>
            <w:pPr>
              <w:rPr>
                <w:rFonts w:ascii="Arial" w:hAnsi="Arial" w:cs="Arial"/>
                <w:color w:val="000000"/>
                <w:sz w:val="18"/>
                <w:szCs w:val="18"/>
              </w:rPr>
            </w:pPr>
          </w:p>
        </w:tc>
        <w:tc>
          <w:tcPr>
            <w:tcW w:w="1463" w:type="dxa"/>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5347"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599"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本年收入合计</w:t>
            </w:r>
          </w:p>
        </w:tc>
        <w:tc>
          <w:tcPr>
            <w:tcW w:w="1313"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财政拨款收入</w:t>
            </w:r>
          </w:p>
        </w:tc>
        <w:tc>
          <w:tcPr>
            <w:tcW w:w="1125"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上级补助收入</w:t>
            </w:r>
          </w:p>
        </w:tc>
        <w:tc>
          <w:tcPr>
            <w:tcW w:w="806"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事业收入</w:t>
            </w:r>
          </w:p>
        </w:tc>
        <w:tc>
          <w:tcPr>
            <w:tcW w:w="1106"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经营收入</w:t>
            </w:r>
          </w:p>
        </w:tc>
        <w:tc>
          <w:tcPr>
            <w:tcW w:w="1275"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附属单位上缴收入</w:t>
            </w:r>
          </w:p>
        </w:tc>
        <w:tc>
          <w:tcPr>
            <w:tcW w:w="1463"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其他收入</w:t>
            </w:r>
          </w:p>
        </w:tc>
      </w:tr>
      <w:tr>
        <w:tblPrEx>
          <w:tblCellMar>
            <w:top w:w="0" w:type="dxa"/>
            <w:left w:w="108" w:type="dxa"/>
            <w:bottom w:w="0" w:type="dxa"/>
            <w:right w:w="108" w:type="dxa"/>
          </w:tblCellMar>
        </w:tblPrEx>
        <w:trPr>
          <w:trHeight w:val="321" w:hRule="atLeast"/>
        </w:trPr>
        <w:tc>
          <w:tcPr>
            <w:tcW w:w="1822" w:type="dxa"/>
            <w:gridSpan w:val="3"/>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3525"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599"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313"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125"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806"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106"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75"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463"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21" w:hRule="atLeast"/>
        </w:trPr>
        <w:tc>
          <w:tcPr>
            <w:tcW w:w="1822" w:type="dxa"/>
            <w:gridSpan w:val="3"/>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rPr>
            </w:pPr>
          </w:p>
        </w:tc>
        <w:tc>
          <w:tcPr>
            <w:tcW w:w="3525"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599"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313"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125"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806"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106"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75"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463"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21" w:hRule="atLeast"/>
        </w:trPr>
        <w:tc>
          <w:tcPr>
            <w:tcW w:w="1822" w:type="dxa"/>
            <w:gridSpan w:val="3"/>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rPr>
            </w:pPr>
          </w:p>
        </w:tc>
        <w:tc>
          <w:tcPr>
            <w:tcW w:w="3525"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599"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313"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125"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806"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106"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75"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463"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347"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599"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31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1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80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10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127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14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r>
      <w:tr>
        <w:tblPrEx>
          <w:tblCellMar>
            <w:top w:w="0" w:type="dxa"/>
            <w:left w:w="108" w:type="dxa"/>
            <w:bottom w:w="0" w:type="dxa"/>
            <w:right w:w="108" w:type="dxa"/>
          </w:tblCellMar>
        </w:tblPrEx>
        <w:trPr>
          <w:trHeight w:val="308" w:hRule="atLeast"/>
        </w:trPr>
        <w:tc>
          <w:tcPr>
            <w:tcW w:w="5347"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59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1,525.11</w:t>
            </w:r>
          </w:p>
        </w:tc>
        <w:tc>
          <w:tcPr>
            <w:tcW w:w="13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1,525.11</w:t>
            </w:r>
          </w:p>
        </w:tc>
        <w:tc>
          <w:tcPr>
            <w:tcW w:w="1125"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1106"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1275"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1463"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182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w:t>
            </w:r>
          </w:p>
        </w:tc>
        <w:tc>
          <w:tcPr>
            <w:tcW w:w="35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一般公共服务支出</w:t>
            </w:r>
          </w:p>
        </w:tc>
        <w:tc>
          <w:tcPr>
            <w:tcW w:w="159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5.04</w:t>
            </w:r>
          </w:p>
        </w:tc>
        <w:tc>
          <w:tcPr>
            <w:tcW w:w="13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5.04</w:t>
            </w:r>
          </w:p>
        </w:tc>
        <w:tc>
          <w:tcPr>
            <w:tcW w:w="112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82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w:t>
            </w:r>
          </w:p>
        </w:tc>
        <w:tc>
          <w:tcPr>
            <w:tcW w:w="35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群众团体事务</w:t>
            </w:r>
          </w:p>
        </w:tc>
        <w:tc>
          <w:tcPr>
            <w:tcW w:w="159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5.04</w:t>
            </w:r>
          </w:p>
        </w:tc>
        <w:tc>
          <w:tcPr>
            <w:tcW w:w="13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5.04</w:t>
            </w:r>
          </w:p>
        </w:tc>
        <w:tc>
          <w:tcPr>
            <w:tcW w:w="112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82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2012906</w:t>
            </w:r>
          </w:p>
        </w:tc>
        <w:tc>
          <w:tcPr>
            <w:tcW w:w="35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工会事务</w:t>
            </w:r>
          </w:p>
        </w:tc>
        <w:tc>
          <w:tcPr>
            <w:tcW w:w="159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5.04</w:t>
            </w:r>
          </w:p>
        </w:tc>
        <w:tc>
          <w:tcPr>
            <w:tcW w:w="13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5.04</w:t>
            </w:r>
          </w:p>
        </w:tc>
        <w:tc>
          <w:tcPr>
            <w:tcW w:w="112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82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w:t>
            </w:r>
          </w:p>
        </w:tc>
        <w:tc>
          <w:tcPr>
            <w:tcW w:w="35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社会保障和就业支出</w:t>
            </w:r>
          </w:p>
        </w:tc>
        <w:tc>
          <w:tcPr>
            <w:tcW w:w="159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99.07</w:t>
            </w:r>
          </w:p>
        </w:tc>
        <w:tc>
          <w:tcPr>
            <w:tcW w:w="13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99.07</w:t>
            </w:r>
          </w:p>
        </w:tc>
        <w:tc>
          <w:tcPr>
            <w:tcW w:w="112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82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w:t>
            </w:r>
          </w:p>
        </w:tc>
        <w:tc>
          <w:tcPr>
            <w:tcW w:w="35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行政事业单位养老支出</w:t>
            </w:r>
          </w:p>
        </w:tc>
        <w:tc>
          <w:tcPr>
            <w:tcW w:w="159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99.07</w:t>
            </w:r>
          </w:p>
        </w:tc>
        <w:tc>
          <w:tcPr>
            <w:tcW w:w="13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99.07</w:t>
            </w:r>
          </w:p>
        </w:tc>
        <w:tc>
          <w:tcPr>
            <w:tcW w:w="112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82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2080501</w:t>
            </w:r>
          </w:p>
        </w:tc>
        <w:tc>
          <w:tcPr>
            <w:tcW w:w="35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行政单位离退休</w:t>
            </w:r>
          </w:p>
        </w:tc>
        <w:tc>
          <w:tcPr>
            <w:tcW w:w="159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33.96</w:t>
            </w:r>
          </w:p>
        </w:tc>
        <w:tc>
          <w:tcPr>
            <w:tcW w:w="13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33.96</w:t>
            </w:r>
          </w:p>
        </w:tc>
        <w:tc>
          <w:tcPr>
            <w:tcW w:w="112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82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2080502</w:t>
            </w:r>
          </w:p>
        </w:tc>
        <w:tc>
          <w:tcPr>
            <w:tcW w:w="35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事业单位离退休</w:t>
            </w:r>
          </w:p>
        </w:tc>
        <w:tc>
          <w:tcPr>
            <w:tcW w:w="159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8.34</w:t>
            </w:r>
          </w:p>
        </w:tc>
        <w:tc>
          <w:tcPr>
            <w:tcW w:w="13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8.34</w:t>
            </w:r>
          </w:p>
        </w:tc>
        <w:tc>
          <w:tcPr>
            <w:tcW w:w="112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82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2080505</w:t>
            </w:r>
          </w:p>
        </w:tc>
        <w:tc>
          <w:tcPr>
            <w:tcW w:w="35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159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51.35</w:t>
            </w:r>
          </w:p>
        </w:tc>
        <w:tc>
          <w:tcPr>
            <w:tcW w:w="13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51.35</w:t>
            </w:r>
          </w:p>
        </w:tc>
        <w:tc>
          <w:tcPr>
            <w:tcW w:w="112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82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2080506</w:t>
            </w:r>
          </w:p>
        </w:tc>
        <w:tc>
          <w:tcPr>
            <w:tcW w:w="35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机关事业单位职业年金缴费支出</w:t>
            </w:r>
          </w:p>
        </w:tc>
        <w:tc>
          <w:tcPr>
            <w:tcW w:w="159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5.43</w:t>
            </w:r>
          </w:p>
        </w:tc>
        <w:tc>
          <w:tcPr>
            <w:tcW w:w="13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5.43</w:t>
            </w:r>
          </w:p>
        </w:tc>
        <w:tc>
          <w:tcPr>
            <w:tcW w:w="112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82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w:t>
            </w:r>
          </w:p>
        </w:tc>
        <w:tc>
          <w:tcPr>
            <w:tcW w:w="35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卫生健康支出</w:t>
            </w:r>
          </w:p>
        </w:tc>
        <w:tc>
          <w:tcPr>
            <w:tcW w:w="159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33.53</w:t>
            </w:r>
          </w:p>
        </w:tc>
        <w:tc>
          <w:tcPr>
            <w:tcW w:w="13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33.53</w:t>
            </w:r>
          </w:p>
        </w:tc>
        <w:tc>
          <w:tcPr>
            <w:tcW w:w="112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82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w:t>
            </w:r>
          </w:p>
        </w:tc>
        <w:tc>
          <w:tcPr>
            <w:tcW w:w="35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行政事业单位医疗</w:t>
            </w:r>
          </w:p>
        </w:tc>
        <w:tc>
          <w:tcPr>
            <w:tcW w:w="159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33.53</w:t>
            </w:r>
          </w:p>
        </w:tc>
        <w:tc>
          <w:tcPr>
            <w:tcW w:w="13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33.53</w:t>
            </w:r>
          </w:p>
        </w:tc>
        <w:tc>
          <w:tcPr>
            <w:tcW w:w="112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82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2101101</w:t>
            </w:r>
          </w:p>
        </w:tc>
        <w:tc>
          <w:tcPr>
            <w:tcW w:w="35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行政单位医疗</w:t>
            </w:r>
          </w:p>
        </w:tc>
        <w:tc>
          <w:tcPr>
            <w:tcW w:w="159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14.68</w:t>
            </w:r>
          </w:p>
        </w:tc>
        <w:tc>
          <w:tcPr>
            <w:tcW w:w="13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14.68</w:t>
            </w:r>
          </w:p>
        </w:tc>
        <w:tc>
          <w:tcPr>
            <w:tcW w:w="112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82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2101102</w:t>
            </w:r>
          </w:p>
        </w:tc>
        <w:tc>
          <w:tcPr>
            <w:tcW w:w="35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事业单位医疗</w:t>
            </w:r>
          </w:p>
        </w:tc>
        <w:tc>
          <w:tcPr>
            <w:tcW w:w="159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4.33</w:t>
            </w:r>
          </w:p>
        </w:tc>
        <w:tc>
          <w:tcPr>
            <w:tcW w:w="13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4.33</w:t>
            </w:r>
          </w:p>
        </w:tc>
        <w:tc>
          <w:tcPr>
            <w:tcW w:w="112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82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2101103</w:t>
            </w:r>
          </w:p>
        </w:tc>
        <w:tc>
          <w:tcPr>
            <w:tcW w:w="35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公务员医疗补助</w:t>
            </w:r>
          </w:p>
        </w:tc>
        <w:tc>
          <w:tcPr>
            <w:tcW w:w="159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14.51</w:t>
            </w:r>
          </w:p>
        </w:tc>
        <w:tc>
          <w:tcPr>
            <w:tcW w:w="13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14.51</w:t>
            </w:r>
          </w:p>
        </w:tc>
        <w:tc>
          <w:tcPr>
            <w:tcW w:w="112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82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w:t>
            </w:r>
          </w:p>
        </w:tc>
        <w:tc>
          <w:tcPr>
            <w:tcW w:w="35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灾害防治及应急管理支出</w:t>
            </w:r>
          </w:p>
        </w:tc>
        <w:tc>
          <w:tcPr>
            <w:tcW w:w="159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1,387.48</w:t>
            </w:r>
          </w:p>
        </w:tc>
        <w:tc>
          <w:tcPr>
            <w:tcW w:w="13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1,387.48</w:t>
            </w:r>
          </w:p>
        </w:tc>
        <w:tc>
          <w:tcPr>
            <w:tcW w:w="112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82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22401</w:t>
            </w:r>
          </w:p>
        </w:tc>
        <w:tc>
          <w:tcPr>
            <w:tcW w:w="35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应急管理事务</w:t>
            </w:r>
          </w:p>
        </w:tc>
        <w:tc>
          <w:tcPr>
            <w:tcW w:w="159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1,387.48</w:t>
            </w:r>
          </w:p>
        </w:tc>
        <w:tc>
          <w:tcPr>
            <w:tcW w:w="13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1,387.48</w:t>
            </w:r>
          </w:p>
        </w:tc>
        <w:tc>
          <w:tcPr>
            <w:tcW w:w="112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82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2240101</w:t>
            </w:r>
          </w:p>
        </w:tc>
        <w:tc>
          <w:tcPr>
            <w:tcW w:w="35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行政运行</w:t>
            </w:r>
          </w:p>
        </w:tc>
        <w:tc>
          <w:tcPr>
            <w:tcW w:w="159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1,051.18</w:t>
            </w:r>
          </w:p>
        </w:tc>
        <w:tc>
          <w:tcPr>
            <w:tcW w:w="13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1,051.18</w:t>
            </w:r>
          </w:p>
        </w:tc>
        <w:tc>
          <w:tcPr>
            <w:tcW w:w="112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82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2240102</w:t>
            </w:r>
          </w:p>
        </w:tc>
        <w:tc>
          <w:tcPr>
            <w:tcW w:w="35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一般行政管理事务</w:t>
            </w:r>
          </w:p>
        </w:tc>
        <w:tc>
          <w:tcPr>
            <w:tcW w:w="159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91.47</w:t>
            </w:r>
          </w:p>
        </w:tc>
        <w:tc>
          <w:tcPr>
            <w:tcW w:w="13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91.47</w:t>
            </w:r>
          </w:p>
        </w:tc>
        <w:tc>
          <w:tcPr>
            <w:tcW w:w="112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82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2240150</w:t>
            </w:r>
          </w:p>
        </w:tc>
        <w:tc>
          <w:tcPr>
            <w:tcW w:w="35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事业运行</w:t>
            </w:r>
          </w:p>
        </w:tc>
        <w:tc>
          <w:tcPr>
            <w:tcW w:w="159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105.69</w:t>
            </w:r>
          </w:p>
        </w:tc>
        <w:tc>
          <w:tcPr>
            <w:tcW w:w="13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105.69</w:t>
            </w:r>
          </w:p>
        </w:tc>
        <w:tc>
          <w:tcPr>
            <w:tcW w:w="112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82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2240199</w:t>
            </w:r>
          </w:p>
        </w:tc>
        <w:tc>
          <w:tcPr>
            <w:tcW w:w="35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其他应急管理支出</w:t>
            </w:r>
          </w:p>
        </w:tc>
        <w:tc>
          <w:tcPr>
            <w:tcW w:w="159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139.14</w:t>
            </w:r>
          </w:p>
        </w:tc>
        <w:tc>
          <w:tcPr>
            <w:tcW w:w="13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139.14</w:t>
            </w:r>
          </w:p>
        </w:tc>
        <w:tc>
          <w:tcPr>
            <w:tcW w:w="112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4034" w:type="dxa"/>
            <w:gridSpan w:val="11"/>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注：本表反映部门本年度取得的各项收入情况。本表金额转换为万元时，因四舍五入可能存在尾差。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020" w:right="1440" w:bottom="1803" w:left="1440" w:header="720" w:footer="720" w:gutter="0"/>
          <w:pgNumType w:fmt="numberInDash"/>
          <w:cols w:space="720" w:num="1"/>
          <w:docGrid w:type="lines" w:linePitch="321" w:charSpace="0"/>
        </w:sectPr>
      </w:pPr>
    </w:p>
    <w:tbl>
      <w:tblPr>
        <w:tblStyle w:val="5"/>
        <w:tblW w:w="14081" w:type="dxa"/>
        <w:tblInd w:w="93" w:type="dxa"/>
        <w:tblLayout w:type="autofit"/>
        <w:tblCellMar>
          <w:top w:w="0" w:type="dxa"/>
          <w:left w:w="108" w:type="dxa"/>
          <w:bottom w:w="0" w:type="dxa"/>
          <w:right w:w="108" w:type="dxa"/>
        </w:tblCellMar>
      </w:tblPr>
      <w:tblGrid>
        <w:gridCol w:w="790"/>
        <w:gridCol w:w="790"/>
        <w:gridCol w:w="790"/>
        <w:gridCol w:w="3886"/>
        <w:gridCol w:w="1271"/>
        <w:gridCol w:w="1271"/>
        <w:gridCol w:w="1271"/>
        <w:gridCol w:w="1271"/>
        <w:gridCol w:w="1271"/>
        <w:gridCol w:w="1470"/>
      </w:tblGrid>
      <w:tr>
        <w:tblPrEx>
          <w:tblCellMar>
            <w:top w:w="0" w:type="dxa"/>
            <w:left w:w="108" w:type="dxa"/>
            <w:bottom w:w="0" w:type="dxa"/>
            <w:right w:w="108" w:type="dxa"/>
          </w:tblCellMar>
        </w:tblPrEx>
        <w:trPr>
          <w:trHeight w:val="390" w:hRule="atLeast"/>
        </w:trPr>
        <w:tc>
          <w:tcPr>
            <w:tcW w:w="14081" w:type="dxa"/>
            <w:gridSpan w:val="10"/>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公开03表</w:t>
            </w:r>
          </w:p>
        </w:tc>
      </w:tr>
      <w:tr>
        <w:tblPrEx>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rPr>
                <w:rFonts w:ascii="Arial" w:hAnsi="Arial" w:cs="Arial"/>
                <w:color w:val="000000"/>
                <w:sz w:val="18"/>
                <w:szCs w:val="18"/>
              </w:rPr>
            </w:pPr>
            <w:r>
              <w:rPr>
                <w:rFonts w:hint="eastAsia" w:ascii="宋体" w:hAnsi="宋体" w:cs="宋体"/>
                <w:color w:val="000000"/>
                <w:kern w:val="0"/>
                <w:sz w:val="18"/>
                <w:szCs w:val="18"/>
              </w:rPr>
              <w:t>部门：许昌市应急管理局</w:t>
            </w: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273"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本年支出合计</w:t>
            </w:r>
          </w:p>
        </w:tc>
        <w:tc>
          <w:tcPr>
            <w:tcW w:w="1273"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1273"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1273"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上缴上级支出</w:t>
            </w:r>
          </w:p>
        </w:tc>
        <w:tc>
          <w:tcPr>
            <w:tcW w:w="1273"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经营支出</w:t>
            </w:r>
          </w:p>
        </w:tc>
        <w:tc>
          <w:tcPr>
            <w:tcW w:w="1479"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对附属单位补助支出</w:t>
            </w:r>
          </w:p>
        </w:tc>
      </w:tr>
      <w:tr>
        <w:tblPrEx>
          <w:tblCellMar>
            <w:top w:w="0" w:type="dxa"/>
            <w:left w:w="108" w:type="dxa"/>
            <w:bottom w:w="0" w:type="dxa"/>
            <w:right w:w="108" w:type="dxa"/>
          </w:tblCellMar>
        </w:tblPrEx>
        <w:trPr>
          <w:trHeight w:val="312" w:hRule="atLeast"/>
        </w:trPr>
        <w:tc>
          <w:tcPr>
            <w:tcW w:w="2646" w:type="dxa"/>
            <w:gridSpan w:val="3"/>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273"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73"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73"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73"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73"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479"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2646" w:type="dxa"/>
            <w:gridSpan w:val="3"/>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73"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73"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73"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73"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73"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479"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2646" w:type="dxa"/>
            <w:gridSpan w:val="3"/>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73"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73"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73"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73"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73"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479"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27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27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27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27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27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1479"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1,925.68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1,810.63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115.05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一般公共服务支出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6.42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6.42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群众团体事务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6.42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6.42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6.42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6.42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社会保障和就业支出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160.71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160.71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行政事业单位养老支出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135.84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135.84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行政单位离退休</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33.96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33.96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事业单位离退休</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13.37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13.37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74.38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74.38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机关事业单位职业年金缴费支出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14.13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14.13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20828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退役军人管理事务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24.87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24.87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2082802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一般行政管理事务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24.87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24.87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卫生健康支出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51.86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51.86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51.86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51.86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21.61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21.61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7.95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7.95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公务员医疗补助</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22.30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22.30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灾害防治及应急管理支出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1,706.69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1,591.64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115.05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应急管理事务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1,702.22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1,591.64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110.58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2240101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行政运行</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1,207.32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1,207.32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2240102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一般行政管理事务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99.62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5.66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93.96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2240106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安全监管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5.26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5.26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2240109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应急管理</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11.36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11.36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2240150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事业运行</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138.36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138.36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2240199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其他应急管理支出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240.29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240.29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其他灾害防治及应急管理支出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4.47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4.47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2249999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其他灾害防治及应急管理支出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4.47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4.47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注：本表反映部门本年度各项支出情况。本表金额转换为万元时，因四舍五入可能存在尾差。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30" w:type="dxa"/>
        <w:tblInd w:w="93" w:type="dxa"/>
        <w:tblLayout w:type="autofit"/>
        <w:tblCellMar>
          <w:top w:w="0" w:type="dxa"/>
          <w:left w:w="108" w:type="dxa"/>
          <w:bottom w:w="0" w:type="dxa"/>
          <w:right w:w="108" w:type="dxa"/>
        </w:tblCellMar>
      </w:tblPr>
      <w:tblGrid>
        <w:gridCol w:w="3076"/>
        <w:gridCol w:w="570"/>
        <w:gridCol w:w="1230"/>
        <w:gridCol w:w="3516"/>
        <w:gridCol w:w="570"/>
        <w:gridCol w:w="986"/>
        <w:gridCol w:w="1230"/>
        <w:gridCol w:w="1230"/>
        <w:gridCol w:w="1476"/>
      </w:tblGrid>
      <w:tr>
        <w:tblPrEx>
          <w:tblCellMar>
            <w:top w:w="0" w:type="dxa"/>
            <w:left w:w="108" w:type="dxa"/>
            <w:bottom w:w="0" w:type="dxa"/>
            <w:right w:w="108" w:type="dxa"/>
          </w:tblCellMar>
        </w:tblPrEx>
        <w:trPr>
          <w:trHeight w:val="390" w:hRule="atLeast"/>
        </w:trPr>
        <w:tc>
          <w:tcPr>
            <w:tcW w:w="13830" w:type="dxa"/>
            <w:gridSpan w:val="9"/>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财政拨款收入支出决算总表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公开04表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部门：许昌市应急管理局</w:t>
            </w: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     出</w:t>
            </w:r>
          </w:p>
        </w:tc>
      </w:tr>
      <w:tr>
        <w:tblPrEx>
          <w:tblCellMar>
            <w:top w:w="0" w:type="dxa"/>
            <w:left w:w="108" w:type="dxa"/>
            <w:bottom w:w="0" w:type="dxa"/>
            <w:right w:w="108" w:type="dxa"/>
          </w:tblCellMar>
        </w:tblPrEx>
        <w:trPr>
          <w:trHeight w:val="312" w:hRule="atLeast"/>
        </w:trPr>
        <w:tc>
          <w:tcPr>
            <w:tcW w:w="3030" w:type="dxa"/>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57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123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c>
          <w:tcPr>
            <w:tcW w:w="351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57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23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一般公共预算财政拨款</w:t>
            </w:r>
          </w:p>
        </w:tc>
        <w:tc>
          <w:tcPr>
            <w:tcW w:w="123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政府性基金预算财政拨款</w:t>
            </w:r>
          </w:p>
        </w:tc>
        <w:tc>
          <w:tcPr>
            <w:tcW w:w="123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国有资本经营预算财政拨款</w:t>
            </w:r>
          </w:p>
        </w:tc>
      </w:tr>
      <w:tr>
        <w:tblPrEx>
          <w:tblCellMar>
            <w:top w:w="0" w:type="dxa"/>
            <w:left w:w="108" w:type="dxa"/>
            <w:bottom w:w="0" w:type="dxa"/>
            <w:right w:w="108" w:type="dxa"/>
          </w:tblCellMar>
        </w:tblPrEx>
        <w:trPr>
          <w:trHeight w:val="615" w:hRule="atLeast"/>
        </w:trPr>
        <w:tc>
          <w:tcPr>
            <w:tcW w:w="3030"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rPr>
            </w:pPr>
          </w:p>
        </w:tc>
        <w:tc>
          <w:tcPr>
            <w:tcW w:w="57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3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351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57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3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3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3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0" w:type="auto"/>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0" w:type="auto"/>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1,525.11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一、一般公共服务支出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6.42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6.42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二、政府性基金预算财政拨款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二、外交支出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三、国有资本经营财政拨款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四、公共安全支出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五、教育支出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六、科学技术支出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七、文化旅游体育与传媒支出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八、社会保障和就业支出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160.71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160.71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九、卫生健康支出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51.86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51.86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十、节能环保支出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十一、城乡社区支出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十二、农林水支出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十三、交通运输支出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十四、资源勘探工业信息等支出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十五、商业服务业等支出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十六、金融支出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十七、援助其他地区支出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十八、自然资源海洋气象等支出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十九、住房保障支出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二十、粮油物资储备支出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二十一、国有资本经营预算支出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二十二、灾害防治及应急管理支出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1,706.69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1,706.69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二十三、其他支出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二十四、债务还本支出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二十五、债务付息支出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二十六、抗疫特别国债安排的支出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本年收入合计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1,525.11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本年支出合计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1,925.68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1,925.68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年初财政拨款结转和结余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400.57</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年末财政拨款结转和结余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一般公共预算财政拨款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400.57</w:t>
            </w: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0" w:type="auto"/>
            <w:tcBorders>
              <w:top w:val="nil"/>
              <w:left w:val="nil"/>
              <w:bottom w:val="single" w:color="000000" w:sz="8"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1,925.68</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1,925.68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1,925.68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85" w:hRule="atLeast"/>
        </w:trPr>
        <w:tc>
          <w:tcPr>
            <w:tcW w:w="13830" w:type="dxa"/>
            <w:gridSpan w:val="9"/>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1670" w:type="dxa"/>
        <w:tblInd w:w="93" w:type="dxa"/>
        <w:tblLayout w:type="autofit"/>
        <w:tblCellMar>
          <w:top w:w="0" w:type="dxa"/>
          <w:left w:w="108" w:type="dxa"/>
          <w:bottom w:w="0" w:type="dxa"/>
          <w:right w:w="108" w:type="dxa"/>
        </w:tblCellMar>
      </w:tblPr>
      <w:tblGrid>
        <w:gridCol w:w="2196"/>
        <w:gridCol w:w="222"/>
        <w:gridCol w:w="222"/>
        <w:gridCol w:w="3956"/>
        <w:gridCol w:w="2250"/>
        <w:gridCol w:w="2250"/>
        <w:gridCol w:w="2250"/>
      </w:tblGrid>
      <w:tr>
        <w:tblPrEx>
          <w:tblCellMar>
            <w:top w:w="0" w:type="dxa"/>
            <w:left w:w="108" w:type="dxa"/>
            <w:bottom w:w="0" w:type="dxa"/>
            <w:right w:w="108" w:type="dxa"/>
          </w:tblCellMar>
        </w:tblPrEx>
        <w:trPr>
          <w:trHeight w:val="390" w:hRule="atLeast"/>
        </w:trPr>
        <w:tc>
          <w:tcPr>
            <w:tcW w:w="11670" w:type="dxa"/>
            <w:gridSpan w:val="7"/>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一般公共预算财政拨款支出决算表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公开05表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部门：许昌市应急管理局</w:t>
            </w: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6750" w:type="dxa"/>
            <w:gridSpan w:val="3"/>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r>
      <w:tr>
        <w:tblPrEx>
          <w:tblCellMar>
            <w:top w:w="0" w:type="dxa"/>
            <w:left w:w="108" w:type="dxa"/>
            <w:bottom w:w="0" w:type="dxa"/>
            <w:right w:w="108" w:type="dxa"/>
          </w:tblCellMar>
        </w:tblPrEx>
        <w:trPr>
          <w:trHeight w:val="312" w:hRule="atLeast"/>
        </w:trPr>
        <w:tc>
          <w:tcPr>
            <w:tcW w:w="990" w:type="dxa"/>
            <w:gridSpan w:val="3"/>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225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225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225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25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25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25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25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25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25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1,925.68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1,810.63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115.05</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一般公共服务支出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6.42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6.42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群众团体事务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6.42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6.42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6.42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6.42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社会保障和就业支出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160.71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160.71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行政事业单位养老支出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135.84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135.84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行政单位离退休</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33.96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33.96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事业单位离退休</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13.37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13.37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74.38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74.38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机关事业单位职业年金缴费支出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14.13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14.13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20828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退役军人管理事务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24.87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24.87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2082802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一般行政管理事务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24.87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24.87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卫生健康支出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51.86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51.86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51.86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51.86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21.61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21.61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7.95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7.95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公务员医疗补助</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22.30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22.30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灾害防治及应急管理支出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1,706.69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1,591.64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115.05</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应急管理事务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1,702.22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1,591.64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110.58</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2240101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行政运行</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1,207.32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1,207.32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2240102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一般行政管理事务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99.62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5.66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93.96</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2240106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安全监管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5.26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5.26</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2240109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应急管理</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11.36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11.36</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2240150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事业运行</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138.36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138.36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2240199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其他应急管理支出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240.29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240.29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其他灾害防治及应急管理支出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4.47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4.47</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2249999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其他灾害防治及应急管理支出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4.47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4.47</w:t>
            </w:r>
          </w:p>
        </w:tc>
      </w:tr>
      <w:tr>
        <w:tblPrEx>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注：本表反映部门本年度一般公共预算财政拨款支出情况。本套报表金额单位转换时可能存在尾数误差。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757" w:type="dxa"/>
        <w:tblInd w:w="93" w:type="dxa"/>
        <w:tblLayout w:type="fixed"/>
        <w:tblCellMar>
          <w:top w:w="0" w:type="dxa"/>
          <w:left w:w="108" w:type="dxa"/>
          <w:bottom w:w="0" w:type="dxa"/>
          <w:right w:w="108" w:type="dxa"/>
        </w:tblCellMar>
      </w:tblPr>
      <w:tblGrid>
        <w:gridCol w:w="1858"/>
        <w:gridCol w:w="50"/>
        <w:gridCol w:w="2643"/>
        <w:gridCol w:w="111"/>
        <w:gridCol w:w="1023"/>
        <w:gridCol w:w="509"/>
        <w:gridCol w:w="342"/>
        <w:gridCol w:w="1566"/>
        <w:gridCol w:w="277"/>
        <w:gridCol w:w="447"/>
        <w:gridCol w:w="545"/>
        <w:gridCol w:w="94"/>
        <w:gridCol w:w="1040"/>
        <w:gridCol w:w="2268"/>
        <w:gridCol w:w="123"/>
        <w:gridCol w:w="1861"/>
      </w:tblGrid>
      <w:tr>
        <w:tblPrEx>
          <w:tblCellMar>
            <w:top w:w="0" w:type="dxa"/>
            <w:left w:w="108" w:type="dxa"/>
            <w:bottom w:w="0" w:type="dxa"/>
            <w:right w:w="108" w:type="dxa"/>
          </w:tblCellMar>
        </w:tblPrEx>
        <w:trPr>
          <w:trHeight w:val="390" w:hRule="atLeast"/>
        </w:trPr>
        <w:tc>
          <w:tcPr>
            <w:tcW w:w="14757" w:type="dxa"/>
            <w:gridSpan w:val="16"/>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一般公共预算财政拨款基本支出决算明细表</w:t>
            </w:r>
          </w:p>
        </w:tc>
      </w:tr>
      <w:tr>
        <w:tblPrEx>
          <w:tblCellMar>
            <w:top w:w="0" w:type="dxa"/>
            <w:left w:w="108" w:type="dxa"/>
            <w:bottom w:w="0" w:type="dxa"/>
            <w:right w:w="108" w:type="dxa"/>
          </w:tblCellMar>
        </w:tblPrEx>
        <w:trPr>
          <w:trHeight w:val="255" w:hRule="atLeast"/>
        </w:trPr>
        <w:tc>
          <w:tcPr>
            <w:tcW w:w="1908" w:type="dxa"/>
            <w:gridSpan w:val="2"/>
            <w:tcBorders>
              <w:top w:val="nil"/>
              <w:left w:val="nil"/>
              <w:bottom w:val="nil"/>
              <w:right w:val="nil"/>
            </w:tcBorders>
            <w:noWrap/>
            <w:vAlign w:val="bottom"/>
          </w:tcPr>
          <w:p>
            <w:pPr>
              <w:rPr>
                <w:rFonts w:ascii="Arial" w:hAnsi="Arial" w:cs="Arial"/>
                <w:color w:val="000000"/>
                <w:sz w:val="18"/>
                <w:szCs w:val="18"/>
              </w:rPr>
            </w:pPr>
          </w:p>
        </w:tc>
        <w:tc>
          <w:tcPr>
            <w:tcW w:w="2754" w:type="dxa"/>
            <w:gridSpan w:val="2"/>
            <w:tcBorders>
              <w:top w:val="nil"/>
              <w:left w:val="nil"/>
              <w:bottom w:val="nil"/>
              <w:right w:val="nil"/>
            </w:tcBorders>
            <w:noWrap/>
            <w:vAlign w:val="bottom"/>
          </w:tcPr>
          <w:p>
            <w:pPr>
              <w:rPr>
                <w:rFonts w:ascii="Arial" w:hAnsi="Arial" w:cs="Arial"/>
                <w:color w:val="000000"/>
                <w:sz w:val="18"/>
                <w:szCs w:val="18"/>
              </w:rPr>
            </w:pPr>
          </w:p>
        </w:tc>
        <w:tc>
          <w:tcPr>
            <w:tcW w:w="1023" w:type="dxa"/>
            <w:tcBorders>
              <w:top w:val="nil"/>
              <w:left w:val="nil"/>
              <w:bottom w:val="nil"/>
              <w:right w:val="nil"/>
            </w:tcBorders>
            <w:noWrap/>
            <w:vAlign w:val="bottom"/>
          </w:tcPr>
          <w:p>
            <w:pPr>
              <w:rPr>
                <w:rFonts w:ascii="Arial" w:hAnsi="Arial" w:cs="Arial"/>
                <w:color w:val="000000"/>
                <w:sz w:val="18"/>
                <w:szCs w:val="18"/>
              </w:rPr>
            </w:pPr>
          </w:p>
        </w:tc>
        <w:tc>
          <w:tcPr>
            <w:tcW w:w="509" w:type="dxa"/>
            <w:tcBorders>
              <w:top w:val="nil"/>
              <w:left w:val="nil"/>
              <w:bottom w:val="nil"/>
              <w:right w:val="nil"/>
            </w:tcBorders>
            <w:noWrap/>
            <w:vAlign w:val="bottom"/>
          </w:tcPr>
          <w:p>
            <w:pPr>
              <w:rPr>
                <w:rFonts w:ascii="Arial" w:hAnsi="Arial" w:cs="Arial"/>
                <w:color w:val="000000"/>
                <w:sz w:val="18"/>
                <w:szCs w:val="18"/>
              </w:rPr>
            </w:pPr>
          </w:p>
        </w:tc>
        <w:tc>
          <w:tcPr>
            <w:tcW w:w="1908" w:type="dxa"/>
            <w:gridSpan w:val="2"/>
            <w:tcBorders>
              <w:top w:val="nil"/>
              <w:left w:val="nil"/>
              <w:bottom w:val="nil"/>
              <w:right w:val="nil"/>
            </w:tcBorders>
            <w:noWrap/>
            <w:vAlign w:val="bottom"/>
          </w:tcPr>
          <w:p>
            <w:pPr>
              <w:rPr>
                <w:rFonts w:ascii="Arial" w:hAnsi="Arial" w:cs="Arial"/>
                <w:color w:val="000000"/>
                <w:sz w:val="18"/>
                <w:szCs w:val="18"/>
              </w:rPr>
            </w:pPr>
          </w:p>
        </w:tc>
        <w:tc>
          <w:tcPr>
            <w:tcW w:w="724" w:type="dxa"/>
            <w:gridSpan w:val="2"/>
            <w:tcBorders>
              <w:top w:val="nil"/>
              <w:left w:val="nil"/>
              <w:bottom w:val="nil"/>
              <w:right w:val="nil"/>
            </w:tcBorders>
            <w:noWrap/>
            <w:vAlign w:val="bottom"/>
          </w:tcPr>
          <w:p>
            <w:pPr>
              <w:rPr>
                <w:rFonts w:ascii="Arial" w:hAnsi="Arial" w:cs="Arial"/>
                <w:color w:val="000000"/>
                <w:sz w:val="18"/>
                <w:szCs w:val="18"/>
              </w:rPr>
            </w:pPr>
          </w:p>
        </w:tc>
        <w:tc>
          <w:tcPr>
            <w:tcW w:w="639" w:type="dxa"/>
            <w:gridSpan w:val="2"/>
            <w:tcBorders>
              <w:top w:val="nil"/>
              <w:left w:val="nil"/>
              <w:bottom w:val="nil"/>
              <w:right w:val="nil"/>
            </w:tcBorders>
            <w:noWrap/>
            <w:vAlign w:val="bottom"/>
          </w:tcPr>
          <w:p>
            <w:pPr>
              <w:rPr>
                <w:rFonts w:ascii="Arial" w:hAnsi="Arial" w:cs="Arial"/>
                <w:color w:val="000000"/>
                <w:sz w:val="18"/>
                <w:szCs w:val="18"/>
              </w:rPr>
            </w:pPr>
          </w:p>
        </w:tc>
        <w:tc>
          <w:tcPr>
            <w:tcW w:w="3431" w:type="dxa"/>
            <w:gridSpan w:val="3"/>
            <w:tcBorders>
              <w:top w:val="nil"/>
              <w:left w:val="nil"/>
              <w:bottom w:val="nil"/>
              <w:right w:val="nil"/>
            </w:tcBorders>
            <w:noWrap/>
            <w:vAlign w:val="bottom"/>
          </w:tcPr>
          <w:p>
            <w:pPr>
              <w:rPr>
                <w:rFonts w:ascii="Arial" w:hAnsi="Arial" w:cs="Arial"/>
                <w:color w:val="000000"/>
                <w:sz w:val="18"/>
                <w:szCs w:val="18"/>
              </w:rPr>
            </w:pPr>
          </w:p>
        </w:tc>
        <w:tc>
          <w:tcPr>
            <w:tcW w:w="1861" w:type="dxa"/>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公开06表</w:t>
            </w:r>
          </w:p>
        </w:tc>
      </w:tr>
      <w:tr>
        <w:tblPrEx>
          <w:tblCellMar>
            <w:top w:w="0" w:type="dxa"/>
            <w:left w:w="108" w:type="dxa"/>
            <w:bottom w:w="0" w:type="dxa"/>
            <w:right w:w="108" w:type="dxa"/>
          </w:tblCellMar>
        </w:tblPrEx>
        <w:trPr>
          <w:trHeight w:val="255" w:hRule="atLeast"/>
        </w:trPr>
        <w:tc>
          <w:tcPr>
            <w:tcW w:w="4662" w:type="dxa"/>
            <w:gridSpan w:val="4"/>
            <w:tcBorders>
              <w:top w:val="nil"/>
              <w:left w:val="nil"/>
              <w:bottom w:val="nil"/>
              <w:right w:val="nil"/>
            </w:tcBorders>
            <w:noWrap/>
            <w:vAlign w:val="bottom"/>
          </w:tcPr>
          <w:p>
            <w:pPr>
              <w:rPr>
                <w:rFonts w:ascii="Arial" w:hAnsi="Arial" w:cs="Arial"/>
                <w:color w:val="000000"/>
                <w:sz w:val="18"/>
                <w:szCs w:val="18"/>
              </w:rPr>
            </w:pPr>
            <w:r>
              <w:rPr>
                <w:rFonts w:hint="eastAsia" w:ascii="宋体" w:hAnsi="宋体" w:cs="宋体"/>
                <w:color w:val="000000"/>
                <w:kern w:val="0"/>
                <w:sz w:val="18"/>
                <w:szCs w:val="18"/>
              </w:rPr>
              <w:t>部门：许昌市应急管理局</w:t>
            </w:r>
          </w:p>
        </w:tc>
        <w:tc>
          <w:tcPr>
            <w:tcW w:w="1023" w:type="dxa"/>
            <w:tcBorders>
              <w:top w:val="nil"/>
              <w:left w:val="nil"/>
              <w:bottom w:val="nil"/>
              <w:right w:val="nil"/>
            </w:tcBorders>
            <w:noWrap/>
            <w:vAlign w:val="bottom"/>
          </w:tcPr>
          <w:p>
            <w:pPr>
              <w:rPr>
                <w:rFonts w:ascii="Arial" w:hAnsi="Arial" w:cs="Arial"/>
                <w:color w:val="000000"/>
                <w:sz w:val="18"/>
                <w:szCs w:val="18"/>
              </w:rPr>
            </w:pPr>
          </w:p>
        </w:tc>
        <w:tc>
          <w:tcPr>
            <w:tcW w:w="509" w:type="dxa"/>
            <w:tcBorders>
              <w:top w:val="nil"/>
              <w:left w:val="nil"/>
              <w:bottom w:val="nil"/>
              <w:right w:val="nil"/>
            </w:tcBorders>
            <w:noWrap/>
            <w:vAlign w:val="bottom"/>
          </w:tcPr>
          <w:p>
            <w:pPr>
              <w:rPr>
                <w:rFonts w:ascii="Arial" w:hAnsi="Arial" w:cs="Arial"/>
                <w:color w:val="000000"/>
                <w:sz w:val="18"/>
                <w:szCs w:val="18"/>
              </w:rPr>
            </w:pPr>
          </w:p>
        </w:tc>
        <w:tc>
          <w:tcPr>
            <w:tcW w:w="1908" w:type="dxa"/>
            <w:gridSpan w:val="2"/>
            <w:tcBorders>
              <w:top w:val="nil"/>
              <w:left w:val="nil"/>
              <w:bottom w:val="nil"/>
              <w:right w:val="nil"/>
            </w:tcBorders>
            <w:noWrap/>
            <w:vAlign w:val="bottom"/>
          </w:tcPr>
          <w:p>
            <w:pPr>
              <w:rPr>
                <w:rFonts w:ascii="Arial" w:hAnsi="Arial" w:cs="Arial"/>
                <w:color w:val="000000"/>
                <w:sz w:val="18"/>
                <w:szCs w:val="18"/>
              </w:rPr>
            </w:pPr>
          </w:p>
        </w:tc>
        <w:tc>
          <w:tcPr>
            <w:tcW w:w="724" w:type="dxa"/>
            <w:gridSpan w:val="2"/>
            <w:tcBorders>
              <w:top w:val="nil"/>
              <w:left w:val="nil"/>
              <w:bottom w:val="nil"/>
              <w:right w:val="nil"/>
            </w:tcBorders>
            <w:noWrap/>
            <w:vAlign w:val="bottom"/>
          </w:tcPr>
          <w:p>
            <w:pPr>
              <w:rPr>
                <w:rFonts w:ascii="Arial" w:hAnsi="Arial" w:cs="Arial"/>
                <w:color w:val="000000"/>
                <w:sz w:val="18"/>
                <w:szCs w:val="18"/>
              </w:rPr>
            </w:pPr>
          </w:p>
        </w:tc>
        <w:tc>
          <w:tcPr>
            <w:tcW w:w="639" w:type="dxa"/>
            <w:gridSpan w:val="2"/>
            <w:tcBorders>
              <w:top w:val="nil"/>
              <w:left w:val="nil"/>
              <w:bottom w:val="nil"/>
              <w:right w:val="nil"/>
            </w:tcBorders>
            <w:noWrap/>
            <w:vAlign w:val="bottom"/>
          </w:tcPr>
          <w:p>
            <w:pPr>
              <w:rPr>
                <w:rFonts w:ascii="Arial" w:hAnsi="Arial" w:cs="Arial"/>
                <w:color w:val="000000"/>
                <w:sz w:val="18"/>
                <w:szCs w:val="18"/>
              </w:rPr>
            </w:pPr>
          </w:p>
        </w:tc>
        <w:tc>
          <w:tcPr>
            <w:tcW w:w="3431" w:type="dxa"/>
            <w:gridSpan w:val="3"/>
            <w:tcBorders>
              <w:top w:val="nil"/>
              <w:left w:val="nil"/>
              <w:bottom w:val="nil"/>
              <w:right w:val="nil"/>
            </w:tcBorders>
            <w:noWrap/>
            <w:vAlign w:val="bottom"/>
          </w:tcPr>
          <w:p>
            <w:pPr>
              <w:rPr>
                <w:rFonts w:ascii="Arial" w:hAnsi="Arial" w:cs="Arial"/>
                <w:color w:val="000000"/>
                <w:sz w:val="18"/>
                <w:szCs w:val="18"/>
              </w:rPr>
            </w:pPr>
          </w:p>
        </w:tc>
        <w:tc>
          <w:tcPr>
            <w:tcW w:w="1861" w:type="dxa"/>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5685"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人员经费</w:t>
            </w:r>
          </w:p>
        </w:tc>
        <w:tc>
          <w:tcPr>
            <w:tcW w:w="9072" w:type="dxa"/>
            <w:gridSpan w:val="11"/>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公用经费</w:t>
            </w:r>
          </w:p>
        </w:tc>
      </w:tr>
      <w:tr>
        <w:tblPrEx>
          <w:tblCellMar>
            <w:top w:w="0" w:type="dxa"/>
            <w:left w:w="108" w:type="dxa"/>
            <w:bottom w:w="0" w:type="dxa"/>
            <w:right w:w="108" w:type="dxa"/>
          </w:tblCellMar>
        </w:tblPrEx>
        <w:trPr>
          <w:trHeight w:val="312" w:hRule="atLeast"/>
        </w:trPr>
        <w:tc>
          <w:tcPr>
            <w:tcW w:w="1858" w:type="dxa"/>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2693" w:type="dxa"/>
            <w:gridSpan w:val="2"/>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134" w:type="dxa"/>
            <w:gridSpan w:val="2"/>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c>
          <w:tcPr>
            <w:tcW w:w="851" w:type="dxa"/>
            <w:gridSpan w:val="2"/>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1843" w:type="dxa"/>
            <w:gridSpan w:val="2"/>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992" w:type="dxa"/>
            <w:gridSpan w:val="2"/>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c>
          <w:tcPr>
            <w:tcW w:w="1134" w:type="dxa"/>
            <w:gridSpan w:val="2"/>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2268"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984" w:type="dxa"/>
            <w:gridSpan w:val="2"/>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r>
      <w:tr>
        <w:tblPrEx>
          <w:tblCellMar>
            <w:top w:w="0" w:type="dxa"/>
            <w:left w:w="108" w:type="dxa"/>
            <w:bottom w:w="0" w:type="dxa"/>
            <w:right w:w="108" w:type="dxa"/>
          </w:tblCellMar>
        </w:tblPrEx>
        <w:trPr>
          <w:trHeight w:val="312" w:hRule="atLeast"/>
        </w:trPr>
        <w:tc>
          <w:tcPr>
            <w:tcW w:w="1858"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rPr>
            </w:pPr>
          </w:p>
        </w:tc>
        <w:tc>
          <w:tcPr>
            <w:tcW w:w="2693" w:type="dxa"/>
            <w:gridSpan w:val="2"/>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134" w:type="dxa"/>
            <w:gridSpan w:val="2"/>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851" w:type="dxa"/>
            <w:gridSpan w:val="2"/>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843" w:type="dxa"/>
            <w:gridSpan w:val="2"/>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992" w:type="dxa"/>
            <w:gridSpan w:val="2"/>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134" w:type="dxa"/>
            <w:gridSpan w:val="2"/>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268"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984" w:type="dxa"/>
            <w:gridSpan w:val="2"/>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85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w:t>
            </w:r>
          </w:p>
        </w:tc>
        <w:tc>
          <w:tcPr>
            <w:tcW w:w="269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工资福利支出</w:t>
            </w:r>
          </w:p>
        </w:tc>
        <w:tc>
          <w:tcPr>
            <w:tcW w:w="1134"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1,365.60</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w:t>
            </w:r>
          </w:p>
        </w:tc>
        <w:tc>
          <w:tcPr>
            <w:tcW w:w="18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商品和服务支出</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376.85</w:t>
            </w:r>
          </w:p>
        </w:tc>
        <w:tc>
          <w:tcPr>
            <w:tcW w:w="1134"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w:t>
            </w:r>
          </w:p>
        </w:tc>
        <w:tc>
          <w:tcPr>
            <w:tcW w:w="226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债务利息及费用支出</w:t>
            </w:r>
          </w:p>
        </w:tc>
        <w:tc>
          <w:tcPr>
            <w:tcW w:w="1984"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85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30101</w:t>
            </w:r>
          </w:p>
        </w:tc>
        <w:tc>
          <w:tcPr>
            <w:tcW w:w="269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基本工资</w:t>
            </w:r>
          </w:p>
        </w:tc>
        <w:tc>
          <w:tcPr>
            <w:tcW w:w="1134"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491.19</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30201</w:t>
            </w:r>
          </w:p>
        </w:tc>
        <w:tc>
          <w:tcPr>
            <w:tcW w:w="18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办公费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23.37</w:t>
            </w:r>
          </w:p>
        </w:tc>
        <w:tc>
          <w:tcPr>
            <w:tcW w:w="1134"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30701</w:t>
            </w:r>
          </w:p>
        </w:tc>
        <w:tc>
          <w:tcPr>
            <w:tcW w:w="226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国内债务付息</w:t>
            </w:r>
          </w:p>
        </w:tc>
        <w:tc>
          <w:tcPr>
            <w:tcW w:w="1984"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85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30102</w:t>
            </w:r>
          </w:p>
        </w:tc>
        <w:tc>
          <w:tcPr>
            <w:tcW w:w="269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津贴补贴</w:t>
            </w:r>
          </w:p>
        </w:tc>
        <w:tc>
          <w:tcPr>
            <w:tcW w:w="1134"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86.53</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30202</w:t>
            </w:r>
          </w:p>
        </w:tc>
        <w:tc>
          <w:tcPr>
            <w:tcW w:w="18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印刷费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8.49</w:t>
            </w:r>
          </w:p>
        </w:tc>
        <w:tc>
          <w:tcPr>
            <w:tcW w:w="1134"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30702</w:t>
            </w:r>
          </w:p>
        </w:tc>
        <w:tc>
          <w:tcPr>
            <w:tcW w:w="226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国外债务付息</w:t>
            </w:r>
          </w:p>
        </w:tc>
        <w:tc>
          <w:tcPr>
            <w:tcW w:w="1984"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85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30103</w:t>
            </w:r>
          </w:p>
        </w:tc>
        <w:tc>
          <w:tcPr>
            <w:tcW w:w="269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奖金</w:t>
            </w:r>
          </w:p>
        </w:tc>
        <w:tc>
          <w:tcPr>
            <w:tcW w:w="1134"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382.36</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30203</w:t>
            </w:r>
          </w:p>
        </w:tc>
        <w:tc>
          <w:tcPr>
            <w:tcW w:w="18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咨询费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1.86</w:t>
            </w:r>
          </w:p>
        </w:tc>
        <w:tc>
          <w:tcPr>
            <w:tcW w:w="1134"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w:t>
            </w:r>
          </w:p>
        </w:tc>
        <w:tc>
          <w:tcPr>
            <w:tcW w:w="226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资本性支出</w:t>
            </w:r>
          </w:p>
        </w:tc>
        <w:tc>
          <w:tcPr>
            <w:tcW w:w="1984"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8.28</w:t>
            </w:r>
          </w:p>
        </w:tc>
      </w:tr>
      <w:tr>
        <w:tblPrEx>
          <w:tblCellMar>
            <w:top w:w="0" w:type="dxa"/>
            <w:left w:w="108" w:type="dxa"/>
            <w:bottom w:w="0" w:type="dxa"/>
            <w:right w:w="108" w:type="dxa"/>
          </w:tblCellMar>
        </w:tblPrEx>
        <w:trPr>
          <w:trHeight w:val="308" w:hRule="atLeast"/>
        </w:trPr>
        <w:tc>
          <w:tcPr>
            <w:tcW w:w="185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30106</w:t>
            </w:r>
          </w:p>
        </w:tc>
        <w:tc>
          <w:tcPr>
            <w:tcW w:w="269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伙食补助费</w:t>
            </w:r>
          </w:p>
        </w:tc>
        <w:tc>
          <w:tcPr>
            <w:tcW w:w="1134"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30204</w:t>
            </w:r>
          </w:p>
        </w:tc>
        <w:tc>
          <w:tcPr>
            <w:tcW w:w="18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手续费</w:t>
            </w:r>
          </w:p>
        </w:tc>
        <w:tc>
          <w:tcPr>
            <w:tcW w:w="99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34"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31001</w:t>
            </w:r>
          </w:p>
        </w:tc>
        <w:tc>
          <w:tcPr>
            <w:tcW w:w="226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房屋建筑物购建</w:t>
            </w:r>
          </w:p>
        </w:tc>
        <w:tc>
          <w:tcPr>
            <w:tcW w:w="1984"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85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30107</w:t>
            </w:r>
          </w:p>
        </w:tc>
        <w:tc>
          <w:tcPr>
            <w:tcW w:w="269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绩效工资</w:t>
            </w:r>
          </w:p>
        </w:tc>
        <w:tc>
          <w:tcPr>
            <w:tcW w:w="1134"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49.63</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30205</w:t>
            </w:r>
          </w:p>
        </w:tc>
        <w:tc>
          <w:tcPr>
            <w:tcW w:w="18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水费</w:t>
            </w:r>
          </w:p>
        </w:tc>
        <w:tc>
          <w:tcPr>
            <w:tcW w:w="99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34"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31002</w:t>
            </w:r>
          </w:p>
        </w:tc>
        <w:tc>
          <w:tcPr>
            <w:tcW w:w="226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办公设备购置</w:t>
            </w:r>
          </w:p>
        </w:tc>
        <w:tc>
          <w:tcPr>
            <w:tcW w:w="1984"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8.28</w:t>
            </w:r>
          </w:p>
        </w:tc>
      </w:tr>
      <w:tr>
        <w:tblPrEx>
          <w:tblCellMar>
            <w:top w:w="0" w:type="dxa"/>
            <w:left w:w="108" w:type="dxa"/>
            <w:bottom w:w="0" w:type="dxa"/>
            <w:right w:w="108" w:type="dxa"/>
          </w:tblCellMar>
        </w:tblPrEx>
        <w:trPr>
          <w:trHeight w:val="308" w:hRule="atLeast"/>
        </w:trPr>
        <w:tc>
          <w:tcPr>
            <w:tcW w:w="185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30108</w:t>
            </w:r>
          </w:p>
        </w:tc>
        <w:tc>
          <w:tcPr>
            <w:tcW w:w="269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w:t>
            </w:r>
          </w:p>
        </w:tc>
        <w:tc>
          <w:tcPr>
            <w:tcW w:w="1134"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98.20</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30206</w:t>
            </w:r>
          </w:p>
        </w:tc>
        <w:tc>
          <w:tcPr>
            <w:tcW w:w="18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电费</w:t>
            </w:r>
          </w:p>
        </w:tc>
        <w:tc>
          <w:tcPr>
            <w:tcW w:w="99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34"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31003</w:t>
            </w:r>
          </w:p>
        </w:tc>
        <w:tc>
          <w:tcPr>
            <w:tcW w:w="226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专用设备购置</w:t>
            </w:r>
          </w:p>
        </w:tc>
        <w:tc>
          <w:tcPr>
            <w:tcW w:w="1984"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85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30109</w:t>
            </w:r>
          </w:p>
        </w:tc>
        <w:tc>
          <w:tcPr>
            <w:tcW w:w="269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职业年金缴费</w:t>
            </w:r>
          </w:p>
        </w:tc>
        <w:tc>
          <w:tcPr>
            <w:tcW w:w="1134"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20.64</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30207</w:t>
            </w:r>
          </w:p>
        </w:tc>
        <w:tc>
          <w:tcPr>
            <w:tcW w:w="18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邮电费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4.72</w:t>
            </w:r>
          </w:p>
        </w:tc>
        <w:tc>
          <w:tcPr>
            <w:tcW w:w="1134"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31005</w:t>
            </w:r>
          </w:p>
        </w:tc>
        <w:tc>
          <w:tcPr>
            <w:tcW w:w="226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基础设施建设</w:t>
            </w:r>
          </w:p>
        </w:tc>
        <w:tc>
          <w:tcPr>
            <w:tcW w:w="1984"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85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30110</w:t>
            </w:r>
          </w:p>
        </w:tc>
        <w:tc>
          <w:tcPr>
            <w:tcW w:w="269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职工基本医疗保险缴费</w:t>
            </w:r>
          </w:p>
        </w:tc>
        <w:tc>
          <w:tcPr>
            <w:tcW w:w="1134"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66.61</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30208</w:t>
            </w:r>
          </w:p>
        </w:tc>
        <w:tc>
          <w:tcPr>
            <w:tcW w:w="18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取暖费</w:t>
            </w:r>
          </w:p>
        </w:tc>
        <w:tc>
          <w:tcPr>
            <w:tcW w:w="99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34"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31006</w:t>
            </w:r>
          </w:p>
        </w:tc>
        <w:tc>
          <w:tcPr>
            <w:tcW w:w="226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大型修缮</w:t>
            </w:r>
          </w:p>
        </w:tc>
        <w:tc>
          <w:tcPr>
            <w:tcW w:w="1984"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85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30111</w:t>
            </w:r>
          </w:p>
        </w:tc>
        <w:tc>
          <w:tcPr>
            <w:tcW w:w="269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公务员医疗补助缴费</w:t>
            </w:r>
          </w:p>
        </w:tc>
        <w:tc>
          <w:tcPr>
            <w:tcW w:w="1134"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6.74</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30209</w:t>
            </w:r>
          </w:p>
        </w:tc>
        <w:tc>
          <w:tcPr>
            <w:tcW w:w="18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物业管理费</w:t>
            </w:r>
          </w:p>
        </w:tc>
        <w:tc>
          <w:tcPr>
            <w:tcW w:w="99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34"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31007</w:t>
            </w:r>
          </w:p>
        </w:tc>
        <w:tc>
          <w:tcPr>
            <w:tcW w:w="226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信息网络及软件购置更新</w:t>
            </w:r>
          </w:p>
        </w:tc>
        <w:tc>
          <w:tcPr>
            <w:tcW w:w="1984"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85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30112</w:t>
            </w:r>
          </w:p>
        </w:tc>
        <w:tc>
          <w:tcPr>
            <w:tcW w:w="269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其他社会保障缴费</w:t>
            </w:r>
          </w:p>
        </w:tc>
        <w:tc>
          <w:tcPr>
            <w:tcW w:w="1134"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3.11</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30211</w:t>
            </w:r>
          </w:p>
        </w:tc>
        <w:tc>
          <w:tcPr>
            <w:tcW w:w="18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差旅费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42.30</w:t>
            </w:r>
          </w:p>
        </w:tc>
        <w:tc>
          <w:tcPr>
            <w:tcW w:w="1134"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31008</w:t>
            </w:r>
          </w:p>
        </w:tc>
        <w:tc>
          <w:tcPr>
            <w:tcW w:w="226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物资储备</w:t>
            </w:r>
          </w:p>
        </w:tc>
        <w:tc>
          <w:tcPr>
            <w:tcW w:w="1984"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85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30113</w:t>
            </w:r>
          </w:p>
        </w:tc>
        <w:tc>
          <w:tcPr>
            <w:tcW w:w="269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住房公积金</w:t>
            </w:r>
          </w:p>
        </w:tc>
        <w:tc>
          <w:tcPr>
            <w:tcW w:w="1134"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96.95</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30212</w:t>
            </w:r>
          </w:p>
        </w:tc>
        <w:tc>
          <w:tcPr>
            <w:tcW w:w="18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因公出国（境）费用</w:t>
            </w:r>
          </w:p>
        </w:tc>
        <w:tc>
          <w:tcPr>
            <w:tcW w:w="99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34"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31009</w:t>
            </w:r>
          </w:p>
        </w:tc>
        <w:tc>
          <w:tcPr>
            <w:tcW w:w="226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土地补偿</w:t>
            </w:r>
          </w:p>
        </w:tc>
        <w:tc>
          <w:tcPr>
            <w:tcW w:w="1984"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85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30114</w:t>
            </w:r>
          </w:p>
        </w:tc>
        <w:tc>
          <w:tcPr>
            <w:tcW w:w="269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医疗费</w:t>
            </w:r>
          </w:p>
        </w:tc>
        <w:tc>
          <w:tcPr>
            <w:tcW w:w="1134"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30213</w:t>
            </w:r>
          </w:p>
        </w:tc>
        <w:tc>
          <w:tcPr>
            <w:tcW w:w="18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维修（护）费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0.09</w:t>
            </w:r>
          </w:p>
        </w:tc>
        <w:tc>
          <w:tcPr>
            <w:tcW w:w="1134"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31010</w:t>
            </w:r>
          </w:p>
        </w:tc>
        <w:tc>
          <w:tcPr>
            <w:tcW w:w="226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安置补助</w:t>
            </w:r>
          </w:p>
        </w:tc>
        <w:tc>
          <w:tcPr>
            <w:tcW w:w="1984"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85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30199</w:t>
            </w:r>
          </w:p>
        </w:tc>
        <w:tc>
          <w:tcPr>
            <w:tcW w:w="269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其他工资福利支出</w:t>
            </w:r>
          </w:p>
        </w:tc>
        <w:tc>
          <w:tcPr>
            <w:tcW w:w="1134"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63.64</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30214</w:t>
            </w:r>
          </w:p>
        </w:tc>
        <w:tc>
          <w:tcPr>
            <w:tcW w:w="18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租赁费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213.31</w:t>
            </w:r>
          </w:p>
        </w:tc>
        <w:tc>
          <w:tcPr>
            <w:tcW w:w="1134"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31011</w:t>
            </w:r>
          </w:p>
        </w:tc>
        <w:tc>
          <w:tcPr>
            <w:tcW w:w="226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地上附着物和青苗补偿</w:t>
            </w:r>
          </w:p>
        </w:tc>
        <w:tc>
          <w:tcPr>
            <w:tcW w:w="1984"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85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w:t>
            </w:r>
          </w:p>
        </w:tc>
        <w:tc>
          <w:tcPr>
            <w:tcW w:w="269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对个人和家庭的补助</w:t>
            </w:r>
          </w:p>
        </w:tc>
        <w:tc>
          <w:tcPr>
            <w:tcW w:w="1134"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59.91</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30215</w:t>
            </w:r>
          </w:p>
        </w:tc>
        <w:tc>
          <w:tcPr>
            <w:tcW w:w="18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会议费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0.46</w:t>
            </w:r>
          </w:p>
        </w:tc>
        <w:tc>
          <w:tcPr>
            <w:tcW w:w="1134"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31012</w:t>
            </w:r>
          </w:p>
        </w:tc>
        <w:tc>
          <w:tcPr>
            <w:tcW w:w="226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拆迁补偿</w:t>
            </w:r>
          </w:p>
        </w:tc>
        <w:tc>
          <w:tcPr>
            <w:tcW w:w="1984"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85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30301</w:t>
            </w:r>
          </w:p>
        </w:tc>
        <w:tc>
          <w:tcPr>
            <w:tcW w:w="269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离休费</w:t>
            </w:r>
          </w:p>
        </w:tc>
        <w:tc>
          <w:tcPr>
            <w:tcW w:w="1134"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5.02</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30216</w:t>
            </w:r>
          </w:p>
        </w:tc>
        <w:tc>
          <w:tcPr>
            <w:tcW w:w="18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培训费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5.54</w:t>
            </w:r>
          </w:p>
        </w:tc>
        <w:tc>
          <w:tcPr>
            <w:tcW w:w="1134"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31013</w:t>
            </w:r>
          </w:p>
        </w:tc>
        <w:tc>
          <w:tcPr>
            <w:tcW w:w="226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公务用车购置</w:t>
            </w:r>
          </w:p>
        </w:tc>
        <w:tc>
          <w:tcPr>
            <w:tcW w:w="1984"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85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30302</w:t>
            </w:r>
          </w:p>
        </w:tc>
        <w:tc>
          <w:tcPr>
            <w:tcW w:w="269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退休费</w:t>
            </w:r>
          </w:p>
        </w:tc>
        <w:tc>
          <w:tcPr>
            <w:tcW w:w="1134"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51.23</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30217</w:t>
            </w:r>
          </w:p>
        </w:tc>
        <w:tc>
          <w:tcPr>
            <w:tcW w:w="18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公务接待费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4.04</w:t>
            </w:r>
          </w:p>
        </w:tc>
        <w:tc>
          <w:tcPr>
            <w:tcW w:w="1134"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31019</w:t>
            </w:r>
          </w:p>
        </w:tc>
        <w:tc>
          <w:tcPr>
            <w:tcW w:w="226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其他交通工具购置</w:t>
            </w:r>
          </w:p>
        </w:tc>
        <w:tc>
          <w:tcPr>
            <w:tcW w:w="1984"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85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30303</w:t>
            </w:r>
          </w:p>
        </w:tc>
        <w:tc>
          <w:tcPr>
            <w:tcW w:w="269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退职（役）费</w:t>
            </w:r>
          </w:p>
        </w:tc>
        <w:tc>
          <w:tcPr>
            <w:tcW w:w="1134"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30218</w:t>
            </w:r>
          </w:p>
        </w:tc>
        <w:tc>
          <w:tcPr>
            <w:tcW w:w="18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专用材料费</w:t>
            </w:r>
          </w:p>
        </w:tc>
        <w:tc>
          <w:tcPr>
            <w:tcW w:w="99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34"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31021</w:t>
            </w:r>
          </w:p>
        </w:tc>
        <w:tc>
          <w:tcPr>
            <w:tcW w:w="226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文物和陈列品购置</w:t>
            </w:r>
          </w:p>
        </w:tc>
        <w:tc>
          <w:tcPr>
            <w:tcW w:w="1984"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85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30304</w:t>
            </w:r>
          </w:p>
        </w:tc>
        <w:tc>
          <w:tcPr>
            <w:tcW w:w="269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抚恤金</w:t>
            </w:r>
          </w:p>
        </w:tc>
        <w:tc>
          <w:tcPr>
            <w:tcW w:w="1134"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30224</w:t>
            </w:r>
          </w:p>
        </w:tc>
        <w:tc>
          <w:tcPr>
            <w:tcW w:w="18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被装购置费</w:t>
            </w:r>
          </w:p>
        </w:tc>
        <w:tc>
          <w:tcPr>
            <w:tcW w:w="99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34"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31022</w:t>
            </w:r>
          </w:p>
        </w:tc>
        <w:tc>
          <w:tcPr>
            <w:tcW w:w="226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无形资产购置</w:t>
            </w:r>
          </w:p>
        </w:tc>
        <w:tc>
          <w:tcPr>
            <w:tcW w:w="1984"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85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30305</w:t>
            </w:r>
          </w:p>
        </w:tc>
        <w:tc>
          <w:tcPr>
            <w:tcW w:w="269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生活补助</w:t>
            </w:r>
          </w:p>
        </w:tc>
        <w:tc>
          <w:tcPr>
            <w:tcW w:w="1134"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30225</w:t>
            </w:r>
          </w:p>
        </w:tc>
        <w:tc>
          <w:tcPr>
            <w:tcW w:w="18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专用燃料费</w:t>
            </w:r>
          </w:p>
        </w:tc>
        <w:tc>
          <w:tcPr>
            <w:tcW w:w="99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34"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31099</w:t>
            </w:r>
          </w:p>
        </w:tc>
        <w:tc>
          <w:tcPr>
            <w:tcW w:w="226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其他资本性支出</w:t>
            </w:r>
          </w:p>
        </w:tc>
        <w:tc>
          <w:tcPr>
            <w:tcW w:w="1984"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85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30306</w:t>
            </w:r>
          </w:p>
        </w:tc>
        <w:tc>
          <w:tcPr>
            <w:tcW w:w="269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救济费</w:t>
            </w:r>
          </w:p>
        </w:tc>
        <w:tc>
          <w:tcPr>
            <w:tcW w:w="1134"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30226</w:t>
            </w:r>
          </w:p>
        </w:tc>
        <w:tc>
          <w:tcPr>
            <w:tcW w:w="18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劳务费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4.80</w:t>
            </w:r>
          </w:p>
        </w:tc>
        <w:tc>
          <w:tcPr>
            <w:tcW w:w="1134"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w:t>
            </w:r>
          </w:p>
        </w:tc>
        <w:tc>
          <w:tcPr>
            <w:tcW w:w="226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其他支出</w:t>
            </w:r>
          </w:p>
        </w:tc>
        <w:tc>
          <w:tcPr>
            <w:tcW w:w="1984"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85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30307</w:t>
            </w:r>
          </w:p>
        </w:tc>
        <w:tc>
          <w:tcPr>
            <w:tcW w:w="269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医疗费补助</w:t>
            </w:r>
          </w:p>
        </w:tc>
        <w:tc>
          <w:tcPr>
            <w:tcW w:w="1134"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30227</w:t>
            </w:r>
          </w:p>
        </w:tc>
        <w:tc>
          <w:tcPr>
            <w:tcW w:w="18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委托业务费</w:t>
            </w:r>
          </w:p>
        </w:tc>
        <w:tc>
          <w:tcPr>
            <w:tcW w:w="99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34"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39906</w:t>
            </w:r>
          </w:p>
        </w:tc>
        <w:tc>
          <w:tcPr>
            <w:tcW w:w="226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赠与</w:t>
            </w:r>
          </w:p>
        </w:tc>
        <w:tc>
          <w:tcPr>
            <w:tcW w:w="1984"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85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30308</w:t>
            </w:r>
          </w:p>
        </w:tc>
        <w:tc>
          <w:tcPr>
            <w:tcW w:w="269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助学金</w:t>
            </w:r>
          </w:p>
        </w:tc>
        <w:tc>
          <w:tcPr>
            <w:tcW w:w="1134"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30228</w:t>
            </w:r>
          </w:p>
        </w:tc>
        <w:tc>
          <w:tcPr>
            <w:tcW w:w="18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工会经费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6.42</w:t>
            </w:r>
          </w:p>
        </w:tc>
        <w:tc>
          <w:tcPr>
            <w:tcW w:w="1134"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39907</w:t>
            </w:r>
          </w:p>
        </w:tc>
        <w:tc>
          <w:tcPr>
            <w:tcW w:w="226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国家赔偿费用支出</w:t>
            </w:r>
          </w:p>
        </w:tc>
        <w:tc>
          <w:tcPr>
            <w:tcW w:w="1984"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85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30309</w:t>
            </w:r>
          </w:p>
        </w:tc>
        <w:tc>
          <w:tcPr>
            <w:tcW w:w="269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奖励金</w:t>
            </w:r>
          </w:p>
        </w:tc>
        <w:tc>
          <w:tcPr>
            <w:tcW w:w="1134"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30229</w:t>
            </w:r>
          </w:p>
        </w:tc>
        <w:tc>
          <w:tcPr>
            <w:tcW w:w="18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福利费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5.83</w:t>
            </w:r>
          </w:p>
        </w:tc>
        <w:tc>
          <w:tcPr>
            <w:tcW w:w="1134"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39908</w:t>
            </w:r>
          </w:p>
        </w:tc>
        <w:tc>
          <w:tcPr>
            <w:tcW w:w="226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对民间非营利组织和群众性自治组织补贴</w:t>
            </w:r>
          </w:p>
        </w:tc>
        <w:tc>
          <w:tcPr>
            <w:tcW w:w="1984"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85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30310</w:t>
            </w:r>
          </w:p>
        </w:tc>
        <w:tc>
          <w:tcPr>
            <w:tcW w:w="269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个人农业生产补贴</w:t>
            </w:r>
          </w:p>
        </w:tc>
        <w:tc>
          <w:tcPr>
            <w:tcW w:w="1134"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30231</w:t>
            </w:r>
          </w:p>
        </w:tc>
        <w:tc>
          <w:tcPr>
            <w:tcW w:w="18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公务用车运行维护费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6.61</w:t>
            </w:r>
          </w:p>
        </w:tc>
        <w:tc>
          <w:tcPr>
            <w:tcW w:w="1134"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39999</w:t>
            </w:r>
          </w:p>
        </w:tc>
        <w:tc>
          <w:tcPr>
            <w:tcW w:w="226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其他支出</w:t>
            </w:r>
          </w:p>
        </w:tc>
        <w:tc>
          <w:tcPr>
            <w:tcW w:w="1984"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85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30311</w:t>
            </w:r>
          </w:p>
        </w:tc>
        <w:tc>
          <w:tcPr>
            <w:tcW w:w="269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代缴社会保险费</w:t>
            </w:r>
          </w:p>
        </w:tc>
        <w:tc>
          <w:tcPr>
            <w:tcW w:w="1134"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30239</w:t>
            </w:r>
          </w:p>
        </w:tc>
        <w:tc>
          <w:tcPr>
            <w:tcW w:w="18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其他交通费用</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41.43</w:t>
            </w:r>
          </w:p>
        </w:tc>
        <w:tc>
          <w:tcPr>
            <w:tcW w:w="1134" w:type="dxa"/>
            <w:gridSpan w:val="2"/>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2268"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1984"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85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30399</w:t>
            </w:r>
          </w:p>
        </w:tc>
        <w:tc>
          <w:tcPr>
            <w:tcW w:w="269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其他对个人和家庭的补助</w:t>
            </w:r>
          </w:p>
        </w:tc>
        <w:tc>
          <w:tcPr>
            <w:tcW w:w="1134"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3.65</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30240</w:t>
            </w:r>
          </w:p>
        </w:tc>
        <w:tc>
          <w:tcPr>
            <w:tcW w:w="18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税金及附加费用</w:t>
            </w:r>
          </w:p>
        </w:tc>
        <w:tc>
          <w:tcPr>
            <w:tcW w:w="99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34" w:type="dxa"/>
            <w:gridSpan w:val="2"/>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2268"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1984"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858"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693" w:type="dxa"/>
            <w:gridSpan w:val="2"/>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1134"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30299</w:t>
            </w:r>
          </w:p>
        </w:tc>
        <w:tc>
          <w:tcPr>
            <w:tcW w:w="18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其他商品和服务支出</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7.57</w:t>
            </w:r>
          </w:p>
        </w:tc>
        <w:tc>
          <w:tcPr>
            <w:tcW w:w="1134" w:type="dxa"/>
            <w:gridSpan w:val="2"/>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2268"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1984"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551" w:type="dxa"/>
            <w:gridSpan w:val="3"/>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人员经费合计</w:t>
            </w:r>
          </w:p>
        </w:tc>
        <w:tc>
          <w:tcPr>
            <w:tcW w:w="1134"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1,425.50</w:t>
            </w:r>
          </w:p>
        </w:tc>
        <w:tc>
          <w:tcPr>
            <w:tcW w:w="7088" w:type="dxa"/>
            <w:gridSpan w:val="9"/>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公用经费合计</w:t>
            </w:r>
          </w:p>
        </w:tc>
        <w:tc>
          <w:tcPr>
            <w:tcW w:w="1984"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385.13</w:t>
            </w:r>
          </w:p>
        </w:tc>
      </w:tr>
      <w:tr>
        <w:tblPrEx>
          <w:tblCellMar>
            <w:top w:w="0" w:type="dxa"/>
            <w:left w:w="108" w:type="dxa"/>
            <w:bottom w:w="0" w:type="dxa"/>
            <w:right w:w="108" w:type="dxa"/>
          </w:tblCellMar>
        </w:tblPrEx>
        <w:trPr>
          <w:trHeight w:val="308" w:hRule="atLeast"/>
        </w:trPr>
        <w:tc>
          <w:tcPr>
            <w:tcW w:w="14757" w:type="dxa"/>
            <w:gridSpan w:val="16"/>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注：本表反映部门本年度一般公共预算财政拨款基本支出明细情况。本表金额转换为万元时，因四舍五入可能存在尾差。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2240" w:type="dxa"/>
        <w:tblInd w:w="93" w:type="dxa"/>
        <w:tblLayout w:type="autofit"/>
        <w:tblCellMar>
          <w:top w:w="0" w:type="dxa"/>
          <w:left w:w="108" w:type="dxa"/>
          <w:bottom w:w="0" w:type="dxa"/>
          <w:right w:w="108" w:type="dxa"/>
        </w:tblCellMar>
      </w:tblPr>
      <w:tblGrid>
        <w:gridCol w:w="2196"/>
        <w:gridCol w:w="1020"/>
        <w:gridCol w:w="1020"/>
        <w:gridCol w:w="1020"/>
        <w:gridCol w:w="1020"/>
        <w:gridCol w:w="1020"/>
        <w:gridCol w:w="1020"/>
        <w:gridCol w:w="1020"/>
        <w:gridCol w:w="1020"/>
        <w:gridCol w:w="1020"/>
        <w:gridCol w:w="1020"/>
        <w:gridCol w:w="1476"/>
      </w:tblGrid>
      <w:tr>
        <w:tblPrEx>
          <w:tblCellMar>
            <w:top w:w="0" w:type="dxa"/>
            <w:left w:w="108" w:type="dxa"/>
            <w:bottom w:w="0" w:type="dxa"/>
            <w:right w:w="108" w:type="dxa"/>
          </w:tblCellMar>
        </w:tblPrEx>
        <w:trPr>
          <w:trHeight w:val="540" w:hRule="atLeast"/>
        </w:trPr>
        <w:tc>
          <w:tcPr>
            <w:tcW w:w="12240" w:type="dxa"/>
            <w:gridSpan w:val="12"/>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一般公共预算财政拨款“三公”经费支出决算表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公开07表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部门：许昌市应急管理局</w:t>
            </w: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6120"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预算数</w:t>
            </w:r>
          </w:p>
        </w:tc>
        <w:tc>
          <w:tcPr>
            <w:tcW w:w="6120" w:type="dxa"/>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r>
      <w:tr>
        <w:tblPrEx>
          <w:tblCellMar>
            <w:top w:w="0" w:type="dxa"/>
            <w:left w:w="108" w:type="dxa"/>
            <w:bottom w:w="0" w:type="dxa"/>
            <w:right w:w="108" w:type="dxa"/>
          </w:tblCellMar>
        </w:tblPrEx>
        <w:trPr>
          <w:trHeight w:val="308" w:hRule="atLeast"/>
        </w:trPr>
        <w:tc>
          <w:tcPr>
            <w:tcW w:w="1020" w:type="dxa"/>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02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因公出国（境）费</w:t>
            </w:r>
          </w:p>
        </w:tc>
        <w:tc>
          <w:tcPr>
            <w:tcW w:w="3060" w:type="dxa"/>
            <w:gridSpan w:val="3"/>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公务用车购置及运行费</w:t>
            </w:r>
          </w:p>
        </w:tc>
        <w:tc>
          <w:tcPr>
            <w:tcW w:w="102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公务接待费</w:t>
            </w:r>
          </w:p>
        </w:tc>
        <w:tc>
          <w:tcPr>
            <w:tcW w:w="102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02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因公出国（境）费</w:t>
            </w:r>
          </w:p>
        </w:tc>
        <w:tc>
          <w:tcPr>
            <w:tcW w:w="3060" w:type="dxa"/>
            <w:gridSpan w:val="3"/>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公务用车购置及运行费</w:t>
            </w:r>
          </w:p>
        </w:tc>
        <w:tc>
          <w:tcPr>
            <w:tcW w:w="102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公务接待费</w:t>
            </w:r>
          </w:p>
        </w:tc>
      </w:tr>
      <w:tr>
        <w:tblPrEx>
          <w:tblCellMar>
            <w:top w:w="0" w:type="dxa"/>
            <w:left w:w="108" w:type="dxa"/>
            <w:bottom w:w="0" w:type="dxa"/>
            <w:right w:w="108" w:type="dxa"/>
          </w:tblCellMar>
        </w:tblPrEx>
        <w:trPr>
          <w:trHeight w:val="615" w:hRule="atLeast"/>
        </w:trPr>
        <w:tc>
          <w:tcPr>
            <w:tcW w:w="1020"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rPr>
            </w:pPr>
          </w:p>
        </w:tc>
        <w:tc>
          <w:tcPr>
            <w:tcW w:w="102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0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0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公务用车购置费</w:t>
            </w:r>
          </w:p>
        </w:tc>
        <w:tc>
          <w:tcPr>
            <w:tcW w:w="10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公务用车运行费</w:t>
            </w:r>
          </w:p>
        </w:tc>
        <w:tc>
          <w:tcPr>
            <w:tcW w:w="102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02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02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0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0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公务用车购置费</w:t>
            </w:r>
          </w:p>
        </w:tc>
        <w:tc>
          <w:tcPr>
            <w:tcW w:w="10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公务用车运行费</w:t>
            </w:r>
          </w:p>
        </w:tc>
        <w:tc>
          <w:tcPr>
            <w:tcW w:w="102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0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0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0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0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10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10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10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10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10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10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10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15.80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8.80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8.80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12.85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6.61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6.61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6.24</w:t>
            </w:r>
          </w:p>
        </w:tc>
      </w:tr>
      <w:tr>
        <w:tblPrEx>
          <w:tblCellMar>
            <w:top w:w="0" w:type="dxa"/>
            <w:left w:w="108" w:type="dxa"/>
            <w:bottom w:w="0" w:type="dxa"/>
            <w:right w:w="108" w:type="dxa"/>
          </w:tblCellMar>
        </w:tblPrEx>
        <w:trPr>
          <w:trHeight w:val="615" w:hRule="atLeast"/>
        </w:trPr>
        <w:tc>
          <w:tcPr>
            <w:tcW w:w="12240" w:type="dxa"/>
            <w:gridSpan w:val="12"/>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545" w:type="dxa"/>
        <w:tblInd w:w="93" w:type="dxa"/>
        <w:tblLayout w:type="autofit"/>
        <w:tblCellMar>
          <w:top w:w="0" w:type="dxa"/>
          <w:left w:w="108" w:type="dxa"/>
          <w:bottom w:w="0" w:type="dxa"/>
          <w:right w:w="108" w:type="dxa"/>
        </w:tblCellMar>
      </w:tblPr>
      <w:tblGrid>
        <w:gridCol w:w="2196"/>
        <w:gridCol w:w="222"/>
        <w:gridCol w:w="222"/>
        <w:gridCol w:w="1096"/>
        <w:gridCol w:w="1680"/>
        <w:gridCol w:w="1680"/>
        <w:gridCol w:w="1680"/>
        <w:gridCol w:w="1680"/>
        <w:gridCol w:w="1680"/>
        <w:gridCol w:w="1680"/>
      </w:tblGrid>
      <w:tr>
        <w:tblPrEx>
          <w:tblCellMar>
            <w:top w:w="0" w:type="dxa"/>
            <w:left w:w="108" w:type="dxa"/>
            <w:bottom w:w="0" w:type="dxa"/>
            <w:right w:w="108" w:type="dxa"/>
          </w:tblCellMar>
        </w:tblPrEx>
        <w:trPr>
          <w:trHeight w:val="390" w:hRule="atLeast"/>
        </w:trPr>
        <w:tc>
          <w:tcPr>
            <w:tcW w:w="13545" w:type="dxa"/>
            <w:gridSpan w:val="10"/>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政府性基金预算财政拨款收入支出决算表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公开08表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部门：许昌市应急管理局</w:t>
            </w: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680"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1680"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本年收入</w:t>
            </w:r>
          </w:p>
        </w:tc>
        <w:tc>
          <w:tcPr>
            <w:tcW w:w="5040" w:type="dxa"/>
            <w:gridSpan w:val="3"/>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c>
          <w:tcPr>
            <w:tcW w:w="1680"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年末结转和结余</w:t>
            </w:r>
          </w:p>
        </w:tc>
      </w:tr>
      <w:tr>
        <w:tblPrEx>
          <w:tblCellMar>
            <w:top w:w="0" w:type="dxa"/>
            <w:left w:w="108" w:type="dxa"/>
            <w:bottom w:w="0" w:type="dxa"/>
            <w:right w:w="108" w:type="dxa"/>
          </w:tblCellMar>
        </w:tblPrEx>
        <w:trPr>
          <w:trHeight w:val="312" w:hRule="atLeast"/>
        </w:trPr>
        <w:tc>
          <w:tcPr>
            <w:tcW w:w="990" w:type="dxa"/>
            <w:gridSpan w:val="3"/>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6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68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68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168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16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68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68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68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68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68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68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注：本表反映部门本年度政府性基金预算财政拨款收入、支出及结转和结余情况。本表金额转换为万元时，因四舍五入可能存在尾差。</w:t>
            </w:r>
          </w:p>
        </w:tc>
      </w:tr>
    </w:tbl>
    <w:p>
      <w:pPr>
        <w:widowControl/>
        <w:jc w:val="left"/>
        <w:textAlignment w:val="center"/>
        <w:rPr>
          <w:rFonts w:ascii="仿宋_GB2312" w:hAnsi="仿宋_GB2312" w:eastAsia="仿宋_GB2312" w:cs="仿宋_GB2312"/>
          <w:sz w:val="22"/>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cs="宋体"/>
          <w:color w:val="000000"/>
          <w:sz w:val="22"/>
        </w:rPr>
        <w:t>说明：我部门</w:t>
      </w:r>
      <w:r>
        <w:rPr>
          <w:rFonts w:hint="eastAsia" w:ascii="宋体" w:hAnsi="宋体" w:cs="宋体"/>
          <w:color w:val="000000"/>
          <w:sz w:val="22"/>
          <w:lang w:val="en-US" w:eastAsia="zh-CN"/>
        </w:rPr>
        <w:t>没有政府性基金收入，也没有使用政府性基金安排的支出，故本表无数据</w:t>
      </w:r>
      <w:r>
        <w:rPr>
          <w:rFonts w:hint="eastAsia" w:ascii="宋体" w:hAnsi="宋体" w:cs="宋体"/>
          <w:color w:val="000000"/>
          <w:sz w:val="22"/>
        </w:rPr>
        <w:t>。</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2021年度部门决算情况说明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年度收、支总计均为1925.68万元。与上年度相比，收、支总计各减少322.3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万元，减少14.34%。主要原因是项目资金安排减少、在职转退休人员增加。</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年度收入合计1525.11万元，其中：财政拨款收入1525.11万元，占100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%；上级补助收入0.00万元，占0.00%；事业收入0.00万元，占0.00%；经营收入0.00万元，占0.00%；附属单位上缴收入0.00万元，占0.00%；其他收入0.00万元，占0.00%。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年度支出合计1925.68万元，其中：基本支出1810.63万元，占94.03%；项目支出115.05万元，占5.97%；上缴上级支出0.00万元，占0.00%；经营支出0.00万元，占0.00%；对附属单位补助支出0.00万元，占0.00%。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年度财政拨款收、支总计均为1925.68万元。与上年度相比，财政拨款收、支总计各减少322.3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万元，减少14.34%。主要原因是项目资金安排减少、在职转退休职人员增加。</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年度一般公共预算财政拨款支出1925.68万元，占支出合计的100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%。与上年度相比，一般公共预算财政拨款支出减少322.3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万元，下降14.34%。主要原因是项目资金安排减少、在职转退休职人员增加。</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1925.68万元，主要用于以下方面：一般公共服务（类）支出6.42万元，占0.33%；社会保障和就业（类）支出160.71万元，占8.35%；卫生健康（类）支出51.86万元，占2.69%；灾害防治及应急管理（类）支出1706.69万元，占88.63%。</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年度一般公共预算财政拨款支出年初预算为1472.50万元，支出决算为1925.68万元，完成年初预算的130.78%。其中：</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1．一般公共服务支出（类）群众团体事务（款）工会事务（项）。</w:t>
      </w:r>
      <w:r>
        <w:rPr>
          <w:rFonts w:hint="eastAsia" w:ascii="仿宋_GB2312" w:hAnsi="仿宋_GB2312" w:eastAsia="仿宋_GB2312" w:cs="仿宋_GB2312"/>
          <w:sz w:val="32"/>
          <w:szCs w:val="32"/>
        </w:rPr>
        <w:t>年初预算为6.36万元，支出决算为6.42万元，完成年初预算的100.94%。决算数与年初预算数存在差异的主要原因</w:t>
      </w:r>
      <w:r>
        <w:rPr>
          <w:rFonts w:hint="eastAsia" w:ascii="仿宋_GB2312" w:hAnsi="仿宋_GB2312" w:eastAsia="仿宋_GB2312" w:cs="仿宋_GB2312"/>
          <w:color w:val="auto"/>
          <w:sz w:val="32"/>
          <w:szCs w:val="32"/>
        </w:rPr>
        <w:t>是</w:t>
      </w:r>
      <w:r>
        <w:rPr>
          <w:rFonts w:hint="eastAsia" w:ascii="仿宋_GB2312" w:hAnsi="仿宋_GB2312" w:eastAsia="仿宋_GB2312" w:cs="仿宋_GB2312"/>
          <w:color w:val="auto"/>
          <w:sz w:val="32"/>
          <w:szCs w:val="32"/>
          <w:lang w:val="en-US" w:eastAsia="zh-CN"/>
        </w:rPr>
        <w:t>上年度结余资金列支本年</w:t>
      </w:r>
      <w:r>
        <w:rPr>
          <w:rFonts w:hint="eastAsia" w:ascii="仿宋_GB2312" w:hAnsi="仿宋_GB2312" w:eastAsia="仿宋_GB2312" w:cs="仿宋_GB2312"/>
          <w:color w:val="auto"/>
          <w:sz w:val="32"/>
          <w:szCs w:val="32"/>
        </w:rPr>
        <w:t>。</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2．社会保障和就业支出（类）行政事业单位养老支出（款）行政单位离退休（项）。</w:t>
      </w:r>
      <w:r>
        <w:rPr>
          <w:rFonts w:hint="eastAsia" w:ascii="仿宋_GB2312" w:hAnsi="仿宋_GB2312" w:eastAsia="仿宋_GB2312" w:cs="仿宋_GB2312"/>
          <w:sz w:val="32"/>
          <w:szCs w:val="32"/>
        </w:rPr>
        <w:t>年初预算为39.62万元，支出决算为33.96万元，完成年初预算的85.71%。决算数与年初预算数存在差异的主要原因是所属经费自理事业单位无足够资金在本年度正常列支。</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3．社会保障和就业支出（类）行政事业单位养老支出（款）事业单位离退休（项）。</w:t>
      </w:r>
      <w:r>
        <w:rPr>
          <w:rFonts w:hint="eastAsia" w:ascii="仿宋_GB2312" w:hAnsi="仿宋_GB2312" w:eastAsia="仿宋_GB2312" w:cs="仿宋_GB2312"/>
          <w:sz w:val="32"/>
          <w:szCs w:val="32"/>
        </w:rPr>
        <w:t>年初预算为6.82万元，支出决算为13.37万元，完成年初预算的196.04%。决算数与年初预算数存在差异的主要原因是在职转退休人员增加。</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4．社会保障和就业支出（类）行政事业单位养老支出（款）机关事业单位基本养老保险缴费支出（项）。</w:t>
      </w:r>
      <w:r>
        <w:rPr>
          <w:rFonts w:hint="eastAsia" w:ascii="仿宋_GB2312" w:hAnsi="仿宋_GB2312" w:eastAsia="仿宋_GB2312" w:cs="仿宋_GB2312"/>
          <w:sz w:val="32"/>
          <w:szCs w:val="32"/>
        </w:rPr>
        <w:t>年初预算为57.53万元，支出决算为74.38万元，完成年初预算的129.29%。决算数与年初预算数存在差异的主要原因是在职人员补缴以前年度养老保险。</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5．社会保障和就业支出（类）行政事业单位养老支出（款）机关事业单位职业年金缴费支出（项）。</w:t>
      </w:r>
      <w:r>
        <w:rPr>
          <w:rFonts w:hint="eastAsia" w:ascii="仿宋_GB2312" w:hAnsi="仿宋_GB2312" w:eastAsia="仿宋_GB2312" w:cs="仿宋_GB2312"/>
          <w:sz w:val="32"/>
          <w:szCs w:val="32"/>
        </w:rPr>
        <w:t>年初预算为8.21万元，支出决算为14.13万元，完成年初预算的172.11%。决算数与年初预算数存在差异的主要原因是所属经费自理事业单位在职人员补缴以前年度职业年金。</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6．社会保障和就业支出（类）退役军人管理事物（款）机一般行政管理事务（项）。</w:t>
      </w:r>
      <w:r>
        <w:rPr>
          <w:rFonts w:hint="eastAsia" w:ascii="仿宋_GB2312" w:hAnsi="仿宋_GB2312" w:eastAsia="仿宋_GB2312" w:cs="仿宋_GB2312"/>
          <w:sz w:val="32"/>
          <w:szCs w:val="32"/>
        </w:rPr>
        <w:t>年初预算为0万元，支出决算为24.87万元，完成年初预算的0%。决算数与年初预算数存在差异的主要原因是临时追加项目经费。</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7．卫生健康支出（类）行政事业单位医疗（款）行政单位医疗（项）。</w:t>
      </w:r>
      <w:r>
        <w:rPr>
          <w:rFonts w:hint="eastAsia" w:ascii="仿宋_GB2312" w:hAnsi="仿宋_GB2312" w:eastAsia="仿宋_GB2312" w:cs="仿宋_GB2312"/>
          <w:sz w:val="32"/>
          <w:szCs w:val="32"/>
        </w:rPr>
        <w:t>年初预算为24.34万元，支出决算为21.61万元，完成年初预算的88.78%。决算数与年初预算数存在差异的主要原因是所属经费自理事业单位无足够资金在本年度正常列支。</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8．卫生健康支出（类）行政事业单位医疗（款）事业单位医疗（项）。</w:t>
      </w:r>
      <w:r>
        <w:rPr>
          <w:rFonts w:hint="eastAsia" w:ascii="仿宋_GB2312" w:hAnsi="仿宋_GB2312" w:eastAsia="仿宋_GB2312" w:cs="仿宋_GB2312"/>
          <w:sz w:val="32"/>
          <w:szCs w:val="32"/>
        </w:rPr>
        <w:t>年初预算为6.82万元，支出决算为7.95万元，完成年初预算的116.57%。决算数与年初预算数存在差异的主要原因是在职事业人员转正式待遇。</w:t>
      </w:r>
    </w:p>
    <w:p>
      <w:pPr>
        <w:widowControl/>
        <w:spacing w:line="590" w:lineRule="exact"/>
        <w:ind w:firstLine="64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rPr>
        <w:t>9．卫生健康支出（类）行政事业单位医疗（款）公务员医疗补助（项）。</w:t>
      </w:r>
      <w:r>
        <w:rPr>
          <w:rFonts w:hint="eastAsia" w:ascii="仿宋_GB2312" w:hAnsi="仿宋_GB2312" w:eastAsia="仿宋_GB2312" w:cs="仿宋_GB2312"/>
          <w:sz w:val="32"/>
          <w:szCs w:val="32"/>
        </w:rPr>
        <w:t>年初预算为23.18万元，支出决算为22.30万元，完成年初预算的96.20%。决算数与年初预算数存在差异的主要原因是</w:t>
      </w:r>
      <w:r>
        <w:rPr>
          <w:rFonts w:hint="eastAsia" w:ascii="仿宋_GB2312" w:hAnsi="仿宋_GB2312" w:eastAsia="仿宋_GB2312" w:cs="仿宋_GB2312"/>
          <w:sz w:val="32"/>
          <w:szCs w:val="32"/>
          <w:lang w:val="en-US" w:eastAsia="zh-CN"/>
        </w:rPr>
        <w:t>本年度在职公务员转退休。</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10．灾害防治及应急管理支出（类）应急管理事务（款）行政运行（项）。</w:t>
      </w:r>
      <w:r>
        <w:rPr>
          <w:rFonts w:hint="eastAsia" w:ascii="仿宋_GB2312" w:hAnsi="仿宋_GB2312" w:eastAsia="仿宋_GB2312" w:cs="仿宋_GB2312"/>
          <w:sz w:val="32"/>
          <w:szCs w:val="32"/>
        </w:rPr>
        <w:t>年初预算为906.68万元，支出决算为1207.32万元，完成年初预算的133.16%。决算数与年初预算数存在差异的主要原因是上年度结转资金本年度列支。</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11．灾害防治及应急管理支出（类）应急管理事务（款）一般行政管理事务（项）。</w:t>
      </w:r>
      <w:r>
        <w:rPr>
          <w:rFonts w:hint="eastAsia" w:ascii="仿宋_GB2312" w:hAnsi="仿宋_GB2312" w:eastAsia="仿宋_GB2312" w:cs="仿宋_GB2312"/>
          <w:sz w:val="32"/>
          <w:szCs w:val="32"/>
        </w:rPr>
        <w:t>年初预算为0.00万元，支出决算为996.24万元，决算数与年初预算数存在差异的主要原因是该项支出系临时追加预算及上年度结转项目资金，主要用于支付安全生产专家劳务费、安全生产考试中心办公用房租赁费及运行费及全国第一次灾害普查等。</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12．灾害防治及应急管理支出（类）应急管理事务（款）安全监管（项）。</w:t>
      </w:r>
      <w:r>
        <w:rPr>
          <w:rFonts w:hint="eastAsia" w:ascii="仿宋_GB2312" w:hAnsi="仿宋_GB2312" w:eastAsia="仿宋_GB2312" w:cs="仿宋_GB2312"/>
          <w:sz w:val="32"/>
          <w:szCs w:val="32"/>
        </w:rPr>
        <w:t>年初预算为5.</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万元，支出决算为5.26万元，完成年初预算的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%。决算数与年初预算数</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存在差异。</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13．灾害防治及应急管理支出（类）应急管理事务（款）应急管理（项）。</w:t>
      </w:r>
      <w:r>
        <w:rPr>
          <w:rFonts w:hint="eastAsia" w:ascii="仿宋_GB2312" w:hAnsi="仿宋_GB2312" w:eastAsia="仿宋_GB2312" w:cs="仿宋_GB2312"/>
          <w:sz w:val="32"/>
          <w:szCs w:val="32"/>
        </w:rPr>
        <w:t>年初预算为11.</w:t>
      </w:r>
      <w:r>
        <w:rPr>
          <w:rFonts w:hint="eastAsia" w:ascii="仿宋_GB2312" w:hAnsi="仿宋_GB2312" w:eastAsia="仿宋_GB2312" w:cs="仿宋_GB2312"/>
          <w:sz w:val="32"/>
          <w:szCs w:val="32"/>
          <w:lang w:val="en-US" w:eastAsia="zh-CN"/>
        </w:rPr>
        <w:t>77</w:t>
      </w:r>
      <w:r>
        <w:rPr>
          <w:rFonts w:hint="eastAsia" w:ascii="仿宋_GB2312" w:hAnsi="仿宋_GB2312" w:eastAsia="仿宋_GB2312" w:cs="仿宋_GB2312"/>
          <w:sz w:val="32"/>
          <w:szCs w:val="32"/>
        </w:rPr>
        <w:t>万元，支出决算为11.36万元，完成年初预算的</w:t>
      </w:r>
      <w:r>
        <w:rPr>
          <w:rFonts w:hint="eastAsia" w:ascii="仿宋_GB2312" w:hAnsi="仿宋_GB2312" w:eastAsia="仿宋_GB2312" w:cs="仿宋_GB2312"/>
          <w:sz w:val="32"/>
          <w:szCs w:val="32"/>
          <w:lang w:val="en-US" w:eastAsia="zh-CN"/>
        </w:rPr>
        <w:t>96.52</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val="en-US" w:eastAsia="zh-CN"/>
        </w:rPr>
        <w:t>因疫情应急管理及安全生产行政执法工作受到一定影响</w:t>
      </w:r>
      <w:r>
        <w:rPr>
          <w:rFonts w:hint="eastAsia" w:ascii="仿宋_GB2312" w:hAnsi="仿宋_GB2312" w:eastAsia="仿宋_GB2312" w:cs="仿宋_GB2312"/>
          <w:sz w:val="32"/>
          <w:szCs w:val="32"/>
        </w:rPr>
        <w:t>。</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14．灾害防治及</w:t>
      </w:r>
      <w:r>
        <w:rPr>
          <w:rFonts w:hint="eastAsia" w:ascii="仿宋_GB2312" w:hAnsi="仿宋_GB2312" w:eastAsia="仿宋_GB2312" w:cs="仿宋_GB2312"/>
          <w:b/>
          <w:sz w:val="32"/>
          <w:szCs w:val="32"/>
        </w:rPr>
        <w:t>应急管理支出（类）应急管理事务（款）事业运行（项）。</w:t>
      </w:r>
      <w:r>
        <w:rPr>
          <w:rFonts w:hint="eastAsia" w:ascii="仿宋_GB2312" w:hAnsi="仿宋_GB2312" w:eastAsia="仿宋_GB2312" w:cs="仿宋_GB2312"/>
          <w:sz w:val="32"/>
          <w:szCs w:val="32"/>
        </w:rPr>
        <w:t>年初预算为138.00万元，支出决算为138.36万元，完成年初预算的100.26%。决算数与年初预算数存在差异的主要原因是上年度结转资金本年度列支。</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15．灾害防治及应急管理支出（类）应急管理事务（款）其它应急管理支出（项）。</w:t>
      </w:r>
      <w:r>
        <w:rPr>
          <w:rFonts w:hint="eastAsia" w:ascii="仿宋_GB2312" w:hAnsi="仿宋_GB2312" w:eastAsia="仿宋_GB2312" w:cs="仿宋_GB2312"/>
          <w:sz w:val="32"/>
          <w:szCs w:val="32"/>
        </w:rPr>
        <w:t>年初预算为238.89万元，支出决算为240.29万元，完成年初预算的100.59%。决算数与年初预算数存在差异的主要原因是上年度结转资金本年度列支。</w:t>
      </w:r>
    </w:p>
    <w:p>
      <w:pPr>
        <w:widowControl/>
        <w:spacing w:line="590" w:lineRule="exact"/>
        <w:ind w:firstLine="642" w:firstLineChars="200"/>
        <w:rPr>
          <w:rFonts w:hint="eastAsia" w:ascii="仿宋_GB2312" w:hAnsi="仿宋_GB2312" w:eastAsia="仿宋_GB2312" w:cs="仿宋_GB2312"/>
          <w:color w:val="0000FF"/>
          <w:sz w:val="32"/>
          <w:szCs w:val="32"/>
        </w:rPr>
      </w:pPr>
      <w:r>
        <w:rPr>
          <w:rFonts w:hint="eastAsia" w:ascii="仿宋_GB2312" w:hAnsi="仿宋_GB2312" w:eastAsia="仿宋_GB2312" w:cs="仿宋_GB2312"/>
          <w:b/>
          <w:sz w:val="32"/>
          <w:szCs w:val="32"/>
        </w:rPr>
        <w:t>16．灾害防治及应急管理支出（类）其他灾害防治及应急管理支出（款）其他灾害防治及应急管理支出（项）。</w:t>
      </w:r>
      <w:r>
        <w:rPr>
          <w:rFonts w:hint="eastAsia" w:ascii="仿宋_GB2312" w:hAnsi="仿宋_GB2312" w:eastAsia="仿宋_GB2312" w:cs="仿宋_GB2312"/>
          <w:sz w:val="32"/>
          <w:szCs w:val="32"/>
        </w:rPr>
        <w:t>年初预算为4.</w:t>
      </w:r>
      <w:r>
        <w:rPr>
          <w:rFonts w:hint="eastAsia" w:ascii="仿宋_GB2312" w:hAnsi="仿宋_GB2312" w:eastAsia="仿宋_GB2312" w:cs="仿宋_GB2312"/>
          <w:sz w:val="32"/>
          <w:szCs w:val="32"/>
          <w:lang w:val="en-US" w:eastAsia="zh-CN"/>
        </w:rPr>
        <w:t>47</w:t>
      </w:r>
      <w:r>
        <w:rPr>
          <w:rFonts w:hint="eastAsia" w:ascii="仿宋_GB2312" w:hAnsi="仿宋_GB2312" w:eastAsia="仿宋_GB2312" w:cs="仿宋_GB2312"/>
          <w:sz w:val="32"/>
          <w:szCs w:val="32"/>
        </w:rPr>
        <w:t>万元，支出决算为4.</w:t>
      </w:r>
      <w:r>
        <w:rPr>
          <w:rFonts w:hint="eastAsia" w:ascii="仿宋_GB2312" w:hAnsi="仿宋_GB2312" w:eastAsia="仿宋_GB2312" w:cs="仿宋_GB2312"/>
          <w:sz w:val="32"/>
          <w:szCs w:val="32"/>
          <w:lang w:val="en-US" w:eastAsia="zh-CN"/>
        </w:rPr>
        <w:t>47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%。决算数与年初预算数</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存在</w:t>
      </w:r>
      <w:r>
        <w:rPr>
          <w:rFonts w:hint="eastAsia" w:ascii="仿宋_GB2312" w:hAnsi="仿宋_GB2312" w:eastAsia="仿宋_GB2312" w:cs="仿宋_GB2312"/>
          <w:color w:val="auto"/>
          <w:sz w:val="32"/>
          <w:szCs w:val="32"/>
        </w:rPr>
        <w:t>差异。</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1810.63万元。其中：人员经费1425.50万元，主要包括：基本工资、津贴补贴、奖金、绩效工资、机关事业单位基本养老保险缴费、职业年金缴费、职工基本医疗保险缴费、公务员医疗补助缴费、其他社会保障缴费、住房公积金、其他工资福利支出、离休费、退休费、其他对个人和家庭的补助支出；公用经费385.13万元，主要包括：办公费、印刷费、咨询费、邮电费、差旅费、维修（护）费、租赁费、会议费、培训费、公务接待费、劳务费、工会经费、福利费、公务用车运行维护费、其他交通费用、其他商品和服务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年度“三公”经费财政拨款支出预算为15.80万元，支出决算为12.85万元，完成预算的81.33%。</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年度“三公”经费支出决算数与预算数存在差异的主要原因是</w:t>
      </w:r>
      <w:r>
        <w:rPr>
          <w:rFonts w:hint="eastAsia" w:ascii="仿宋_GB2312" w:hAnsi="仿宋_GB2312" w:eastAsia="仿宋_GB2312" w:cs="仿宋_GB2312"/>
          <w:sz w:val="32"/>
          <w:szCs w:val="32"/>
          <w:lang w:val="zh-CN"/>
        </w:rPr>
        <w:t>认真落实“三公经费”支出管理规定，根据部门预算“三公经费”数额，严控各项开支审批手续，压减不合理开支</w:t>
      </w:r>
      <w:r>
        <w:rPr>
          <w:rFonts w:hint="eastAsia" w:ascii="仿宋_GB2312" w:hAnsi="仿宋_GB2312" w:eastAsia="仿宋_GB2312" w:cs="仿宋_GB2312"/>
          <w:sz w:val="32"/>
          <w:szCs w:val="32"/>
        </w:rPr>
        <w:t>。</w:t>
      </w:r>
    </w:p>
    <w:p>
      <w:pPr>
        <w:widowControl/>
        <w:spacing w:line="590" w:lineRule="exact"/>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年度“三公”经费财政拨款支出决算中，因公出国（境）费支出决算0.00万元；公务用车购置及运行费支出决算6.61万元，完成预算的</w:t>
      </w:r>
      <w:r>
        <w:rPr>
          <w:rFonts w:hint="eastAsia" w:ascii="仿宋_GB2312" w:hAnsi="仿宋_GB2312" w:eastAsia="仿宋_GB2312" w:cs="仿宋_GB2312"/>
          <w:sz w:val="32"/>
          <w:szCs w:val="32"/>
          <w:lang w:val="en-US" w:eastAsia="zh-CN"/>
        </w:rPr>
        <w:t>75.11</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51.44</w:t>
      </w:r>
      <w:r>
        <w:rPr>
          <w:rFonts w:hint="eastAsia" w:ascii="仿宋_GB2312" w:hAnsi="仿宋_GB2312" w:eastAsia="仿宋_GB2312" w:cs="仿宋_GB2312"/>
          <w:sz w:val="32"/>
          <w:szCs w:val="32"/>
        </w:rPr>
        <w:t>%；公务接待费支出决算6.24万元，完成预算的</w:t>
      </w:r>
      <w:r>
        <w:rPr>
          <w:rFonts w:hint="eastAsia" w:ascii="仿宋_GB2312" w:hAnsi="仿宋_GB2312" w:eastAsia="仿宋_GB2312" w:cs="仿宋_GB2312"/>
          <w:sz w:val="32"/>
          <w:szCs w:val="32"/>
          <w:lang w:val="en-US" w:eastAsia="zh-CN"/>
        </w:rPr>
        <w:t>89.14</w:t>
      </w:r>
      <w:r>
        <w:rPr>
          <w:rFonts w:hint="eastAsia" w:ascii="仿宋_GB2312" w:hAnsi="仿宋_GB2312" w:eastAsia="仿宋_GB2312" w:cs="仿宋_GB2312"/>
          <w:sz w:val="32"/>
          <w:szCs w:val="32"/>
        </w:rPr>
        <w:t>%，占48.56%。具体情况如下：</w:t>
      </w:r>
    </w:p>
    <w:p>
      <w:pPr>
        <w:spacing w:line="590" w:lineRule="exact"/>
        <w:ind w:firstLine="640"/>
        <w:rPr>
          <w:rFonts w:eastAsia="Times New Roman"/>
          <w:kern w:val="0"/>
          <w:sz w:val="18"/>
          <w:szCs w:val="24"/>
          <w:lang w:val="zh-CN"/>
        </w:rPr>
      </w:pPr>
      <w:r>
        <w:rPr>
          <w:rFonts w:hint="eastAsia" w:ascii="仿宋_GB2312" w:hAnsi="仿宋_GB2312" w:eastAsia="仿宋_GB2312"/>
          <w:b/>
          <w:sz w:val="32"/>
          <w:szCs w:val="24"/>
        </w:rPr>
        <w:t>1．因公出国（境）费</w:t>
      </w:r>
      <w:r>
        <w:rPr>
          <w:rFonts w:hint="eastAsia" w:ascii="仿宋_GB2312" w:hAnsi="仿宋_GB2312" w:eastAsia="仿宋_GB2312"/>
          <w:sz w:val="32"/>
          <w:szCs w:val="24"/>
        </w:rPr>
        <w:t>预算为0.00万元，支出决算为0.00万元。决算数与预算数不存在差异。因公出国（境）团组数0个，因公出国（境）人次数0人。</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预算为8.80万元，支出决算为6.61万元，完成预算的75.11%。决算数与预算数存在差异的主要原因是</w:t>
      </w:r>
      <w:r>
        <w:rPr>
          <w:rFonts w:hint="eastAsia" w:ascii="仿宋_GB2312" w:hAnsi="仿宋_GB2312" w:eastAsia="仿宋_GB2312" w:cs="仿宋_GB2312"/>
          <w:sz w:val="32"/>
          <w:szCs w:val="32"/>
          <w:lang w:val="zh-CN"/>
        </w:rPr>
        <w:t>认真落实部门管理制度，严格执行公务用车用油、维修和保养审批手续，在保障公务用车正常运行的前提下，降低各项费用开支。</w:t>
      </w:r>
      <w:r>
        <w:rPr>
          <w:rFonts w:hint="eastAsia" w:ascii="仿宋_GB2312" w:hAnsi="仿宋_GB2312" w:eastAsia="仿宋_GB2312" w:cs="仿宋_GB2312"/>
          <w:sz w:val="32"/>
          <w:szCs w:val="32"/>
        </w:rPr>
        <w:t>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为0.00万元，购置车辆0台。</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6.61万元。主要用于公务用车的用油、维修和保养及车辆保险费等。</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开支财政拨款的公务用车保有量为3辆。</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预算为7.00万元，支出决算为6.24万元，完成预算的89.14%。决算数与预算数存在差异的主要原因是严格公务接待审批手续、严控公务接待标准。其中：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年共接待国（境）外来访团组0.00个、来访外宾0.00人次（不包括陪同人员）。</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6.24万元。主要用于国家、省政府、省厅各类调研及专项检查、监察人员接待。</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年共接待国内来访团组20个、来宾350人次（不包括陪同人员）。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年度政府性基金预算财政拨款支出年初预算为0.00万元，支出决算为0.00万元。</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情况说明</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2021年度没有政府性基金收入，也没有使用政府性基金安排的支出。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年度机关运行经费年初预算为238.30万元，支出决算为</w:t>
      </w:r>
      <w:r>
        <w:rPr>
          <w:rFonts w:hint="eastAsia" w:ascii="仿宋_GB2312" w:hAnsi="仿宋_GB2312" w:eastAsia="仿宋_GB2312" w:cs="仿宋_GB2312"/>
          <w:sz w:val="32"/>
          <w:szCs w:val="32"/>
          <w:lang w:val="en-US" w:eastAsia="zh-CN"/>
        </w:rPr>
        <w:t>360.92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151.46</w:t>
      </w:r>
      <w:r>
        <w:rPr>
          <w:rFonts w:hint="eastAsia" w:ascii="仿宋_GB2312" w:hAnsi="仿宋_GB2312" w:eastAsia="仿宋_GB2312" w:cs="仿宋_GB2312"/>
          <w:sz w:val="32"/>
          <w:szCs w:val="32"/>
        </w:rPr>
        <w:t>%。决算数与年初预算数存在差异的主要原因是是临时追加项目经费及上年度结转资金本年度列支。</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共有车辆3辆，其中：省级领导干部用车0辆、主要领导干部用车0辆、机要通信用车1辆、应急保障车1辆、执法执勤用车0辆、特种专业技术用车0辆、离退休干部用车0辆、其他用车1辆；单位价值50万元以上通用设备0台（套），单位价值100万元以上专用设备0台（套）。</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963" w:firstLineChars="3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pStyle w:val="17"/>
        <w:widowControl/>
        <w:shd w:val="clear" w:color="auto" w:fill="FFFFFF"/>
        <w:spacing w:before="0" w:beforeAutospacing="0" w:after="0" w:afterAutospacing="0" w:line="560" w:lineRule="atLeas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我部门按照《中共许昌市委 许昌市人民政府关于全面实施预算绩效管理的实施意见》（许发〔2021〕13号）文件要求，对本单位整体支出和项目支出开展全过程预算绩效管理。</w:t>
      </w:r>
    </w:p>
    <w:p>
      <w:pPr>
        <w:pStyle w:val="17"/>
        <w:widowControl/>
        <w:shd w:val="clear" w:color="auto" w:fill="FFFFFF"/>
        <w:spacing w:before="0" w:beforeAutospacing="0" w:after="0" w:afterAutospacing="0" w:line="560" w:lineRule="atLeast"/>
        <w:ind w:firstLine="640"/>
        <w:rPr>
          <w:rFonts w:ascii="仿宋_GB2312" w:hAnsi="仿宋_GB2312" w:eastAsia="仿宋_GB2312" w:cs="仿宋_GB2312"/>
          <w:kern w:val="2"/>
          <w:sz w:val="32"/>
          <w:szCs w:val="32"/>
        </w:rPr>
      </w:pPr>
      <w:r>
        <w:rPr>
          <w:rFonts w:ascii="仿宋_GB2312" w:hAnsi="仿宋_GB2312" w:eastAsia="仿宋_GB2312" w:cs="仿宋_GB2312"/>
          <w:kern w:val="2"/>
          <w:sz w:val="32"/>
          <w:szCs w:val="32"/>
        </w:rPr>
        <w:t>为确保</w:t>
      </w:r>
      <w:r>
        <w:rPr>
          <w:rFonts w:hint="eastAsia" w:ascii="仿宋_GB2312" w:hAnsi="仿宋_GB2312" w:eastAsia="仿宋_GB2312" w:cs="仿宋_GB2312"/>
          <w:kern w:val="2"/>
          <w:sz w:val="32"/>
          <w:szCs w:val="32"/>
        </w:rPr>
        <w:t>2021年度</w:t>
      </w:r>
      <w:r>
        <w:rPr>
          <w:rFonts w:ascii="仿宋_GB2312" w:hAnsi="仿宋_GB2312" w:eastAsia="仿宋_GB2312" w:cs="仿宋_GB2312"/>
          <w:kern w:val="2"/>
          <w:sz w:val="32"/>
          <w:szCs w:val="32"/>
        </w:rPr>
        <w:t>绩效运行监控工作顺利开展，我</w:t>
      </w:r>
      <w:r>
        <w:rPr>
          <w:rFonts w:hint="eastAsia" w:ascii="仿宋_GB2312" w:hAnsi="仿宋_GB2312" w:eastAsia="仿宋_GB2312" w:cs="仿宋_GB2312"/>
          <w:sz w:val="32"/>
          <w:szCs w:val="32"/>
        </w:rPr>
        <w:t>部门</w:t>
      </w:r>
      <w:r>
        <w:rPr>
          <w:rFonts w:hint="eastAsia" w:ascii="仿宋_GB2312" w:hAnsi="仿宋_GB2312" w:eastAsia="仿宋_GB2312" w:cs="仿宋_GB2312"/>
          <w:kern w:val="2"/>
          <w:sz w:val="32"/>
          <w:szCs w:val="32"/>
        </w:rPr>
        <w:t>高度重视绩效管理工作，认真学习贯彻落实《关于全面实施预算绩效管理的实施意见》，动员项目管理领导小组成员，落实预算绩效运行监控工作一把手责任制，工作组负责组织相关人员进行业务培训，并组织协调实施、统筹推进我</w:t>
      </w:r>
      <w:r>
        <w:rPr>
          <w:rFonts w:hint="eastAsia" w:ascii="仿宋_GB2312" w:hAnsi="仿宋_GB2312" w:eastAsia="仿宋_GB2312" w:cs="仿宋_GB2312"/>
          <w:sz w:val="32"/>
          <w:szCs w:val="32"/>
        </w:rPr>
        <w:t>部门</w:t>
      </w:r>
      <w:r>
        <w:rPr>
          <w:rFonts w:hint="eastAsia" w:ascii="仿宋_GB2312" w:hAnsi="仿宋_GB2312" w:eastAsia="仿宋_GB2312" w:cs="仿宋_GB2312"/>
          <w:kern w:val="2"/>
          <w:sz w:val="32"/>
          <w:szCs w:val="32"/>
        </w:rPr>
        <w:t>绩效监控工作。强调责任到人，对项目实施情况、预算执行情况进行全程跟踪、监督和汇总分析。将年度部门整体和所有预算项目纳入绩效运行监控范围，实现绩效监控覆盖率达</w:t>
      </w:r>
      <w:r>
        <w:rPr>
          <w:rFonts w:ascii="仿宋_GB2312" w:hAnsi="仿宋_GB2312" w:eastAsia="仿宋_GB2312" w:cs="仿宋_GB2312"/>
          <w:kern w:val="2"/>
          <w:sz w:val="32"/>
          <w:szCs w:val="32"/>
        </w:rPr>
        <w:t>100%</w:t>
      </w:r>
      <w:r>
        <w:rPr>
          <w:rFonts w:hint="eastAsia" w:ascii="仿宋_GB2312" w:hAnsi="仿宋_GB2312" w:eastAsia="仿宋_GB2312" w:cs="仿宋_GB2312"/>
          <w:kern w:val="2"/>
          <w:sz w:val="32"/>
          <w:szCs w:val="32"/>
        </w:rPr>
        <w:t>，进一步压实了主体责任。并从</w:t>
      </w:r>
      <w:r>
        <w:rPr>
          <w:rFonts w:hint="eastAsia" w:ascii="仿宋_GB2312" w:hAnsi="仿宋_GB2312" w:eastAsia="仿宋_GB2312" w:cs="仿宋_GB2312"/>
          <w:sz w:val="32"/>
          <w:szCs w:val="32"/>
        </w:rPr>
        <w:t>部门</w:t>
      </w:r>
      <w:r>
        <w:rPr>
          <w:rFonts w:hint="eastAsia" w:ascii="仿宋_GB2312" w:hAnsi="仿宋_GB2312" w:eastAsia="仿宋_GB2312" w:cs="仿宋_GB2312"/>
          <w:kern w:val="2"/>
          <w:sz w:val="32"/>
          <w:szCs w:val="32"/>
        </w:rPr>
        <w:t>工作实际出发，严格按规定程序组织实施，坚持实事求是做到客观准确，确保绩效监控质量。</w:t>
      </w:r>
    </w:p>
    <w:p>
      <w:pPr>
        <w:widowControl/>
        <w:spacing w:line="360" w:lineRule="auto"/>
        <w:ind w:firstLine="963" w:firstLineChars="3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val="en-US" w:eastAsia="zh-CN"/>
        </w:rPr>
        <w:t>部门</w:t>
      </w:r>
      <w:r>
        <w:rPr>
          <w:rFonts w:hint="eastAsia" w:ascii="楷体_GB2312" w:hAnsi="楷体_GB2312" w:eastAsia="楷体_GB2312" w:cs="楷体_GB2312"/>
          <w:b/>
          <w:bCs/>
          <w:sz w:val="32"/>
          <w:szCs w:val="32"/>
        </w:rPr>
        <w:t>整体和项目绩效自评结果。</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w:t>
      </w:r>
      <w:bookmarkStart w:id="0" w:name="_GoBack"/>
      <w:bookmarkEnd w:id="0"/>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号）等文件精神，我部门对本部门整体绩效目标和项目支出绩效目标进行了自评。一是部门整体绩效自评情况。2021年度较好地完成了部门主要工作任务，在安全生产工作方面继续坚持“三下降一绝不”的目标不动摇，做到了事故次数、死亡人数和直接经济损失同比三下降，杜绝了较大及以上生产安全事故的发生，确保了全市安全生产形势整体稳定。在应急救援工作方面继续强化系统治理，切实做好防灾减灾救灾工作，协同做好自然灾害监测预警和防救工作，实施灾害风险普查工程，承接了防汛抗旱、森林防灭火职能。提高了监测预警能力、辅助指挥决策能力、救援实战能力、社会动员能力、监管执法能力。2021年我部门纳入预算绩效管理的支出总额为1925.68万元，其中：基本支出1810.63万元；二是项目绩效自评情况。我部门共有9个项目批复了绩效目标，项目9个，项目金额115.05万元。其中：许昌市应急管理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本级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项目9个，项目金额115.05万元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开展项目绩效自评项目9个，自评金额115.05万元；纳入重点绩效评价0个，评价金额0.00万元。</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于项目预期目标的实现程度，对2021年度项目支出绩效进行自评，绩效自评平均得分为96分。其中：9个项目评价等级为“优”、0个项目评价等级为“良”、0个项目评价等级为“中”、0个项目评价等级为“差”。</w:t>
      </w:r>
    </w:p>
    <w:p>
      <w:pPr>
        <w:widowControl/>
        <w:spacing w:line="360" w:lineRule="auto"/>
        <w:ind w:firstLine="963" w:firstLineChars="3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2021年度我部门没有开展重点绩效评价的项目。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- 31 -</w:t>
                </w:r>
                <w:r>
                  <w:rPr>
                    <w:rFonts w:hint="eastAsia"/>
                    <w:sz w:val="18"/>
                  </w:rPr>
                  <w:fldChar w:fldCharType="end"/>
                </w:r>
              </w:p>
            </w:txbxContent>
          </v:textbox>
        </v:shape>
      </w:pict>
    </w:r>
    <w:r>
      <w:pict>
        <v:shape id="文本框 1027" o:spid="_x0000_s102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path/>
          <v:fill on="f" focussize="0,0"/>
          <v:stroke on="f"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- 30 -</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05"/>
  <w:drawingGridVerticalSpacing w:val="160"/>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hlMDBmM2U3OTRlNTI5YmU2N2U4MDYzOWFlYjcwMGEifQ=="/>
  </w:docVars>
  <w:rsids>
    <w:rsidRoot w:val="00172A27"/>
    <w:rsid w:val="000238F8"/>
    <w:rsid w:val="00040A8A"/>
    <w:rsid w:val="000530A0"/>
    <w:rsid w:val="000A0F0F"/>
    <w:rsid w:val="001269F0"/>
    <w:rsid w:val="00153630"/>
    <w:rsid w:val="00172A27"/>
    <w:rsid w:val="001E7268"/>
    <w:rsid w:val="0020319A"/>
    <w:rsid w:val="00216610"/>
    <w:rsid w:val="00222F57"/>
    <w:rsid w:val="002645C3"/>
    <w:rsid w:val="002B739A"/>
    <w:rsid w:val="002D560F"/>
    <w:rsid w:val="003014C2"/>
    <w:rsid w:val="003466E7"/>
    <w:rsid w:val="003515DE"/>
    <w:rsid w:val="003722D1"/>
    <w:rsid w:val="003A3E90"/>
    <w:rsid w:val="00452049"/>
    <w:rsid w:val="00457E44"/>
    <w:rsid w:val="00477ED1"/>
    <w:rsid w:val="00505362"/>
    <w:rsid w:val="00547F12"/>
    <w:rsid w:val="00577DE4"/>
    <w:rsid w:val="00584B66"/>
    <w:rsid w:val="006A530D"/>
    <w:rsid w:val="007015A0"/>
    <w:rsid w:val="0078758B"/>
    <w:rsid w:val="007976E9"/>
    <w:rsid w:val="00797A7C"/>
    <w:rsid w:val="007B6A74"/>
    <w:rsid w:val="007D573D"/>
    <w:rsid w:val="007F7203"/>
    <w:rsid w:val="00833868"/>
    <w:rsid w:val="0085045F"/>
    <w:rsid w:val="008B17B7"/>
    <w:rsid w:val="008B3CC8"/>
    <w:rsid w:val="008B4BA4"/>
    <w:rsid w:val="008E626B"/>
    <w:rsid w:val="00935985"/>
    <w:rsid w:val="00AD7338"/>
    <w:rsid w:val="00AE7A31"/>
    <w:rsid w:val="00B76885"/>
    <w:rsid w:val="00BB641F"/>
    <w:rsid w:val="00C10B7B"/>
    <w:rsid w:val="00C13CDE"/>
    <w:rsid w:val="00C26465"/>
    <w:rsid w:val="00C302D2"/>
    <w:rsid w:val="00C92F3F"/>
    <w:rsid w:val="00CE40AD"/>
    <w:rsid w:val="00D067B0"/>
    <w:rsid w:val="00D24E8D"/>
    <w:rsid w:val="00D40B09"/>
    <w:rsid w:val="00D55BC9"/>
    <w:rsid w:val="00D574DF"/>
    <w:rsid w:val="00D92606"/>
    <w:rsid w:val="00D93F1A"/>
    <w:rsid w:val="00DD71EF"/>
    <w:rsid w:val="00DD7EB3"/>
    <w:rsid w:val="00E60E76"/>
    <w:rsid w:val="00EA0BD9"/>
    <w:rsid w:val="00EA34DC"/>
    <w:rsid w:val="00EC2FDC"/>
    <w:rsid w:val="00ED49DD"/>
    <w:rsid w:val="00EE7314"/>
    <w:rsid w:val="00EF1CBD"/>
    <w:rsid w:val="00F36E1A"/>
    <w:rsid w:val="00F719A9"/>
    <w:rsid w:val="00FB6993"/>
    <w:rsid w:val="02C02C93"/>
    <w:rsid w:val="02F60AC4"/>
    <w:rsid w:val="03B51189"/>
    <w:rsid w:val="04497264"/>
    <w:rsid w:val="08B66FA6"/>
    <w:rsid w:val="09772BD9"/>
    <w:rsid w:val="0AA707C8"/>
    <w:rsid w:val="0CE71B12"/>
    <w:rsid w:val="125F03EB"/>
    <w:rsid w:val="1290092A"/>
    <w:rsid w:val="168F269B"/>
    <w:rsid w:val="1B673AE8"/>
    <w:rsid w:val="1E344B69"/>
    <w:rsid w:val="20DE0CA1"/>
    <w:rsid w:val="22C17821"/>
    <w:rsid w:val="2B5B534A"/>
    <w:rsid w:val="2ED52630"/>
    <w:rsid w:val="310932C5"/>
    <w:rsid w:val="36B84853"/>
    <w:rsid w:val="3A725C71"/>
    <w:rsid w:val="3C6C240D"/>
    <w:rsid w:val="41137B04"/>
    <w:rsid w:val="4A7316DB"/>
    <w:rsid w:val="4B5335A4"/>
    <w:rsid w:val="4DF43375"/>
    <w:rsid w:val="53343206"/>
    <w:rsid w:val="58B008E9"/>
    <w:rsid w:val="5F2C082D"/>
    <w:rsid w:val="662F6FB7"/>
    <w:rsid w:val="66742A6B"/>
    <w:rsid w:val="669E417B"/>
    <w:rsid w:val="66B03520"/>
    <w:rsid w:val="66D147B6"/>
    <w:rsid w:val="67235EE7"/>
    <w:rsid w:val="6BA177D2"/>
    <w:rsid w:val="715E6CDC"/>
    <w:rsid w:val="727644F9"/>
    <w:rsid w:val="7353552E"/>
    <w:rsid w:val="773949D4"/>
    <w:rsid w:val="779D7663"/>
    <w:rsid w:val="7B6008E6"/>
    <w:rsid w:val="7DDE0D1A"/>
    <w:rsid w:val="7EC1547C"/>
    <w:rsid w:val="7FEB5405"/>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7">
    <w:name w:val="FollowedHyperlink"/>
    <w:qFormat/>
    <w:uiPriority w:val="0"/>
    <w:rPr>
      <w:color w:val="800080"/>
      <w:u w:val="single"/>
    </w:rPr>
  </w:style>
  <w:style w:type="character" w:styleId="8">
    <w:name w:val="Hyperlink"/>
    <w:qFormat/>
    <w:uiPriority w:val="0"/>
    <w:rPr>
      <w:color w:val="0000FF"/>
      <w:u w:val="single"/>
    </w:rPr>
  </w:style>
  <w:style w:type="character" w:customStyle="1" w:styleId="9">
    <w:name w:val="批注框文本 Char"/>
    <w:link w:val="2"/>
    <w:qFormat/>
    <w:uiPriority w:val="0"/>
    <w:rPr>
      <w:kern w:val="2"/>
      <w:sz w:val="18"/>
      <w:szCs w:val="18"/>
    </w:rPr>
  </w:style>
  <w:style w:type="character" w:customStyle="1" w:styleId="10">
    <w:name w:val="页脚 Char"/>
    <w:link w:val="3"/>
    <w:qFormat/>
    <w:uiPriority w:val="0"/>
    <w:rPr>
      <w:kern w:val="2"/>
      <w:sz w:val="18"/>
      <w:szCs w:val="18"/>
    </w:rPr>
  </w:style>
  <w:style w:type="character" w:customStyle="1" w:styleId="11">
    <w:name w:val="页眉 Char"/>
    <w:link w:val="4"/>
    <w:qFormat/>
    <w:uiPriority w:val="0"/>
    <w:rPr>
      <w:kern w:val="2"/>
      <w:sz w:val="18"/>
      <w:szCs w:val="18"/>
    </w:rPr>
  </w:style>
  <w:style w:type="character" w:customStyle="1" w:styleId="12">
    <w:name w:val="font41"/>
    <w:qFormat/>
    <w:uiPriority w:val="0"/>
    <w:rPr>
      <w:rFonts w:hint="eastAsia" w:ascii="宋体" w:hAnsi="宋体" w:eastAsia="宋体" w:cs="宋体"/>
      <w:color w:val="000000"/>
      <w:sz w:val="24"/>
      <w:szCs w:val="24"/>
      <w:u w:val="none"/>
    </w:rPr>
  </w:style>
  <w:style w:type="character" w:customStyle="1" w:styleId="13">
    <w:name w:val="font11"/>
    <w:qFormat/>
    <w:uiPriority w:val="0"/>
    <w:rPr>
      <w:rFonts w:hint="eastAsia" w:ascii="宋体" w:hAnsi="宋体" w:eastAsia="宋体" w:cs="宋体"/>
      <w:color w:val="000000"/>
      <w:sz w:val="20"/>
      <w:szCs w:val="20"/>
      <w:u w:val="none"/>
    </w:rPr>
  </w:style>
  <w:style w:type="character" w:customStyle="1" w:styleId="14">
    <w:name w:val="font51"/>
    <w:qFormat/>
    <w:uiPriority w:val="0"/>
    <w:rPr>
      <w:rFonts w:hint="eastAsia" w:ascii="宋体" w:hAnsi="宋体" w:eastAsia="宋体" w:cs="宋体"/>
      <w:color w:val="000000"/>
      <w:sz w:val="24"/>
      <w:szCs w:val="24"/>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01"/>
    <w:qFormat/>
    <w:uiPriority w:val="0"/>
    <w:rPr>
      <w:rFonts w:hint="eastAsia" w:ascii="宋体" w:hAnsi="宋体" w:eastAsia="宋体" w:cs="宋体"/>
      <w:color w:val="000000"/>
      <w:sz w:val="22"/>
      <w:szCs w:val="22"/>
      <w:u w:val="none"/>
    </w:rPr>
  </w:style>
  <w:style w:type="paragraph" w:customStyle="1" w:styleId="17">
    <w:name w:val="HTML 地址1"/>
    <w:basedOn w:val="1"/>
    <w:qFormat/>
    <w:uiPriority w:val="0"/>
    <w:pPr>
      <w:spacing w:before="100" w:beforeAutospacing="1" w:after="100" w:afterAutospacing="1"/>
      <w:jc w:val="left"/>
    </w:pPr>
    <w:rPr>
      <w:rFonts w:ascii="Calibri" w:hAnsi="Calibri" w:cs="黑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37</Pages>
  <Words>11414</Words>
  <Characters>13926</Characters>
  <Lines>117</Lines>
  <Paragraphs>33</Paragraphs>
  <TotalTime>47</TotalTime>
  <ScaleCrop>false</ScaleCrop>
  <LinksUpToDate>false</LinksUpToDate>
  <CharactersWithSpaces>14243</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李阳</cp:lastModifiedBy>
  <cp:lastPrinted>2022-09-09T10:52:00Z</cp:lastPrinted>
  <dcterms:modified xsi:type="dcterms:W3CDTF">2023-05-22T15:54:46Z</dcterms:modified>
  <dc:title>2021年度</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602A191855BF40F99A50F0280F017AAD</vt:lpwstr>
  </property>
</Properties>
</file>