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许昌市商务局部门决算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许昌市商务局概况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许昌市商务局概况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widowControl/>
        <w:ind w:firstLine="643" w:firstLineChars="200"/>
        <w:jc w:val="left"/>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（一）许昌市商务局</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1、贯彻落实国家、省有关国内外贸易和国际国内经济合作方面的法律法规和方针政策,拟订我市相关的规范性文件和措施。</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2、统筹协调、归口管理全市对外开放、商贸流通、对外贸易、国际经济技术合作和电子商务等工作，拟定并组织实施发展规划、年度计划和意见措施,深化商务领域改革。</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3、负责全市对外开放的宏观指导和组织协调,研究推进开放带动主战略实施的长效机制;督促检查对外开放政策措施的落实情况,协调解决对外开放工作中出现的重大问题。</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负责全市商务系统涉及世界贸易组织相关事务的指导和服务工作;组织协调反倾销、反补贴和保障措施及其他与进出口公平贸易相关的工作;建立进出口公平贸易预警机制，组织产业损害调查，指导协调产业安全应对工作。</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5、拟订规范全市商务领域市场秩序的意见措施；负责全市商务领域诚信体系建设;负责督导全市商务领域监管执法和举报投诉服务体系建设及管理工作；负责拟订全市药品流通行业发展规划、促进措施, 推进药品流通行业结构调整。</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6、负责全市市场体系建设工作, 促进城乡市场体系建设和发展；负责拟订促进全市流通产业发展的规范性文件和措施，协调推进全市流通领域法规的贯彻落实，推进全市流通产业发展；牵头协调全市物流业转型发展工作。</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组织实施全市重要消费品市场调控、重要生产资料流通管理工作，负责建立健全生活必需品市场供应应急管理机制,监测分析市场运行、商品供求状况;依法对有关特殊流通行业和散装水泥推广应用进行监督管理；按有关规定对成品油流通进行管理。</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负责全市商品进出口管理工作,执行国家对外贸易、进出口管制以及鼓励技术和成套设备进出口政策;依法监督全市技术引进、国家限制出口技术工作；牵头负责全市外贸转型升级基地建设工作,指导贸易促进活动和外贸促进体系建设。</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拟订全市服务业、服务贸易发展意见并组织实施，会同有关部门制定全市促进服务进出口和服务外包发展规划、措施并组织实施,指导服务外包平台建设；依规对全市举办的经贸交流活动（含博览会、展销会、交易会和国际性会议等）进行管理，依规对市内举办的涉外经济技术展览会进行监管；负责商贸服务业务行业管理工作。</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拟订全市外商投资规范性文件和措施并组织实施；依法对外商投资事项进行监督管理；统筹规范对外招商引资活动；会同有关部门抓好投资环境治理工作，协调解决外商投资企业运行过程中的问题，依法受理、处理境内外投资者的建议和投诉等。</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11、牵头负责国内经济技术合作和区域性经贸交流活动；负责境内招商引资及统计工作。</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12、拟订全市对外经济技术合作规范和措施并组织实施,依法管理和监督全市对外直接投资、对外承包工程、对外劳务合作业务,执行国家有关对外劳务合作管理政策,牵头负责外派劳务人员的权益保护工作。</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13、负责全市国家级、省级经济技术开发区、综合保税区、出口加工区等的宏观管理、政策指导和工作协调。</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14、拟订全市电子商务发展意见和措施并组织实施,大力拓展和深化电子商务应用;组织实施全市电子商务行业规范和标准,推动电子商务服务体系建设,建立电子商务统计和评价体系;规范电子商务经营行为和流通秩序。</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15、负责全市因公出国（境）经贸团组申报工作。</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16、负责全市口岸建设管理工作。</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17、承办市委、市政府交办的其他任务。</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18、有关职责分工。</w:t>
      </w:r>
    </w:p>
    <w:p>
      <w:pPr>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与市场监督管理局有关知识产权职责分工。（1）市商务局负责与经贸相关的知识产权对外谈判、合作磋商和立场协调等工作。市市场监督管理局负责统筹协调涉外知识产权事宜。（2）与市场监督管理局有关药品流通职责分工。市商务局负责拟订药品流通发展规划、意见和措施。市场监督管理局在药品监督管理工作中，配合执行药品流通发展规划、政策和落实相关措施。</w:t>
      </w:r>
    </w:p>
    <w:p>
      <w:pPr>
        <w:widowControl/>
        <w:spacing w:line="360" w:lineRule="auto"/>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与市发展和改革委员会有关职责分工。（1）市发展和改革委员会、市商务局组织全市外商投资安全审查工作。（2）市发展和改革委员会会同市商务局等部门组织实施外商投资准入负面清单。</w:t>
      </w:r>
    </w:p>
    <w:p>
      <w:pPr>
        <w:widowControl/>
        <w:spacing w:line="360" w:lineRule="auto"/>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（二）许昌市商务稽查支队</w:t>
      </w:r>
    </w:p>
    <w:p>
      <w:pPr>
        <w:spacing w:line="360" w:lineRule="auto"/>
        <w:ind w:firstLine="640" w:firstLineChars="200"/>
        <w:rPr>
          <w:rFonts w:ascii="仿宋_GB2312" w:hAnsi="宋体" w:eastAsia="仿宋_GB2312" w:cs="宋体"/>
          <w:kern w:val="0"/>
          <w:sz w:val="32"/>
          <w:szCs w:val="32"/>
        </w:rPr>
      </w:pPr>
      <w:r>
        <w:rPr>
          <w:rFonts w:hint="eastAsia" w:ascii="仿宋_GB2312" w:hAnsi="Calibri" w:eastAsia="仿宋_GB2312" w:cs="宋体"/>
          <w:sz w:val="32"/>
          <w:szCs w:val="32"/>
          <w:lang w:bidi="ar"/>
        </w:rPr>
        <w:t>为维护市场流通秩序提供管理保障，依据法律法规，</w:t>
      </w:r>
      <w:r>
        <w:rPr>
          <w:rFonts w:hint="eastAsia" w:ascii="仿宋_GB2312" w:hAnsi="宋体" w:eastAsia="仿宋_GB2312" w:cs="宋体"/>
          <w:kern w:val="0"/>
          <w:sz w:val="32"/>
          <w:szCs w:val="32"/>
          <w:lang w:bidi="ar"/>
        </w:rPr>
        <w:t>负责商务领域的行政综合执法工作</w:t>
      </w:r>
      <w:r>
        <w:rPr>
          <w:rFonts w:hint="eastAsia" w:ascii="仿宋_GB2312" w:hAnsi="宋体" w:eastAsia="仿宋_GB2312" w:cs="宋体"/>
          <w:kern w:val="0"/>
          <w:sz w:val="32"/>
          <w:szCs w:val="32"/>
        </w:rPr>
        <w:t>。</w:t>
      </w:r>
    </w:p>
    <w:p>
      <w:pPr>
        <w:widowControl/>
        <w:spacing w:line="360" w:lineRule="auto"/>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（三）中国国际贸易促进委员会河南省分会许昌支会</w:t>
      </w:r>
    </w:p>
    <w:p>
      <w:pPr>
        <w:widowControl/>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协助市政府和本市企业发展同世界不同国别、地区的经贸友好往来关系，促进本市出口创汇、利用外资、引进国外先进技术设备和各种形式的对外经济贸易交流和合作，为本市发展外向型经济提供必要的涉外法律保障；代表市政府行使受理、协调和查处外商投诉案件。</w:t>
      </w:r>
    </w:p>
    <w:p>
      <w:pPr>
        <w:widowControl/>
        <w:spacing w:line="360" w:lineRule="auto"/>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（四）许昌市散装水泥管理中心</w:t>
      </w:r>
    </w:p>
    <w:p>
      <w:pPr>
        <w:widowControl/>
        <w:spacing w:line="360" w:lineRule="auto"/>
        <w:ind w:firstLine="640" w:firstLineChars="200"/>
        <w:jc w:val="left"/>
        <w:rPr>
          <w:rFonts w:ascii="楷体_GB2312" w:hAnsi="楷体_GB2312" w:eastAsia="楷体_GB2312" w:cs="楷体_GB2312"/>
          <w:b/>
          <w:bCs/>
          <w:sz w:val="32"/>
          <w:szCs w:val="32"/>
        </w:rPr>
      </w:pPr>
      <w:r>
        <w:rPr>
          <w:rFonts w:hint="eastAsia" w:ascii="仿宋_GB2312" w:hAnsi="宋体" w:eastAsia="仿宋_GB2312"/>
          <w:sz w:val="32"/>
          <w:szCs w:val="32"/>
          <w:shd w:val="clear" w:color="auto" w:fill="FFFFFF"/>
        </w:rPr>
        <w:t>组织实施发展散装水泥的法律、法规、规章和政策；</w:t>
      </w:r>
      <w:r>
        <w:rPr>
          <w:rFonts w:hint="eastAsia" w:ascii="仿宋_GB2312" w:hAnsi="宋体" w:eastAsia="仿宋_GB2312"/>
          <w:sz w:val="32"/>
          <w:szCs w:val="32"/>
        </w:rPr>
        <w:t>根据政府工作目标编制本地发展散装水泥规划和年度计划，</w:t>
      </w:r>
      <w:r>
        <w:rPr>
          <w:rFonts w:hint="eastAsia" w:ascii="仿宋_GB2312" w:hAnsi="宋体" w:eastAsia="仿宋_GB2312"/>
          <w:sz w:val="32"/>
          <w:szCs w:val="32"/>
          <w:shd w:val="clear" w:color="auto" w:fill="FFFFFF"/>
        </w:rPr>
        <w:t>并组织实施；按规定征收、管理、使用散装水泥专项资金；负责散装水泥工作的信息交流、宣传教育、专业培训和新技术、新工艺、新设备的推广应用；会同有关部门做好预拌混凝土、预拌砂浆的推广应用；协调解决发展散装水泥工作中出现的问题</w:t>
      </w:r>
      <w:r>
        <w:rPr>
          <w:rFonts w:hint="eastAsia" w:ascii="仿宋_GB2312" w:hAnsi="仿宋" w:eastAsia="仿宋_GB2312" w:cs="仿宋"/>
          <w:sz w:val="32"/>
          <w:szCs w:val="32"/>
          <w:shd w:val="clear" w:color="auto" w:fill="FFFFFF"/>
        </w:rPr>
        <w:t>。</w:t>
      </w:r>
    </w:p>
    <w:p>
      <w:pPr>
        <w:widowControl/>
        <w:spacing w:line="360" w:lineRule="auto"/>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（五）许昌市12312商务举报投诉服务中心</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接收成品油管理、商业预付卡、汽车品牌销售监管等方面扰乱市场流通领域的举报投诉；提供商务领域有关法律法规等文件、以及行政审批、办事程序等方面的咨询服务;采集、上报危害商务行政管理秩序的突发事件、国内外贸易中的异常情况以及市场经济秩序等方面的重要信息;统计、上报举报投诉信息和商务执法数据。</w:t>
      </w:r>
    </w:p>
    <w:p>
      <w:pPr>
        <w:widowControl/>
        <w:spacing w:line="360" w:lineRule="auto"/>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（六）许昌市对外开放服务中心</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协助海关扩大对外开放，积极推动口岸平台建设。加强与郑州海关职能处室和政府部门沟通联系，全力推动许昌市B型保税物流中心、保税仓库的申建工作，实地了解企业进出口情况和业务需求，切实加强平台申建工作的服务指导。</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2、协助海关优化监管服务，大力支持跨境电商出口。推动许昌跨境电商监管作业场所软硬件管理优化提升，指导企业对现场视频监控、围网等设施进行升级完善，持续提升监管服务水平。</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协助海关开展监测抽样，严格保障出口食品安全。切实做好辖区供港冻猪分割肉、供港蔬菜、蜂产品等出口食品的风险监控，严防农残兽药超标风险。深入生产企业开展技术调查，分析不合格原因，有效进行整改，切实保障食品安全和品牌形象。</w:t>
      </w:r>
    </w:p>
    <w:p>
      <w:pPr>
        <w:widowControl/>
        <w:spacing w:line="360" w:lineRule="auto"/>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4、其他需要协助海关办理的事项。</w:t>
      </w:r>
    </w:p>
    <w:p>
      <w:pPr>
        <w:widowControl/>
        <w:spacing w:line="360" w:lineRule="auto"/>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（七）许昌市对德（欧）交流合作服务中心</w:t>
      </w:r>
    </w:p>
    <w:p>
      <w:pPr>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根据市委编办印发的《关于成立许昌市对德（欧）交流合作服务中心的通知》（许编[2019]30号），我中心承担我市与德国及其他欧洲国家经贸、经贸、文化、科技等方面交流合作的谋划协调、联络组织、项目对接、服务保障等工作；负责驻德（欧）招商工作。</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adjustRightInd w:val="0"/>
        <w:snapToGrid w:val="0"/>
        <w:spacing w:line="360" w:lineRule="auto"/>
        <w:ind w:firstLine="640" w:firstLineChars="200"/>
        <w:rPr>
          <w:rFonts w:ascii="仿宋_GB2312" w:eastAsia="仿宋_GB2312" w:cs="宋体"/>
          <w:kern w:val="0"/>
          <w:sz w:val="32"/>
          <w:szCs w:val="32"/>
        </w:rPr>
      </w:pPr>
      <w:r>
        <w:rPr>
          <w:rFonts w:hint="eastAsia" w:ascii="仿宋_GB2312" w:hAnsi="仿宋_GB2312" w:eastAsia="仿宋_GB2312" w:cs="仿宋_GB2312"/>
          <w:kern w:val="0"/>
          <w:sz w:val="32"/>
          <w:szCs w:val="32"/>
        </w:rPr>
        <w:t>许昌市商务局内设机构14个，包括：</w:t>
      </w:r>
      <w:r>
        <w:rPr>
          <w:rFonts w:hint="eastAsia" w:ascii="仿宋_GB2312" w:hAnsi="仿宋_GB2312" w:eastAsia="仿宋_GB2312" w:cs="仿宋_GB2312"/>
          <w:sz w:val="32"/>
          <w:szCs w:val="32"/>
        </w:rPr>
        <w:t>办公室（政务服务科）、人事科、流通业发展科、市场体系建设科、市场运行和消费促进科、市场秩序科（许昌市药品流通服务办公室）、电子商务办公室、对外贸易科(许昌市机电产品进出口办公室)、服务贸易和会展业科、外商投资管理科、对外投资和经济合作科、对外开放服务办公室(许昌市人民政府外商台商投诉权益保护中心)、物流业发展科、口岸办公室（许昌市人民政府口岸办公室）。</w:t>
      </w:r>
      <w:r>
        <w:rPr>
          <w:rFonts w:hint="eastAsia" w:ascii="仿宋_GB2312" w:hAnsi="仿宋_GB2312" w:eastAsia="仿宋_GB2312" w:cs="仿宋_GB2312"/>
          <w:kern w:val="0"/>
          <w:sz w:val="32"/>
          <w:szCs w:val="32"/>
        </w:rPr>
        <w:t>另设有</w:t>
      </w:r>
      <w:r>
        <w:rPr>
          <w:rFonts w:hint="eastAsia" w:ascii="仿宋_GB2312" w:hAnsi="仿宋_GB2312" w:eastAsia="仿宋_GB2312" w:cs="仿宋_GB2312"/>
          <w:sz w:val="32"/>
          <w:szCs w:val="32"/>
        </w:rPr>
        <w:t>机关党委和离退休干部工作科</w:t>
      </w:r>
      <w:r>
        <w:rPr>
          <w:rFonts w:hint="eastAsia" w:ascii="仿宋_GB2312" w:hAnsi="仿宋_GB2312" w:eastAsia="仿宋_GB2312" w:cs="仿宋_GB2312"/>
          <w:kern w:val="0"/>
          <w:sz w:val="32"/>
          <w:szCs w:val="32"/>
        </w:rPr>
        <w:t>。</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构成看，许昌市商务局部门决算包括：本级决算（1个）、所属</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决算（6个）。</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本决算为汇总决算，纳入本部门2021年度部门决算编制范围的</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共7个，具体是：</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1.许昌市商务局（本级）</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2.许昌市商务稽查支队</w:t>
      </w:r>
    </w:p>
    <w:p>
      <w:pPr>
        <w:widowControl/>
        <w:ind w:firstLine="640" w:firstLineChars="200"/>
        <w:jc w:val="left"/>
        <w:rPr>
          <w:rFonts w:ascii="黑体" w:hAnsi="宋体" w:eastAsia="黑体" w:cs="宋体"/>
          <w:kern w:val="0"/>
          <w:sz w:val="32"/>
          <w:szCs w:val="32"/>
        </w:rPr>
      </w:pPr>
      <w:r>
        <w:rPr>
          <w:rFonts w:hint="eastAsia" w:ascii="仿宋_GB2312" w:hAnsi="仿宋_GB2312" w:eastAsia="仿宋_GB2312" w:cs="仿宋_GB2312"/>
          <w:kern w:val="0"/>
          <w:sz w:val="32"/>
          <w:szCs w:val="32"/>
        </w:rPr>
        <w:t>3.中国国际贸易促进委员会河南省分会许昌支会</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4.许昌市散装水泥管理中心</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5.许昌市12312商务举报投诉服务中心</w:t>
      </w:r>
    </w:p>
    <w:p>
      <w:pPr>
        <w:widowControl/>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6.许昌市对外开放服务中心</w:t>
      </w:r>
    </w:p>
    <w:p>
      <w:pPr>
        <w:widowControl/>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r>
        <w:rPr>
          <w:rFonts w:hint="eastAsia" w:ascii="仿宋_GB2312" w:hAnsi="宋体" w:eastAsia="仿宋_GB2312" w:cs="宋体"/>
          <w:kern w:val="0"/>
          <w:sz w:val="32"/>
          <w:szCs w:val="32"/>
        </w:rPr>
        <w:t>许昌市对德（欧）交流合作服务中心</w:t>
      </w: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6"/>
        <w:tblW w:w="5000" w:type="pct"/>
        <w:jc w:val="center"/>
        <w:tblLayout w:type="autofit"/>
        <w:tblCellMar>
          <w:top w:w="0" w:type="dxa"/>
          <w:left w:w="108" w:type="dxa"/>
          <w:bottom w:w="0" w:type="dxa"/>
          <w:right w:w="108" w:type="dxa"/>
        </w:tblCellMar>
      </w:tblPr>
      <w:tblGrid>
        <w:gridCol w:w="4754"/>
        <w:gridCol w:w="833"/>
        <w:gridCol w:w="1395"/>
        <w:gridCol w:w="4473"/>
        <w:gridCol w:w="833"/>
        <w:gridCol w:w="1886"/>
      </w:tblGrid>
      <w:tr>
        <w:tblPrEx>
          <w:tblCellMar>
            <w:top w:w="0" w:type="dxa"/>
            <w:left w:w="108" w:type="dxa"/>
            <w:bottom w:w="0" w:type="dxa"/>
            <w:right w:w="108" w:type="dxa"/>
          </w:tblCellMar>
        </w:tblPrEx>
        <w:trPr>
          <w:trHeight w:val="384" w:hRule="atLeast"/>
          <w:jc w:val="center"/>
        </w:trPr>
        <w:tc>
          <w:tcPr>
            <w:tcW w:w="5000" w:type="pct"/>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收入支出决算总表</w:t>
            </w:r>
          </w:p>
        </w:tc>
      </w:tr>
      <w:tr>
        <w:tblPrEx>
          <w:tblCellMar>
            <w:top w:w="0" w:type="dxa"/>
            <w:left w:w="108" w:type="dxa"/>
            <w:bottom w:w="0" w:type="dxa"/>
            <w:right w:w="108" w:type="dxa"/>
          </w:tblCellMar>
        </w:tblPrEx>
        <w:trPr>
          <w:trHeight w:val="264" w:hRule="atLeast"/>
          <w:jc w:val="center"/>
        </w:trPr>
        <w:tc>
          <w:tcPr>
            <w:tcW w:w="1677" w:type="pct"/>
            <w:tcBorders>
              <w:top w:val="nil"/>
              <w:left w:val="nil"/>
              <w:bottom w:val="nil"/>
              <w:right w:val="nil"/>
            </w:tcBorders>
            <w:noWrap/>
            <w:vAlign w:val="bottom"/>
          </w:tcPr>
          <w:p>
            <w:pPr>
              <w:rPr>
                <w:rFonts w:ascii="Arial" w:hAnsi="Arial" w:cs="Arial"/>
                <w:color w:val="000000"/>
                <w:sz w:val="20"/>
                <w:szCs w:val="20"/>
              </w:rPr>
            </w:pPr>
          </w:p>
        </w:tc>
        <w:tc>
          <w:tcPr>
            <w:tcW w:w="294" w:type="pct"/>
            <w:tcBorders>
              <w:top w:val="nil"/>
              <w:left w:val="nil"/>
              <w:bottom w:val="nil"/>
              <w:right w:val="nil"/>
            </w:tcBorders>
            <w:noWrap/>
            <w:vAlign w:val="bottom"/>
          </w:tcPr>
          <w:p>
            <w:pPr>
              <w:rPr>
                <w:rFonts w:ascii="Arial" w:hAnsi="Arial" w:cs="Arial"/>
                <w:color w:val="000000"/>
                <w:sz w:val="20"/>
                <w:szCs w:val="20"/>
              </w:rPr>
            </w:pPr>
          </w:p>
        </w:tc>
        <w:tc>
          <w:tcPr>
            <w:tcW w:w="491" w:type="pct"/>
            <w:tcBorders>
              <w:top w:val="nil"/>
              <w:left w:val="nil"/>
              <w:bottom w:val="nil"/>
              <w:right w:val="nil"/>
            </w:tcBorders>
            <w:noWrap/>
            <w:vAlign w:val="bottom"/>
          </w:tcPr>
          <w:p>
            <w:pPr>
              <w:rPr>
                <w:rFonts w:ascii="Arial" w:hAnsi="Arial" w:cs="Arial"/>
                <w:color w:val="000000"/>
                <w:sz w:val="20"/>
                <w:szCs w:val="20"/>
              </w:rPr>
            </w:pPr>
          </w:p>
        </w:tc>
        <w:tc>
          <w:tcPr>
            <w:tcW w:w="1578" w:type="pct"/>
            <w:tcBorders>
              <w:top w:val="nil"/>
              <w:left w:val="nil"/>
              <w:bottom w:val="nil"/>
              <w:right w:val="nil"/>
            </w:tcBorders>
            <w:noWrap/>
            <w:vAlign w:val="bottom"/>
          </w:tcPr>
          <w:p>
            <w:pPr>
              <w:rPr>
                <w:rFonts w:ascii="Arial" w:hAnsi="Arial" w:cs="Arial"/>
                <w:color w:val="000000"/>
                <w:sz w:val="20"/>
                <w:szCs w:val="20"/>
              </w:rPr>
            </w:pPr>
          </w:p>
        </w:tc>
        <w:tc>
          <w:tcPr>
            <w:tcW w:w="294" w:type="pct"/>
            <w:tcBorders>
              <w:top w:val="nil"/>
              <w:left w:val="nil"/>
              <w:bottom w:val="nil"/>
              <w:right w:val="nil"/>
            </w:tcBorders>
            <w:noWrap/>
            <w:vAlign w:val="bottom"/>
          </w:tcPr>
          <w:p>
            <w:pPr>
              <w:rPr>
                <w:rFonts w:ascii="Arial" w:hAnsi="Arial" w:cs="Arial"/>
                <w:color w:val="000000"/>
                <w:sz w:val="20"/>
                <w:szCs w:val="20"/>
              </w:rPr>
            </w:pPr>
          </w:p>
        </w:tc>
        <w:tc>
          <w:tcPr>
            <w:tcW w:w="663" w:type="pct"/>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108" w:type="dxa"/>
            <w:bottom w:w="0" w:type="dxa"/>
            <w:right w:w="108" w:type="dxa"/>
          </w:tblCellMar>
        </w:tblPrEx>
        <w:trPr>
          <w:trHeight w:val="264" w:hRule="atLeast"/>
          <w:jc w:val="center"/>
        </w:trPr>
        <w:tc>
          <w:tcPr>
            <w:tcW w:w="1677" w:type="pct"/>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部门：许昌市商务局</w:t>
            </w:r>
          </w:p>
        </w:tc>
        <w:tc>
          <w:tcPr>
            <w:tcW w:w="294" w:type="pct"/>
            <w:tcBorders>
              <w:top w:val="nil"/>
              <w:left w:val="nil"/>
              <w:bottom w:val="nil"/>
              <w:right w:val="nil"/>
            </w:tcBorders>
            <w:noWrap/>
            <w:vAlign w:val="bottom"/>
          </w:tcPr>
          <w:p>
            <w:pPr>
              <w:rPr>
                <w:rFonts w:ascii="Arial" w:hAnsi="Arial" w:cs="Arial"/>
                <w:color w:val="000000"/>
                <w:sz w:val="18"/>
                <w:szCs w:val="18"/>
              </w:rPr>
            </w:pPr>
          </w:p>
        </w:tc>
        <w:tc>
          <w:tcPr>
            <w:tcW w:w="491" w:type="pct"/>
            <w:tcBorders>
              <w:top w:val="nil"/>
              <w:left w:val="nil"/>
              <w:bottom w:val="nil"/>
              <w:right w:val="nil"/>
            </w:tcBorders>
            <w:noWrap/>
            <w:vAlign w:val="bottom"/>
          </w:tcPr>
          <w:p>
            <w:pPr>
              <w:rPr>
                <w:rFonts w:ascii="Arial" w:hAnsi="Arial" w:cs="Arial"/>
                <w:color w:val="000000"/>
                <w:sz w:val="18"/>
                <w:szCs w:val="18"/>
              </w:rPr>
            </w:pPr>
          </w:p>
        </w:tc>
        <w:tc>
          <w:tcPr>
            <w:tcW w:w="1578" w:type="pct"/>
            <w:tcBorders>
              <w:top w:val="nil"/>
              <w:left w:val="nil"/>
              <w:bottom w:val="nil"/>
              <w:right w:val="nil"/>
            </w:tcBorders>
            <w:noWrap/>
            <w:vAlign w:val="bottom"/>
          </w:tcPr>
          <w:p>
            <w:pPr>
              <w:rPr>
                <w:rFonts w:ascii="Arial" w:hAnsi="Arial" w:cs="Arial"/>
                <w:color w:val="000000"/>
                <w:sz w:val="18"/>
                <w:szCs w:val="18"/>
              </w:rPr>
            </w:pPr>
          </w:p>
        </w:tc>
        <w:tc>
          <w:tcPr>
            <w:tcW w:w="294" w:type="pct"/>
            <w:tcBorders>
              <w:top w:val="nil"/>
              <w:left w:val="nil"/>
              <w:bottom w:val="nil"/>
              <w:right w:val="nil"/>
            </w:tcBorders>
            <w:noWrap/>
            <w:vAlign w:val="bottom"/>
          </w:tcPr>
          <w:p>
            <w:pPr>
              <w:rPr>
                <w:rFonts w:ascii="Arial" w:hAnsi="Arial" w:cs="Arial"/>
                <w:color w:val="000000"/>
                <w:sz w:val="18"/>
                <w:szCs w:val="18"/>
              </w:rPr>
            </w:pPr>
          </w:p>
        </w:tc>
        <w:tc>
          <w:tcPr>
            <w:tcW w:w="663" w:type="pct"/>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lang w:bidi="ar"/>
              </w:rPr>
              <w:t>金额</w:t>
            </w: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：万元</w:t>
            </w:r>
          </w:p>
        </w:tc>
      </w:tr>
      <w:tr>
        <w:tblPrEx>
          <w:tblCellMar>
            <w:top w:w="0" w:type="dxa"/>
            <w:left w:w="108" w:type="dxa"/>
            <w:bottom w:w="0" w:type="dxa"/>
            <w:right w:w="108" w:type="dxa"/>
          </w:tblCellMar>
        </w:tblPrEx>
        <w:trPr>
          <w:trHeight w:val="308" w:hRule="atLeast"/>
          <w:jc w:val="center"/>
        </w:trPr>
        <w:tc>
          <w:tcPr>
            <w:tcW w:w="2463"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收入</w:t>
            </w:r>
          </w:p>
        </w:tc>
        <w:tc>
          <w:tcPr>
            <w:tcW w:w="2536" w:type="pct"/>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支出</w:t>
            </w: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491"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157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663"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294" w:type="pct"/>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491"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57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294" w:type="pct"/>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663"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一、一般公共预算财政拨款收入</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491"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4,066.14</w:t>
            </w: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6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3,228.76</w:t>
            </w: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二、政府性基金预算财政拨款收入</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三、国有资本经营预算财政拨款收入</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四、上级补助收入</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五、事业收入</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六、经营收入</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七、附属</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上缴收入</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八、其他收入</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6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556.01</w:t>
            </w: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6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75.64</w:t>
            </w: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6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408.08</w:t>
            </w: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491"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4,066.14</w:t>
            </w:r>
          </w:p>
        </w:tc>
        <w:tc>
          <w:tcPr>
            <w:tcW w:w="157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6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4,268.49</w:t>
            </w: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使用非财政拨款结余</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结余分配</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66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491"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397.15</w:t>
            </w:r>
          </w:p>
        </w:tc>
        <w:tc>
          <w:tcPr>
            <w:tcW w:w="157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年末结转和结余</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6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194.80</w:t>
            </w: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4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578"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663"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677"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294" w:type="pct"/>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491"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4,463.29</w:t>
            </w:r>
          </w:p>
        </w:tc>
        <w:tc>
          <w:tcPr>
            <w:tcW w:w="157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29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6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4,463.29</w:t>
            </w:r>
          </w:p>
        </w:tc>
      </w:tr>
      <w:tr>
        <w:tblPrEx>
          <w:tblCellMar>
            <w:top w:w="0" w:type="dxa"/>
            <w:left w:w="108" w:type="dxa"/>
            <w:bottom w:w="0" w:type="dxa"/>
            <w:right w:w="108" w:type="dxa"/>
          </w:tblCellMar>
        </w:tblPrEx>
        <w:trPr>
          <w:trHeight w:val="308" w:hRule="atLeast"/>
          <w:jc w:val="center"/>
        </w:trPr>
        <w:tc>
          <w:tcPr>
            <w:tcW w:w="5000" w:type="pct"/>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jc w:val="center"/>
        <w:tblLayout w:type="autofit"/>
        <w:tblCellMar>
          <w:top w:w="0" w:type="dxa"/>
          <w:left w:w="108" w:type="dxa"/>
          <w:bottom w:w="0" w:type="dxa"/>
          <w:right w:w="108" w:type="dxa"/>
        </w:tblCellMar>
      </w:tblPr>
      <w:tblGrid>
        <w:gridCol w:w="1147"/>
        <w:gridCol w:w="3956"/>
        <w:gridCol w:w="1595"/>
        <w:gridCol w:w="1692"/>
        <w:gridCol w:w="1140"/>
        <w:gridCol w:w="1057"/>
        <w:gridCol w:w="1191"/>
        <w:gridCol w:w="1205"/>
        <w:gridCol w:w="1191"/>
      </w:tblGrid>
      <w:tr>
        <w:tblPrEx>
          <w:tblCellMar>
            <w:top w:w="0" w:type="dxa"/>
            <w:left w:w="108" w:type="dxa"/>
            <w:bottom w:w="0" w:type="dxa"/>
            <w:right w:w="108" w:type="dxa"/>
          </w:tblCellMar>
        </w:tblPrEx>
        <w:trPr>
          <w:trHeight w:val="384" w:hRule="atLeast"/>
          <w:jc w:val="center"/>
        </w:trPr>
        <w:tc>
          <w:tcPr>
            <w:tcW w:w="5000" w:type="pct"/>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收入决算表</w:t>
            </w:r>
          </w:p>
        </w:tc>
      </w:tr>
      <w:tr>
        <w:tblPrEx>
          <w:tblCellMar>
            <w:top w:w="0" w:type="dxa"/>
            <w:left w:w="108" w:type="dxa"/>
            <w:bottom w:w="0" w:type="dxa"/>
            <w:right w:w="108" w:type="dxa"/>
          </w:tblCellMar>
        </w:tblPrEx>
        <w:trPr>
          <w:trHeight w:val="264" w:hRule="atLeast"/>
          <w:jc w:val="center"/>
        </w:trPr>
        <w:tc>
          <w:tcPr>
            <w:tcW w:w="1800" w:type="pct"/>
            <w:gridSpan w:val="2"/>
            <w:tcBorders>
              <w:top w:val="nil"/>
              <w:left w:val="nil"/>
              <w:bottom w:val="nil"/>
              <w:right w:val="nil"/>
            </w:tcBorders>
            <w:noWrap/>
            <w:vAlign w:val="bottom"/>
          </w:tcPr>
          <w:p>
            <w:pPr>
              <w:rPr>
                <w:rFonts w:ascii="Arial" w:hAnsi="Arial" w:cs="Arial"/>
                <w:color w:val="000000"/>
                <w:sz w:val="20"/>
                <w:szCs w:val="20"/>
              </w:rPr>
            </w:pPr>
          </w:p>
        </w:tc>
        <w:tc>
          <w:tcPr>
            <w:tcW w:w="563" w:type="pct"/>
            <w:tcBorders>
              <w:top w:val="nil"/>
              <w:left w:val="nil"/>
              <w:bottom w:val="nil"/>
              <w:right w:val="nil"/>
            </w:tcBorders>
            <w:noWrap/>
            <w:vAlign w:val="bottom"/>
          </w:tcPr>
          <w:p>
            <w:pPr>
              <w:rPr>
                <w:rFonts w:ascii="Arial" w:hAnsi="Arial" w:cs="Arial"/>
                <w:color w:val="000000"/>
                <w:sz w:val="20"/>
                <w:szCs w:val="20"/>
              </w:rPr>
            </w:pPr>
          </w:p>
        </w:tc>
        <w:tc>
          <w:tcPr>
            <w:tcW w:w="597" w:type="pct"/>
            <w:tcBorders>
              <w:top w:val="nil"/>
              <w:left w:val="nil"/>
              <w:bottom w:val="nil"/>
              <w:right w:val="nil"/>
            </w:tcBorders>
            <w:noWrap/>
            <w:vAlign w:val="bottom"/>
          </w:tcPr>
          <w:p>
            <w:pPr>
              <w:rPr>
                <w:rFonts w:ascii="Arial" w:hAnsi="Arial" w:cs="Arial"/>
                <w:color w:val="000000"/>
                <w:sz w:val="20"/>
                <w:szCs w:val="20"/>
              </w:rPr>
            </w:pPr>
          </w:p>
        </w:tc>
        <w:tc>
          <w:tcPr>
            <w:tcW w:w="402" w:type="pct"/>
            <w:tcBorders>
              <w:top w:val="nil"/>
              <w:left w:val="nil"/>
              <w:bottom w:val="nil"/>
              <w:right w:val="nil"/>
            </w:tcBorders>
            <w:noWrap/>
            <w:vAlign w:val="bottom"/>
          </w:tcPr>
          <w:p>
            <w:pPr>
              <w:rPr>
                <w:rFonts w:ascii="Arial" w:hAnsi="Arial" w:cs="Arial"/>
                <w:color w:val="000000"/>
                <w:sz w:val="20"/>
                <w:szCs w:val="20"/>
              </w:rPr>
            </w:pPr>
          </w:p>
        </w:tc>
        <w:tc>
          <w:tcPr>
            <w:tcW w:w="373" w:type="pct"/>
            <w:tcBorders>
              <w:top w:val="nil"/>
              <w:left w:val="nil"/>
              <w:bottom w:val="nil"/>
              <w:right w:val="nil"/>
            </w:tcBorders>
            <w:noWrap/>
            <w:vAlign w:val="bottom"/>
          </w:tcPr>
          <w:p>
            <w:pPr>
              <w:rPr>
                <w:rFonts w:ascii="Arial" w:hAnsi="Arial" w:cs="Arial"/>
                <w:color w:val="000000"/>
                <w:sz w:val="20"/>
                <w:szCs w:val="20"/>
              </w:rPr>
            </w:pPr>
          </w:p>
        </w:tc>
        <w:tc>
          <w:tcPr>
            <w:tcW w:w="420" w:type="pct"/>
            <w:tcBorders>
              <w:top w:val="nil"/>
              <w:left w:val="nil"/>
              <w:bottom w:val="nil"/>
              <w:right w:val="nil"/>
            </w:tcBorders>
            <w:noWrap/>
            <w:vAlign w:val="bottom"/>
          </w:tcPr>
          <w:p>
            <w:pPr>
              <w:rPr>
                <w:rFonts w:ascii="Arial" w:hAnsi="Arial" w:cs="Arial"/>
                <w:color w:val="000000"/>
                <w:sz w:val="20"/>
                <w:szCs w:val="20"/>
              </w:rPr>
            </w:pPr>
          </w:p>
        </w:tc>
        <w:tc>
          <w:tcPr>
            <w:tcW w:w="425" w:type="pct"/>
            <w:tcBorders>
              <w:top w:val="nil"/>
              <w:left w:val="nil"/>
              <w:bottom w:val="nil"/>
              <w:right w:val="nil"/>
            </w:tcBorders>
            <w:noWrap/>
            <w:vAlign w:val="bottom"/>
          </w:tcPr>
          <w:p>
            <w:pPr>
              <w:rPr>
                <w:rFonts w:ascii="Arial" w:hAnsi="Arial" w:cs="Arial"/>
                <w:color w:val="000000"/>
                <w:sz w:val="20"/>
                <w:szCs w:val="20"/>
              </w:rPr>
            </w:pPr>
          </w:p>
        </w:tc>
        <w:tc>
          <w:tcPr>
            <w:tcW w:w="415" w:type="pct"/>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108" w:type="dxa"/>
            <w:bottom w:w="0" w:type="dxa"/>
            <w:right w:w="108" w:type="dxa"/>
          </w:tblCellMar>
        </w:tblPrEx>
        <w:trPr>
          <w:trHeight w:val="264" w:hRule="atLeast"/>
          <w:jc w:val="center"/>
        </w:trPr>
        <w:tc>
          <w:tcPr>
            <w:tcW w:w="1800" w:type="pct"/>
            <w:gridSpan w:val="2"/>
            <w:tcBorders>
              <w:top w:val="nil"/>
              <w:left w:val="nil"/>
              <w:bottom w:val="nil"/>
              <w:right w:val="nil"/>
            </w:tcBorders>
            <w:noWrap/>
            <w:vAlign w:val="bottom"/>
          </w:tcPr>
          <w:p>
            <w:pPr>
              <w:rPr>
                <w:rFonts w:ascii="Arial" w:hAnsi="Arial" w:cs="Arial"/>
                <w:color w:val="000000"/>
                <w:sz w:val="18"/>
                <w:szCs w:val="18"/>
              </w:rPr>
            </w:pPr>
            <w:r>
              <w:rPr>
                <w:rFonts w:hint="eastAsia" w:ascii="宋体" w:hAnsi="宋体" w:cs="宋体"/>
                <w:color w:val="000000"/>
                <w:kern w:val="0"/>
                <w:sz w:val="18"/>
                <w:szCs w:val="18"/>
                <w:lang w:bidi="ar"/>
              </w:rPr>
              <w:t>部门：许昌市商务局</w:t>
            </w:r>
          </w:p>
        </w:tc>
        <w:tc>
          <w:tcPr>
            <w:tcW w:w="563" w:type="pct"/>
            <w:tcBorders>
              <w:top w:val="nil"/>
              <w:left w:val="nil"/>
              <w:bottom w:val="nil"/>
              <w:right w:val="nil"/>
            </w:tcBorders>
            <w:noWrap/>
            <w:vAlign w:val="bottom"/>
          </w:tcPr>
          <w:p>
            <w:pPr>
              <w:rPr>
                <w:rFonts w:ascii="Arial" w:hAnsi="Arial" w:cs="Arial"/>
                <w:color w:val="000000"/>
                <w:sz w:val="18"/>
                <w:szCs w:val="18"/>
              </w:rPr>
            </w:pPr>
          </w:p>
        </w:tc>
        <w:tc>
          <w:tcPr>
            <w:tcW w:w="597" w:type="pct"/>
            <w:tcBorders>
              <w:top w:val="nil"/>
              <w:left w:val="nil"/>
              <w:bottom w:val="nil"/>
              <w:right w:val="nil"/>
            </w:tcBorders>
            <w:noWrap/>
            <w:vAlign w:val="bottom"/>
          </w:tcPr>
          <w:p>
            <w:pPr>
              <w:rPr>
                <w:rFonts w:ascii="Arial" w:hAnsi="Arial" w:cs="Arial"/>
                <w:color w:val="000000"/>
                <w:sz w:val="18"/>
                <w:szCs w:val="18"/>
              </w:rPr>
            </w:pPr>
          </w:p>
        </w:tc>
        <w:tc>
          <w:tcPr>
            <w:tcW w:w="402" w:type="pct"/>
            <w:tcBorders>
              <w:top w:val="nil"/>
              <w:left w:val="nil"/>
              <w:bottom w:val="nil"/>
              <w:right w:val="nil"/>
            </w:tcBorders>
            <w:noWrap/>
            <w:vAlign w:val="bottom"/>
          </w:tcPr>
          <w:p>
            <w:pPr>
              <w:rPr>
                <w:rFonts w:ascii="Arial" w:hAnsi="Arial" w:cs="Arial"/>
                <w:color w:val="000000"/>
                <w:sz w:val="18"/>
                <w:szCs w:val="18"/>
              </w:rPr>
            </w:pPr>
          </w:p>
        </w:tc>
        <w:tc>
          <w:tcPr>
            <w:tcW w:w="373" w:type="pct"/>
            <w:tcBorders>
              <w:top w:val="nil"/>
              <w:left w:val="nil"/>
              <w:bottom w:val="nil"/>
              <w:right w:val="nil"/>
            </w:tcBorders>
            <w:noWrap/>
            <w:vAlign w:val="bottom"/>
          </w:tcPr>
          <w:p>
            <w:pPr>
              <w:rPr>
                <w:rFonts w:ascii="Arial" w:hAnsi="Arial" w:cs="Arial"/>
                <w:color w:val="000000"/>
                <w:sz w:val="18"/>
                <w:szCs w:val="18"/>
              </w:rPr>
            </w:pPr>
          </w:p>
        </w:tc>
        <w:tc>
          <w:tcPr>
            <w:tcW w:w="420" w:type="pct"/>
            <w:tcBorders>
              <w:top w:val="nil"/>
              <w:left w:val="nil"/>
              <w:bottom w:val="nil"/>
              <w:right w:val="nil"/>
            </w:tcBorders>
            <w:noWrap/>
            <w:vAlign w:val="bottom"/>
          </w:tcPr>
          <w:p>
            <w:pPr>
              <w:rPr>
                <w:rFonts w:ascii="Arial" w:hAnsi="Arial" w:cs="Arial"/>
                <w:color w:val="000000"/>
                <w:sz w:val="18"/>
                <w:szCs w:val="18"/>
              </w:rPr>
            </w:pPr>
          </w:p>
        </w:tc>
        <w:tc>
          <w:tcPr>
            <w:tcW w:w="841" w:type="pct"/>
            <w:gridSpan w:val="2"/>
            <w:tcBorders>
              <w:top w:val="nil"/>
              <w:left w:val="nil"/>
              <w:bottom w:val="nil"/>
              <w:right w:val="nil"/>
            </w:tcBorders>
            <w:noWrap/>
            <w:vAlign w:val="bottom"/>
          </w:tcPr>
          <w:p>
            <w:pPr>
              <w:widowControl/>
              <w:jc w:val="right"/>
              <w:textAlignment w:val="bottom"/>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金额</w:t>
            </w: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：万元</w:t>
            </w:r>
          </w:p>
        </w:tc>
      </w:tr>
      <w:tr>
        <w:tblPrEx>
          <w:tblCellMar>
            <w:top w:w="0" w:type="dxa"/>
            <w:left w:w="108" w:type="dxa"/>
            <w:bottom w:w="0" w:type="dxa"/>
            <w:right w:w="108" w:type="dxa"/>
          </w:tblCellMar>
        </w:tblPrEx>
        <w:trPr>
          <w:trHeight w:val="308" w:hRule="atLeast"/>
          <w:jc w:val="center"/>
        </w:trPr>
        <w:tc>
          <w:tcPr>
            <w:tcW w:w="1800"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563"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本年收入合计</w:t>
            </w:r>
          </w:p>
        </w:tc>
        <w:tc>
          <w:tcPr>
            <w:tcW w:w="597"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财政拨款收入</w:t>
            </w:r>
          </w:p>
        </w:tc>
        <w:tc>
          <w:tcPr>
            <w:tcW w:w="402"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上级补助收入</w:t>
            </w:r>
          </w:p>
        </w:tc>
        <w:tc>
          <w:tcPr>
            <w:tcW w:w="373"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事业收入</w:t>
            </w:r>
          </w:p>
        </w:tc>
        <w:tc>
          <w:tcPr>
            <w:tcW w:w="420"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经营收入</w:t>
            </w:r>
          </w:p>
        </w:tc>
        <w:tc>
          <w:tcPr>
            <w:tcW w:w="425"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附属</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上缴收入</w:t>
            </w:r>
          </w:p>
        </w:tc>
        <w:tc>
          <w:tcPr>
            <w:tcW w:w="415"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108" w:type="dxa"/>
            <w:bottom w:w="0" w:type="dxa"/>
            <w:right w:w="108" w:type="dxa"/>
          </w:tblCellMar>
        </w:tblPrEx>
        <w:trPr>
          <w:trHeight w:val="312" w:hRule="atLeast"/>
          <w:jc w:val="center"/>
        </w:trPr>
        <w:tc>
          <w:tcPr>
            <w:tcW w:w="405"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1395"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56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97"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37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20"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25"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15"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jc w:val="center"/>
        </w:trPr>
        <w:tc>
          <w:tcPr>
            <w:tcW w:w="405"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395"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56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97"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37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20"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25"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15"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jc w:val="center"/>
        </w:trPr>
        <w:tc>
          <w:tcPr>
            <w:tcW w:w="405"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395"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56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97"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0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37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20"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25"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15"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800" w:type="pct"/>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563"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597"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402"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373"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420"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425"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415"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r>
      <w:tr>
        <w:tblPrEx>
          <w:tblCellMar>
            <w:top w:w="0" w:type="dxa"/>
            <w:left w:w="108" w:type="dxa"/>
            <w:bottom w:w="0" w:type="dxa"/>
            <w:right w:w="108" w:type="dxa"/>
          </w:tblCellMar>
        </w:tblPrEx>
        <w:trPr>
          <w:trHeight w:val="308" w:hRule="atLeast"/>
          <w:jc w:val="center"/>
        </w:trPr>
        <w:tc>
          <w:tcPr>
            <w:tcW w:w="1800" w:type="pct"/>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4,066.14</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4,066.14</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3,080.12</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3,080.12</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商贸事务</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3,073.68</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3,073.68</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2011301</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869.29</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869.29</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2011302</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一般行政管理事务</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197.67</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197.67</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2011350</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事业运行</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469.47</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469.47</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2011399</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其他商贸事务支出</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1,537.25</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1,537.25</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6.44</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6.44</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6.44</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6.44</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513.72</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513.72</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养老支出</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450.47</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450.47</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离退休</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337.18</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337.18</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2080502</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离退休</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37.89</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37.89</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基本养老保险缴费支出</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75.40</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75.40</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63.25</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63.25</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63.25</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63.25</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72.29</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72.29</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医疗</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72.29</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72.29</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2101101</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医疗</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27.62</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27.62</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医疗</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11.60</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11.60</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33.07</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33.07</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216</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商业服务业等支出</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400.00</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400.00</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21602</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商业流通事务</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400.00</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400.00</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05"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2160299</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其他商业流通事务支出</w:t>
            </w:r>
          </w:p>
        </w:tc>
        <w:tc>
          <w:tcPr>
            <w:tcW w:w="56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400.00</w:t>
            </w:r>
          </w:p>
        </w:tc>
        <w:tc>
          <w:tcPr>
            <w:tcW w:w="59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400.00</w:t>
            </w:r>
          </w:p>
        </w:tc>
        <w:tc>
          <w:tcPr>
            <w:tcW w:w="40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7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1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5000" w:type="pct"/>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jc w:val="center"/>
        <w:tblLayout w:type="autofit"/>
        <w:tblCellMar>
          <w:top w:w="0" w:type="dxa"/>
          <w:left w:w="108" w:type="dxa"/>
          <w:bottom w:w="0" w:type="dxa"/>
          <w:right w:w="108" w:type="dxa"/>
        </w:tblCellMar>
      </w:tblPr>
      <w:tblGrid>
        <w:gridCol w:w="986"/>
        <w:gridCol w:w="3956"/>
        <w:gridCol w:w="1592"/>
        <w:gridCol w:w="1307"/>
        <w:gridCol w:w="1400"/>
        <w:gridCol w:w="1622"/>
        <w:gridCol w:w="1483"/>
        <w:gridCol w:w="1828"/>
      </w:tblGrid>
      <w:tr>
        <w:tblPrEx>
          <w:tblCellMar>
            <w:top w:w="0" w:type="dxa"/>
            <w:left w:w="108" w:type="dxa"/>
            <w:bottom w:w="0" w:type="dxa"/>
            <w:right w:w="108" w:type="dxa"/>
          </w:tblCellMar>
        </w:tblPrEx>
        <w:trPr>
          <w:trHeight w:val="384" w:hRule="atLeast"/>
          <w:jc w:val="center"/>
        </w:trPr>
        <w:tc>
          <w:tcPr>
            <w:tcW w:w="5000" w:type="pct"/>
            <w:gridSpan w:val="8"/>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0" w:type="dxa"/>
            <w:left w:w="108" w:type="dxa"/>
            <w:bottom w:w="0" w:type="dxa"/>
            <w:right w:w="108" w:type="dxa"/>
          </w:tblCellMar>
        </w:tblPrEx>
        <w:trPr>
          <w:trHeight w:val="264" w:hRule="atLeast"/>
          <w:jc w:val="center"/>
        </w:trPr>
        <w:tc>
          <w:tcPr>
            <w:tcW w:w="2305" w:type="pct"/>
            <w:gridSpan w:val="3"/>
            <w:tcBorders>
              <w:top w:val="nil"/>
              <w:left w:val="nil"/>
              <w:bottom w:val="nil"/>
              <w:right w:val="nil"/>
            </w:tcBorders>
            <w:noWrap/>
            <w:vAlign w:val="bottom"/>
          </w:tcPr>
          <w:p>
            <w:pPr>
              <w:jc w:val="center"/>
              <w:rPr>
                <w:rFonts w:ascii="Arial" w:hAnsi="Arial" w:cs="Arial"/>
                <w:color w:val="000000"/>
                <w:sz w:val="20"/>
                <w:szCs w:val="20"/>
              </w:rPr>
            </w:pPr>
          </w:p>
        </w:tc>
        <w:tc>
          <w:tcPr>
            <w:tcW w:w="460" w:type="pct"/>
            <w:tcBorders>
              <w:top w:val="nil"/>
              <w:left w:val="nil"/>
              <w:bottom w:val="nil"/>
              <w:right w:val="nil"/>
            </w:tcBorders>
            <w:noWrap/>
            <w:vAlign w:val="bottom"/>
          </w:tcPr>
          <w:p>
            <w:pPr>
              <w:rPr>
                <w:rFonts w:ascii="Arial" w:hAnsi="Arial" w:cs="Arial"/>
                <w:color w:val="000000"/>
                <w:sz w:val="20"/>
                <w:szCs w:val="20"/>
              </w:rPr>
            </w:pPr>
          </w:p>
        </w:tc>
        <w:tc>
          <w:tcPr>
            <w:tcW w:w="494" w:type="pct"/>
            <w:tcBorders>
              <w:top w:val="nil"/>
              <w:left w:val="nil"/>
              <w:bottom w:val="nil"/>
              <w:right w:val="nil"/>
            </w:tcBorders>
            <w:noWrap/>
            <w:vAlign w:val="bottom"/>
          </w:tcPr>
          <w:p>
            <w:pPr>
              <w:rPr>
                <w:rFonts w:ascii="Arial" w:hAnsi="Arial" w:cs="Arial"/>
                <w:color w:val="000000"/>
                <w:sz w:val="20"/>
                <w:szCs w:val="20"/>
              </w:rPr>
            </w:pPr>
          </w:p>
        </w:tc>
        <w:tc>
          <w:tcPr>
            <w:tcW w:w="572" w:type="pct"/>
            <w:tcBorders>
              <w:top w:val="nil"/>
              <w:left w:val="nil"/>
              <w:bottom w:val="nil"/>
              <w:right w:val="nil"/>
            </w:tcBorders>
            <w:noWrap/>
            <w:vAlign w:val="bottom"/>
          </w:tcPr>
          <w:p>
            <w:pPr>
              <w:rPr>
                <w:rFonts w:ascii="Arial" w:hAnsi="Arial" w:cs="Arial"/>
                <w:color w:val="000000"/>
                <w:sz w:val="20"/>
                <w:szCs w:val="20"/>
              </w:rPr>
            </w:pPr>
          </w:p>
        </w:tc>
        <w:tc>
          <w:tcPr>
            <w:tcW w:w="1167" w:type="pct"/>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108" w:type="dxa"/>
            <w:bottom w:w="0" w:type="dxa"/>
            <w:right w:w="108" w:type="dxa"/>
          </w:tblCellMar>
        </w:tblPrEx>
        <w:trPr>
          <w:trHeight w:val="264" w:hRule="atLeast"/>
          <w:jc w:val="center"/>
        </w:trPr>
        <w:tc>
          <w:tcPr>
            <w:tcW w:w="2766" w:type="pct"/>
            <w:gridSpan w:val="4"/>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部门：许昌市商务局</w:t>
            </w:r>
          </w:p>
        </w:tc>
        <w:tc>
          <w:tcPr>
            <w:tcW w:w="494" w:type="pct"/>
            <w:tcBorders>
              <w:top w:val="nil"/>
              <w:left w:val="nil"/>
              <w:bottom w:val="nil"/>
              <w:right w:val="nil"/>
            </w:tcBorders>
            <w:noWrap/>
            <w:vAlign w:val="bottom"/>
          </w:tcPr>
          <w:p>
            <w:pPr>
              <w:rPr>
                <w:rFonts w:ascii="Arial" w:hAnsi="Arial" w:cs="Arial"/>
                <w:color w:val="000000"/>
                <w:sz w:val="18"/>
                <w:szCs w:val="18"/>
              </w:rPr>
            </w:pPr>
          </w:p>
        </w:tc>
        <w:tc>
          <w:tcPr>
            <w:tcW w:w="1739" w:type="pct"/>
            <w:gridSpan w:val="3"/>
            <w:tcBorders>
              <w:top w:val="nil"/>
              <w:left w:val="nil"/>
              <w:bottom w:val="nil"/>
              <w:right w:val="nil"/>
            </w:tcBorders>
            <w:noWrap/>
            <w:vAlign w:val="bottom"/>
          </w:tcPr>
          <w:p>
            <w:pPr>
              <w:widowControl/>
              <w:jc w:val="right"/>
              <w:textAlignment w:val="bottom"/>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金额</w:t>
            </w: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：万元</w:t>
            </w:r>
          </w:p>
        </w:tc>
      </w:tr>
      <w:tr>
        <w:tblPrEx>
          <w:tblCellMar>
            <w:top w:w="0" w:type="dxa"/>
            <w:left w:w="108" w:type="dxa"/>
            <w:bottom w:w="0" w:type="dxa"/>
            <w:right w:w="108" w:type="dxa"/>
          </w:tblCellMar>
        </w:tblPrEx>
        <w:trPr>
          <w:trHeight w:val="308" w:hRule="atLeast"/>
          <w:jc w:val="center"/>
        </w:trPr>
        <w:tc>
          <w:tcPr>
            <w:tcW w:w="1743"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562"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本年支出合计</w:t>
            </w:r>
          </w:p>
        </w:tc>
        <w:tc>
          <w:tcPr>
            <w:tcW w:w="460"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494"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572"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上缴上级支出</w:t>
            </w:r>
          </w:p>
        </w:tc>
        <w:tc>
          <w:tcPr>
            <w:tcW w:w="523"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经营支出</w:t>
            </w:r>
          </w:p>
        </w:tc>
        <w:tc>
          <w:tcPr>
            <w:tcW w:w="644"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对附属</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补助支出</w:t>
            </w:r>
          </w:p>
        </w:tc>
      </w:tr>
      <w:tr>
        <w:tblPrEx>
          <w:tblCellMar>
            <w:top w:w="0" w:type="dxa"/>
            <w:left w:w="108" w:type="dxa"/>
            <w:bottom w:w="0" w:type="dxa"/>
            <w:right w:w="108" w:type="dxa"/>
          </w:tblCellMar>
        </w:tblPrEx>
        <w:trPr>
          <w:trHeight w:val="312" w:hRule="atLeast"/>
          <w:jc w:val="center"/>
        </w:trPr>
        <w:tc>
          <w:tcPr>
            <w:tcW w:w="347"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1395"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56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60"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94"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7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2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644"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jc w:val="center"/>
        </w:trPr>
        <w:tc>
          <w:tcPr>
            <w:tcW w:w="347"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395"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56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60"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94"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7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2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644"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jc w:val="center"/>
        </w:trPr>
        <w:tc>
          <w:tcPr>
            <w:tcW w:w="347"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395"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56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60"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94"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72"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52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644"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743" w:type="pct"/>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562"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460"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494"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572"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523"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644"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jc w:val="center"/>
        </w:trPr>
        <w:tc>
          <w:tcPr>
            <w:tcW w:w="1743" w:type="pct"/>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4,268.49</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2,184.65</w:t>
            </w:r>
          </w:p>
        </w:tc>
        <w:tc>
          <w:tcPr>
            <w:tcW w:w="49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2,083.84</w:t>
            </w: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3,228.76</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1,553.00</w:t>
            </w:r>
          </w:p>
        </w:tc>
        <w:tc>
          <w:tcPr>
            <w:tcW w:w="49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1,675.76</w:t>
            </w: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20111</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纪检监察事务</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12.90</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12.90</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2011101</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12.90</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12.90</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商贸事务</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3,208.80</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1,533.66</w:t>
            </w:r>
          </w:p>
        </w:tc>
        <w:tc>
          <w:tcPr>
            <w:tcW w:w="49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1,675.14</w:t>
            </w: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2011301</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936.57</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936.57</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2011302</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一般行政管理事务</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214.42</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39.64</w:t>
            </w:r>
          </w:p>
        </w:tc>
        <w:tc>
          <w:tcPr>
            <w:tcW w:w="49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174.78</w:t>
            </w: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2011304</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对外贸易管理</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9.52</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9.52</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2011308</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招商引资</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0.56</w:t>
            </w:r>
          </w:p>
        </w:tc>
        <w:tc>
          <w:tcPr>
            <w:tcW w:w="46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9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0.56</w:t>
            </w: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2011350</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事业运行</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510.48</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510.48</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2011399</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其他商贸事务支出</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1,537.25</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37.46</w:t>
            </w:r>
          </w:p>
        </w:tc>
        <w:tc>
          <w:tcPr>
            <w:tcW w:w="49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1,499.80</w:t>
            </w: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6.44</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6.44</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6.44</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6.44</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20138</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市场监督管理事务</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0.62</w:t>
            </w:r>
          </w:p>
        </w:tc>
        <w:tc>
          <w:tcPr>
            <w:tcW w:w="46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9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0.62</w:t>
            </w: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2013805</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市场秩序执法</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0.62</w:t>
            </w:r>
          </w:p>
        </w:tc>
        <w:tc>
          <w:tcPr>
            <w:tcW w:w="46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9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0.62</w:t>
            </w: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556.01</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556.01</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养老支出</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492.76</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492.76</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离退休</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361.83</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361.83</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2080502</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离退休</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39.80</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39.80</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基本养老保险缴费支出</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91.13</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91.13</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63.25</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63.25</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63.25</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63.25</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75.64</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75.64</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医疗</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75.64</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75.64</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2101101</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医疗</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27.76</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27.76</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医疗</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33.83</w:t>
            </w:r>
          </w:p>
        </w:tc>
        <w:tc>
          <w:tcPr>
            <w:tcW w:w="46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33.83</w:t>
            </w:r>
          </w:p>
        </w:tc>
        <w:tc>
          <w:tcPr>
            <w:tcW w:w="49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216</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商业服务业等支出</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408.08</w:t>
            </w:r>
          </w:p>
        </w:tc>
        <w:tc>
          <w:tcPr>
            <w:tcW w:w="46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9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408.08</w:t>
            </w: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21602</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商业流通事务</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408.08</w:t>
            </w:r>
          </w:p>
        </w:tc>
        <w:tc>
          <w:tcPr>
            <w:tcW w:w="46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9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408.08</w:t>
            </w: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2160202</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一般行政管理事务</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8.08</w:t>
            </w:r>
          </w:p>
        </w:tc>
        <w:tc>
          <w:tcPr>
            <w:tcW w:w="46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9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8.08</w:t>
            </w: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47"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2160299</w:t>
            </w:r>
          </w:p>
        </w:tc>
        <w:tc>
          <w:tcPr>
            <w:tcW w:w="1395"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其他商业流通事务支出</w:t>
            </w:r>
          </w:p>
        </w:tc>
        <w:tc>
          <w:tcPr>
            <w:tcW w:w="56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400.00</w:t>
            </w:r>
          </w:p>
        </w:tc>
        <w:tc>
          <w:tcPr>
            <w:tcW w:w="46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9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400.00</w:t>
            </w:r>
          </w:p>
        </w:tc>
        <w:tc>
          <w:tcPr>
            <w:tcW w:w="572"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2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64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5000" w:type="pct"/>
            <w:gridSpan w:val="8"/>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jc w:val="center"/>
        <w:tblLayout w:type="autofit"/>
        <w:tblCellMar>
          <w:top w:w="0" w:type="dxa"/>
          <w:left w:w="108" w:type="dxa"/>
          <w:bottom w:w="0" w:type="dxa"/>
          <w:right w:w="108" w:type="dxa"/>
        </w:tblCellMar>
      </w:tblPr>
      <w:tblGrid>
        <w:gridCol w:w="3115"/>
        <w:gridCol w:w="592"/>
        <w:gridCol w:w="1111"/>
        <w:gridCol w:w="3561"/>
        <w:gridCol w:w="590"/>
        <w:gridCol w:w="1106"/>
        <w:gridCol w:w="1287"/>
        <w:gridCol w:w="1261"/>
        <w:gridCol w:w="1551"/>
      </w:tblGrid>
      <w:tr>
        <w:tblPrEx>
          <w:tblCellMar>
            <w:top w:w="0" w:type="dxa"/>
            <w:left w:w="108" w:type="dxa"/>
            <w:bottom w:w="0" w:type="dxa"/>
            <w:right w:w="108" w:type="dxa"/>
          </w:tblCellMar>
        </w:tblPrEx>
        <w:trPr>
          <w:trHeight w:val="384" w:hRule="atLeast"/>
          <w:jc w:val="center"/>
        </w:trPr>
        <w:tc>
          <w:tcPr>
            <w:tcW w:w="5000" w:type="pct"/>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财政拨款收入支出决算总表</w:t>
            </w:r>
          </w:p>
        </w:tc>
      </w:tr>
      <w:tr>
        <w:tblPrEx>
          <w:tblCellMar>
            <w:top w:w="0" w:type="dxa"/>
            <w:left w:w="108" w:type="dxa"/>
            <w:bottom w:w="0" w:type="dxa"/>
            <w:right w:w="108" w:type="dxa"/>
          </w:tblCellMar>
        </w:tblPrEx>
        <w:trPr>
          <w:trHeight w:val="264" w:hRule="atLeast"/>
          <w:jc w:val="center"/>
        </w:trPr>
        <w:tc>
          <w:tcPr>
            <w:tcW w:w="1099" w:type="pct"/>
            <w:tcBorders>
              <w:top w:val="nil"/>
              <w:left w:val="nil"/>
              <w:bottom w:val="nil"/>
              <w:right w:val="nil"/>
            </w:tcBorders>
            <w:noWrap/>
            <w:vAlign w:val="bottom"/>
          </w:tcPr>
          <w:p>
            <w:pPr>
              <w:rPr>
                <w:rFonts w:ascii="Arial" w:hAnsi="Arial" w:cs="Arial"/>
                <w:color w:val="000000"/>
                <w:sz w:val="20"/>
                <w:szCs w:val="20"/>
              </w:rPr>
            </w:pPr>
          </w:p>
        </w:tc>
        <w:tc>
          <w:tcPr>
            <w:tcW w:w="209" w:type="pct"/>
            <w:tcBorders>
              <w:top w:val="nil"/>
              <w:left w:val="nil"/>
              <w:bottom w:val="nil"/>
              <w:right w:val="nil"/>
            </w:tcBorders>
            <w:noWrap/>
            <w:vAlign w:val="bottom"/>
          </w:tcPr>
          <w:p>
            <w:pPr>
              <w:rPr>
                <w:rFonts w:ascii="Arial" w:hAnsi="Arial" w:cs="Arial"/>
                <w:color w:val="000000"/>
                <w:sz w:val="20"/>
                <w:szCs w:val="20"/>
              </w:rPr>
            </w:pPr>
          </w:p>
        </w:tc>
        <w:tc>
          <w:tcPr>
            <w:tcW w:w="391" w:type="pct"/>
            <w:tcBorders>
              <w:top w:val="nil"/>
              <w:left w:val="nil"/>
              <w:bottom w:val="nil"/>
              <w:right w:val="nil"/>
            </w:tcBorders>
            <w:noWrap/>
            <w:vAlign w:val="bottom"/>
          </w:tcPr>
          <w:p>
            <w:pPr>
              <w:rPr>
                <w:rFonts w:ascii="Arial" w:hAnsi="Arial" w:cs="Arial"/>
                <w:color w:val="000000"/>
                <w:sz w:val="20"/>
                <w:szCs w:val="20"/>
              </w:rPr>
            </w:pPr>
          </w:p>
        </w:tc>
        <w:tc>
          <w:tcPr>
            <w:tcW w:w="1256" w:type="pct"/>
            <w:tcBorders>
              <w:top w:val="nil"/>
              <w:left w:val="nil"/>
              <w:bottom w:val="nil"/>
              <w:right w:val="nil"/>
            </w:tcBorders>
            <w:noWrap/>
            <w:vAlign w:val="bottom"/>
          </w:tcPr>
          <w:p>
            <w:pPr>
              <w:rPr>
                <w:rFonts w:ascii="Arial" w:hAnsi="Arial" w:cs="Arial"/>
                <w:color w:val="000000"/>
                <w:sz w:val="20"/>
                <w:szCs w:val="20"/>
              </w:rPr>
            </w:pPr>
          </w:p>
        </w:tc>
        <w:tc>
          <w:tcPr>
            <w:tcW w:w="208" w:type="pct"/>
            <w:tcBorders>
              <w:top w:val="nil"/>
              <w:left w:val="nil"/>
              <w:bottom w:val="nil"/>
              <w:right w:val="nil"/>
            </w:tcBorders>
            <w:noWrap/>
            <w:vAlign w:val="bottom"/>
          </w:tcPr>
          <w:p>
            <w:pPr>
              <w:rPr>
                <w:rFonts w:ascii="Arial" w:hAnsi="Arial" w:cs="Arial"/>
                <w:color w:val="000000"/>
                <w:sz w:val="20"/>
                <w:szCs w:val="20"/>
              </w:rPr>
            </w:pPr>
          </w:p>
        </w:tc>
        <w:tc>
          <w:tcPr>
            <w:tcW w:w="390" w:type="pct"/>
            <w:tcBorders>
              <w:top w:val="nil"/>
              <w:left w:val="nil"/>
              <w:bottom w:val="nil"/>
              <w:right w:val="nil"/>
            </w:tcBorders>
            <w:noWrap/>
            <w:vAlign w:val="bottom"/>
          </w:tcPr>
          <w:p>
            <w:pPr>
              <w:rPr>
                <w:rFonts w:ascii="Arial" w:hAnsi="Arial" w:cs="Arial"/>
                <w:color w:val="000000"/>
                <w:sz w:val="20"/>
                <w:szCs w:val="20"/>
              </w:rPr>
            </w:pPr>
          </w:p>
        </w:tc>
        <w:tc>
          <w:tcPr>
            <w:tcW w:w="454" w:type="pct"/>
            <w:tcBorders>
              <w:top w:val="nil"/>
              <w:left w:val="nil"/>
              <w:bottom w:val="nil"/>
              <w:right w:val="nil"/>
            </w:tcBorders>
            <w:noWrap/>
            <w:vAlign w:val="bottom"/>
          </w:tcPr>
          <w:p>
            <w:pPr>
              <w:rPr>
                <w:rFonts w:ascii="Arial" w:hAnsi="Arial" w:cs="Arial"/>
                <w:color w:val="000000"/>
                <w:sz w:val="20"/>
                <w:szCs w:val="20"/>
              </w:rPr>
            </w:pPr>
          </w:p>
        </w:tc>
        <w:tc>
          <w:tcPr>
            <w:tcW w:w="445" w:type="pct"/>
            <w:tcBorders>
              <w:top w:val="nil"/>
              <w:left w:val="nil"/>
              <w:bottom w:val="nil"/>
              <w:right w:val="nil"/>
            </w:tcBorders>
            <w:noWrap/>
            <w:vAlign w:val="bottom"/>
          </w:tcPr>
          <w:p>
            <w:pPr>
              <w:rPr>
                <w:rFonts w:ascii="Arial" w:hAnsi="Arial" w:cs="Arial"/>
                <w:color w:val="000000"/>
                <w:sz w:val="20"/>
                <w:szCs w:val="20"/>
              </w:rPr>
            </w:pPr>
          </w:p>
        </w:tc>
        <w:tc>
          <w:tcPr>
            <w:tcW w:w="543" w:type="pct"/>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公开04表</w:t>
            </w:r>
          </w:p>
        </w:tc>
      </w:tr>
      <w:tr>
        <w:tblPrEx>
          <w:tblCellMar>
            <w:top w:w="0" w:type="dxa"/>
            <w:left w:w="108" w:type="dxa"/>
            <w:bottom w:w="0" w:type="dxa"/>
            <w:right w:w="108" w:type="dxa"/>
          </w:tblCellMar>
        </w:tblPrEx>
        <w:trPr>
          <w:trHeight w:val="264" w:hRule="atLeast"/>
          <w:jc w:val="center"/>
        </w:trPr>
        <w:tc>
          <w:tcPr>
            <w:tcW w:w="1099" w:type="pct"/>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部门：许昌市商务局</w:t>
            </w:r>
          </w:p>
        </w:tc>
        <w:tc>
          <w:tcPr>
            <w:tcW w:w="209" w:type="pct"/>
            <w:tcBorders>
              <w:top w:val="nil"/>
              <w:left w:val="nil"/>
              <w:bottom w:val="nil"/>
              <w:right w:val="nil"/>
            </w:tcBorders>
            <w:noWrap/>
            <w:vAlign w:val="bottom"/>
          </w:tcPr>
          <w:p>
            <w:pPr>
              <w:rPr>
                <w:rFonts w:ascii="Arial" w:hAnsi="Arial" w:cs="Arial"/>
                <w:color w:val="000000"/>
                <w:sz w:val="18"/>
                <w:szCs w:val="18"/>
              </w:rPr>
            </w:pPr>
          </w:p>
        </w:tc>
        <w:tc>
          <w:tcPr>
            <w:tcW w:w="391" w:type="pct"/>
            <w:tcBorders>
              <w:top w:val="nil"/>
              <w:left w:val="nil"/>
              <w:bottom w:val="nil"/>
              <w:right w:val="nil"/>
            </w:tcBorders>
            <w:noWrap/>
            <w:vAlign w:val="bottom"/>
          </w:tcPr>
          <w:p>
            <w:pPr>
              <w:rPr>
                <w:rFonts w:ascii="Arial" w:hAnsi="Arial" w:cs="Arial"/>
                <w:color w:val="000000"/>
                <w:sz w:val="18"/>
                <w:szCs w:val="18"/>
              </w:rPr>
            </w:pPr>
          </w:p>
        </w:tc>
        <w:tc>
          <w:tcPr>
            <w:tcW w:w="1256" w:type="pct"/>
            <w:tcBorders>
              <w:top w:val="nil"/>
              <w:left w:val="nil"/>
              <w:bottom w:val="nil"/>
              <w:right w:val="nil"/>
            </w:tcBorders>
            <w:noWrap/>
            <w:vAlign w:val="bottom"/>
          </w:tcPr>
          <w:p>
            <w:pPr>
              <w:rPr>
                <w:rFonts w:ascii="Arial" w:hAnsi="Arial" w:cs="Arial"/>
                <w:color w:val="000000"/>
                <w:sz w:val="18"/>
                <w:szCs w:val="18"/>
              </w:rPr>
            </w:pPr>
          </w:p>
        </w:tc>
        <w:tc>
          <w:tcPr>
            <w:tcW w:w="208" w:type="pct"/>
            <w:tcBorders>
              <w:top w:val="nil"/>
              <w:left w:val="nil"/>
              <w:bottom w:val="nil"/>
              <w:right w:val="nil"/>
            </w:tcBorders>
            <w:noWrap/>
            <w:vAlign w:val="bottom"/>
          </w:tcPr>
          <w:p>
            <w:pPr>
              <w:rPr>
                <w:rFonts w:ascii="Arial" w:hAnsi="Arial" w:cs="Arial"/>
                <w:color w:val="000000"/>
                <w:sz w:val="18"/>
                <w:szCs w:val="18"/>
              </w:rPr>
            </w:pPr>
          </w:p>
        </w:tc>
        <w:tc>
          <w:tcPr>
            <w:tcW w:w="390" w:type="pct"/>
            <w:tcBorders>
              <w:top w:val="nil"/>
              <w:left w:val="nil"/>
              <w:bottom w:val="nil"/>
              <w:right w:val="nil"/>
            </w:tcBorders>
            <w:noWrap/>
            <w:vAlign w:val="bottom"/>
          </w:tcPr>
          <w:p>
            <w:pPr>
              <w:rPr>
                <w:rFonts w:ascii="Arial" w:hAnsi="Arial" w:cs="Arial"/>
                <w:color w:val="000000"/>
                <w:sz w:val="18"/>
                <w:szCs w:val="18"/>
              </w:rPr>
            </w:pPr>
          </w:p>
        </w:tc>
        <w:tc>
          <w:tcPr>
            <w:tcW w:w="454" w:type="pct"/>
            <w:tcBorders>
              <w:top w:val="nil"/>
              <w:left w:val="nil"/>
              <w:bottom w:val="nil"/>
              <w:right w:val="nil"/>
            </w:tcBorders>
            <w:noWrap/>
            <w:vAlign w:val="bottom"/>
          </w:tcPr>
          <w:p>
            <w:pPr>
              <w:rPr>
                <w:rFonts w:ascii="Arial" w:hAnsi="Arial" w:cs="Arial"/>
                <w:color w:val="000000"/>
                <w:sz w:val="18"/>
                <w:szCs w:val="18"/>
              </w:rPr>
            </w:pPr>
          </w:p>
        </w:tc>
        <w:tc>
          <w:tcPr>
            <w:tcW w:w="989" w:type="pct"/>
            <w:gridSpan w:val="2"/>
            <w:tcBorders>
              <w:top w:val="nil"/>
              <w:left w:val="nil"/>
              <w:bottom w:val="nil"/>
              <w:right w:val="nil"/>
            </w:tcBorders>
            <w:noWrap/>
            <w:vAlign w:val="bottom"/>
          </w:tcPr>
          <w:p>
            <w:pPr>
              <w:widowControl/>
              <w:jc w:val="right"/>
              <w:textAlignment w:val="bottom"/>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金额</w:t>
            </w: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：万元</w:t>
            </w:r>
          </w:p>
        </w:tc>
      </w:tr>
      <w:tr>
        <w:tblPrEx>
          <w:tblCellMar>
            <w:top w:w="0" w:type="dxa"/>
            <w:left w:w="108" w:type="dxa"/>
            <w:bottom w:w="0" w:type="dxa"/>
            <w:right w:w="108" w:type="dxa"/>
          </w:tblCellMar>
        </w:tblPrEx>
        <w:trPr>
          <w:trHeight w:val="308" w:hRule="atLeast"/>
          <w:jc w:val="center"/>
        </w:trPr>
        <w:tc>
          <w:tcPr>
            <w:tcW w:w="1700" w:type="pct"/>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收     入</w:t>
            </w:r>
          </w:p>
        </w:tc>
        <w:tc>
          <w:tcPr>
            <w:tcW w:w="3299" w:type="pct"/>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支     出</w:t>
            </w:r>
          </w:p>
        </w:tc>
      </w:tr>
      <w:tr>
        <w:tblPrEx>
          <w:tblCellMar>
            <w:top w:w="0" w:type="dxa"/>
            <w:left w:w="108" w:type="dxa"/>
            <w:bottom w:w="0" w:type="dxa"/>
            <w:right w:w="108" w:type="dxa"/>
          </w:tblCellMar>
        </w:tblPrEx>
        <w:trPr>
          <w:trHeight w:val="312" w:hRule="atLeast"/>
          <w:jc w:val="center"/>
        </w:trPr>
        <w:tc>
          <w:tcPr>
            <w:tcW w:w="1099"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209"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391"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1256"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208"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390"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454"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一般公共预算财政拨款</w:t>
            </w:r>
          </w:p>
        </w:tc>
        <w:tc>
          <w:tcPr>
            <w:tcW w:w="445"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政府性基金预算财政拨款</w:t>
            </w:r>
          </w:p>
        </w:tc>
        <w:tc>
          <w:tcPr>
            <w:tcW w:w="543"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国有资本经营预算财政拨款</w:t>
            </w:r>
          </w:p>
        </w:tc>
      </w:tr>
      <w:tr>
        <w:tblPrEx>
          <w:tblCellMar>
            <w:top w:w="0" w:type="dxa"/>
            <w:left w:w="108" w:type="dxa"/>
            <w:bottom w:w="0" w:type="dxa"/>
            <w:right w:w="108" w:type="dxa"/>
          </w:tblCellMar>
        </w:tblPrEx>
        <w:trPr>
          <w:trHeight w:val="615" w:hRule="atLeast"/>
          <w:jc w:val="center"/>
        </w:trPr>
        <w:tc>
          <w:tcPr>
            <w:tcW w:w="1099"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209"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91"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256"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08"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90"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454"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445"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43"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295" w:hRule="atLeast"/>
          <w:jc w:val="center"/>
        </w:trPr>
        <w:tc>
          <w:tcPr>
            <w:tcW w:w="109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209" w:type="pct"/>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391"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25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208" w:type="pct"/>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390"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454"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445"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543"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w:t>
            </w: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391"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4,066.14</w:t>
            </w: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一、一般公共服务支出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33</w:t>
            </w:r>
          </w:p>
        </w:tc>
        <w:tc>
          <w:tcPr>
            <w:tcW w:w="39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3,228.76</w:t>
            </w:r>
          </w:p>
        </w:tc>
        <w:tc>
          <w:tcPr>
            <w:tcW w:w="45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3,228.76</w:t>
            </w: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w:t>
            </w: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二、外交支出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34</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三、国有资本经营财政拨款</w:t>
            </w: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三、国防支出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35</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四、公共安全支出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36</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五、教育支出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37</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六、科学技术支出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38</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七、文化旅游体育与传媒支出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39</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八、社会保障和就业支出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40</w:t>
            </w:r>
          </w:p>
        </w:tc>
        <w:tc>
          <w:tcPr>
            <w:tcW w:w="39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556.01</w:t>
            </w:r>
          </w:p>
        </w:tc>
        <w:tc>
          <w:tcPr>
            <w:tcW w:w="45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556.01</w:t>
            </w: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九、卫生健康支出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41</w:t>
            </w:r>
          </w:p>
        </w:tc>
        <w:tc>
          <w:tcPr>
            <w:tcW w:w="39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75.64</w:t>
            </w:r>
          </w:p>
        </w:tc>
        <w:tc>
          <w:tcPr>
            <w:tcW w:w="45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75.64</w:t>
            </w: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十、节能环保支出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42</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十一、城乡社区支出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43</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十二、农林水支出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44</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十三、交通运输支出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45</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十四、资源勘探工业信息等支出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46</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十五、商业服务业等支出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47</w:t>
            </w:r>
          </w:p>
        </w:tc>
        <w:tc>
          <w:tcPr>
            <w:tcW w:w="39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408.08</w:t>
            </w:r>
          </w:p>
        </w:tc>
        <w:tc>
          <w:tcPr>
            <w:tcW w:w="45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408.08</w:t>
            </w: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十六、金融支出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48</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十七、援助其他地区支出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49</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十八、自然资源海洋气象等支出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50</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十九、住房保障支出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51</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二十、粮油物资储备支出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52</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二十一、国有资本经营预算支出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53</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二十二、灾害防治及应急管理支出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54</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23</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二十三、其他支出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55</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24</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二十四、债务还本支出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56</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25</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二十五、债务付息支出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57</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26</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二十六、抗疫特别国债安排的支出</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58</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本年收入合计</w:t>
            </w: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27</w:t>
            </w:r>
          </w:p>
        </w:tc>
        <w:tc>
          <w:tcPr>
            <w:tcW w:w="391"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4,066.14</w:t>
            </w:r>
          </w:p>
        </w:tc>
        <w:tc>
          <w:tcPr>
            <w:tcW w:w="125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本年支出合计</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59</w:t>
            </w:r>
          </w:p>
        </w:tc>
        <w:tc>
          <w:tcPr>
            <w:tcW w:w="39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4,268.49</w:t>
            </w:r>
          </w:p>
        </w:tc>
        <w:tc>
          <w:tcPr>
            <w:tcW w:w="45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4,268.49</w:t>
            </w: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年初财政拨款结转和结余</w:t>
            </w: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28</w:t>
            </w:r>
          </w:p>
        </w:tc>
        <w:tc>
          <w:tcPr>
            <w:tcW w:w="391"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396.09</w:t>
            </w:r>
          </w:p>
        </w:tc>
        <w:tc>
          <w:tcPr>
            <w:tcW w:w="1256"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年末财政拨款结转和结余</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60</w:t>
            </w:r>
          </w:p>
        </w:tc>
        <w:tc>
          <w:tcPr>
            <w:tcW w:w="39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193.73</w:t>
            </w:r>
          </w:p>
        </w:tc>
        <w:tc>
          <w:tcPr>
            <w:tcW w:w="45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193.69</w:t>
            </w:r>
          </w:p>
        </w:tc>
        <w:tc>
          <w:tcPr>
            <w:tcW w:w="445"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0.04</w:t>
            </w: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一般公共预算财政拨款</w:t>
            </w: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29</w:t>
            </w:r>
          </w:p>
        </w:tc>
        <w:tc>
          <w:tcPr>
            <w:tcW w:w="391"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396.04</w:t>
            </w:r>
          </w:p>
        </w:tc>
        <w:tc>
          <w:tcPr>
            <w:tcW w:w="1256"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61</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政府性基金预算财政拨款</w:t>
            </w: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30</w:t>
            </w:r>
          </w:p>
        </w:tc>
        <w:tc>
          <w:tcPr>
            <w:tcW w:w="391"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0.04</w:t>
            </w:r>
          </w:p>
        </w:tc>
        <w:tc>
          <w:tcPr>
            <w:tcW w:w="1256"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62</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国有资本经营预算财政拨款</w:t>
            </w:r>
          </w:p>
        </w:tc>
        <w:tc>
          <w:tcPr>
            <w:tcW w:w="20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31</w:t>
            </w:r>
          </w:p>
        </w:tc>
        <w:tc>
          <w:tcPr>
            <w:tcW w:w="391"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1256"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63</w:t>
            </w:r>
          </w:p>
        </w:tc>
        <w:tc>
          <w:tcPr>
            <w:tcW w:w="390"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1099" w:type="pc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209" w:type="pct"/>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32</w:t>
            </w:r>
          </w:p>
        </w:tc>
        <w:tc>
          <w:tcPr>
            <w:tcW w:w="391"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4,462.22</w:t>
            </w:r>
          </w:p>
        </w:tc>
        <w:tc>
          <w:tcPr>
            <w:tcW w:w="1256"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总计</w:t>
            </w:r>
          </w:p>
        </w:tc>
        <w:tc>
          <w:tcPr>
            <w:tcW w:w="20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64</w:t>
            </w:r>
          </w:p>
        </w:tc>
        <w:tc>
          <w:tcPr>
            <w:tcW w:w="39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4,462.22</w:t>
            </w:r>
          </w:p>
        </w:tc>
        <w:tc>
          <w:tcPr>
            <w:tcW w:w="45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4,462.18</w:t>
            </w:r>
          </w:p>
        </w:tc>
        <w:tc>
          <w:tcPr>
            <w:tcW w:w="445"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0.04</w:t>
            </w:r>
          </w:p>
        </w:tc>
        <w:tc>
          <w:tcPr>
            <w:tcW w:w="54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585" w:hRule="atLeast"/>
          <w:jc w:val="center"/>
        </w:trPr>
        <w:tc>
          <w:tcPr>
            <w:tcW w:w="5000" w:type="pct"/>
            <w:gridSpan w:val="9"/>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jc w:val="center"/>
        <w:tblLayout w:type="autofit"/>
        <w:tblCellMar>
          <w:top w:w="0" w:type="dxa"/>
          <w:left w:w="108" w:type="dxa"/>
          <w:bottom w:w="0" w:type="dxa"/>
          <w:right w:w="108" w:type="dxa"/>
        </w:tblCellMar>
      </w:tblPr>
      <w:tblGrid>
        <w:gridCol w:w="2162"/>
        <w:gridCol w:w="261"/>
        <w:gridCol w:w="264"/>
        <w:gridCol w:w="4675"/>
        <w:gridCol w:w="2089"/>
        <w:gridCol w:w="2089"/>
        <w:gridCol w:w="2634"/>
      </w:tblGrid>
      <w:tr>
        <w:tblPrEx>
          <w:tblCellMar>
            <w:top w:w="0" w:type="dxa"/>
            <w:left w:w="108" w:type="dxa"/>
            <w:bottom w:w="0" w:type="dxa"/>
            <w:right w:w="108" w:type="dxa"/>
          </w:tblCellMar>
        </w:tblPrEx>
        <w:trPr>
          <w:trHeight w:val="384" w:hRule="atLeast"/>
          <w:jc w:val="center"/>
        </w:trPr>
        <w:tc>
          <w:tcPr>
            <w:tcW w:w="5000" w:type="pct"/>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一般公共预算财政拨款支出决算表</w:t>
            </w:r>
          </w:p>
        </w:tc>
      </w:tr>
      <w:tr>
        <w:tblPrEx>
          <w:tblCellMar>
            <w:top w:w="0" w:type="dxa"/>
            <w:left w:w="108" w:type="dxa"/>
            <w:bottom w:w="0" w:type="dxa"/>
            <w:right w:w="108" w:type="dxa"/>
          </w:tblCellMar>
        </w:tblPrEx>
        <w:trPr>
          <w:trHeight w:val="264" w:hRule="atLeast"/>
          <w:jc w:val="center"/>
        </w:trPr>
        <w:tc>
          <w:tcPr>
            <w:tcW w:w="763" w:type="pct"/>
            <w:tcBorders>
              <w:top w:val="nil"/>
              <w:left w:val="nil"/>
              <w:bottom w:val="nil"/>
              <w:right w:val="nil"/>
            </w:tcBorders>
            <w:noWrap/>
            <w:vAlign w:val="bottom"/>
          </w:tcPr>
          <w:p>
            <w:pPr>
              <w:rPr>
                <w:rFonts w:ascii="Arial" w:hAnsi="Arial" w:cs="Arial"/>
                <w:color w:val="000000"/>
                <w:sz w:val="20"/>
                <w:szCs w:val="20"/>
              </w:rPr>
            </w:pPr>
          </w:p>
        </w:tc>
        <w:tc>
          <w:tcPr>
            <w:tcW w:w="92" w:type="pct"/>
            <w:tcBorders>
              <w:top w:val="nil"/>
              <w:left w:val="nil"/>
              <w:bottom w:val="nil"/>
              <w:right w:val="nil"/>
            </w:tcBorders>
            <w:noWrap/>
            <w:vAlign w:val="bottom"/>
          </w:tcPr>
          <w:p>
            <w:pPr>
              <w:rPr>
                <w:rFonts w:ascii="Arial" w:hAnsi="Arial" w:cs="Arial"/>
                <w:color w:val="000000"/>
                <w:sz w:val="20"/>
                <w:szCs w:val="20"/>
              </w:rPr>
            </w:pPr>
          </w:p>
        </w:tc>
        <w:tc>
          <w:tcPr>
            <w:tcW w:w="93" w:type="pct"/>
            <w:tcBorders>
              <w:top w:val="nil"/>
              <w:left w:val="nil"/>
              <w:bottom w:val="nil"/>
              <w:right w:val="nil"/>
            </w:tcBorders>
            <w:noWrap/>
            <w:vAlign w:val="bottom"/>
          </w:tcPr>
          <w:p>
            <w:pPr>
              <w:rPr>
                <w:rFonts w:ascii="Arial" w:hAnsi="Arial" w:cs="Arial"/>
                <w:color w:val="000000"/>
                <w:sz w:val="20"/>
                <w:szCs w:val="20"/>
              </w:rPr>
            </w:pPr>
          </w:p>
        </w:tc>
        <w:tc>
          <w:tcPr>
            <w:tcW w:w="1648" w:type="pct"/>
            <w:tcBorders>
              <w:top w:val="nil"/>
              <w:left w:val="nil"/>
              <w:bottom w:val="nil"/>
              <w:right w:val="nil"/>
            </w:tcBorders>
            <w:noWrap/>
            <w:vAlign w:val="bottom"/>
          </w:tcPr>
          <w:p>
            <w:pPr>
              <w:rPr>
                <w:rFonts w:ascii="Arial" w:hAnsi="Arial" w:cs="Arial"/>
                <w:color w:val="000000"/>
                <w:sz w:val="20"/>
                <w:szCs w:val="20"/>
              </w:rPr>
            </w:pPr>
          </w:p>
        </w:tc>
        <w:tc>
          <w:tcPr>
            <w:tcW w:w="737" w:type="pct"/>
            <w:tcBorders>
              <w:top w:val="nil"/>
              <w:left w:val="nil"/>
              <w:bottom w:val="nil"/>
              <w:right w:val="nil"/>
            </w:tcBorders>
            <w:noWrap/>
            <w:vAlign w:val="bottom"/>
          </w:tcPr>
          <w:p>
            <w:pPr>
              <w:rPr>
                <w:rFonts w:ascii="Arial" w:hAnsi="Arial" w:cs="Arial"/>
                <w:color w:val="000000"/>
                <w:sz w:val="20"/>
                <w:szCs w:val="20"/>
              </w:rPr>
            </w:pPr>
          </w:p>
        </w:tc>
        <w:tc>
          <w:tcPr>
            <w:tcW w:w="737" w:type="pct"/>
            <w:tcBorders>
              <w:top w:val="nil"/>
              <w:left w:val="nil"/>
              <w:bottom w:val="nil"/>
              <w:right w:val="nil"/>
            </w:tcBorders>
            <w:noWrap/>
            <w:vAlign w:val="bottom"/>
          </w:tcPr>
          <w:p>
            <w:pPr>
              <w:rPr>
                <w:rFonts w:ascii="Arial" w:hAnsi="Arial" w:cs="Arial"/>
                <w:color w:val="000000"/>
                <w:sz w:val="20"/>
                <w:szCs w:val="20"/>
              </w:rPr>
            </w:pPr>
          </w:p>
        </w:tc>
        <w:tc>
          <w:tcPr>
            <w:tcW w:w="927" w:type="pct"/>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公开05表</w:t>
            </w:r>
          </w:p>
        </w:tc>
      </w:tr>
      <w:tr>
        <w:tblPrEx>
          <w:tblCellMar>
            <w:top w:w="0" w:type="dxa"/>
            <w:left w:w="108" w:type="dxa"/>
            <w:bottom w:w="0" w:type="dxa"/>
            <w:right w:w="108" w:type="dxa"/>
          </w:tblCellMar>
        </w:tblPrEx>
        <w:trPr>
          <w:trHeight w:val="264" w:hRule="atLeast"/>
          <w:jc w:val="center"/>
        </w:trPr>
        <w:tc>
          <w:tcPr>
            <w:tcW w:w="763" w:type="pct"/>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部门：许昌市商务局</w:t>
            </w:r>
          </w:p>
        </w:tc>
        <w:tc>
          <w:tcPr>
            <w:tcW w:w="92" w:type="pct"/>
            <w:tcBorders>
              <w:top w:val="nil"/>
              <w:left w:val="nil"/>
              <w:bottom w:val="nil"/>
              <w:right w:val="nil"/>
            </w:tcBorders>
            <w:noWrap/>
            <w:vAlign w:val="bottom"/>
          </w:tcPr>
          <w:p>
            <w:pPr>
              <w:rPr>
                <w:rFonts w:ascii="Arial" w:hAnsi="Arial" w:cs="Arial"/>
                <w:color w:val="000000"/>
                <w:sz w:val="18"/>
                <w:szCs w:val="18"/>
              </w:rPr>
            </w:pPr>
          </w:p>
        </w:tc>
        <w:tc>
          <w:tcPr>
            <w:tcW w:w="93" w:type="pct"/>
            <w:tcBorders>
              <w:top w:val="nil"/>
              <w:left w:val="nil"/>
              <w:bottom w:val="nil"/>
              <w:right w:val="nil"/>
            </w:tcBorders>
            <w:noWrap/>
            <w:vAlign w:val="bottom"/>
          </w:tcPr>
          <w:p>
            <w:pPr>
              <w:rPr>
                <w:rFonts w:ascii="Arial" w:hAnsi="Arial" w:cs="Arial"/>
                <w:color w:val="000000"/>
                <w:sz w:val="18"/>
                <w:szCs w:val="18"/>
              </w:rPr>
            </w:pPr>
          </w:p>
        </w:tc>
        <w:tc>
          <w:tcPr>
            <w:tcW w:w="1648" w:type="pct"/>
            <w:tcBorders>
              <w:top w:val="nil"/>
              <w:left w:val="nil"/>
              <w:bottom w:val="nil"/>
              <w:right w:val="nil"/>
            </w:tcBorders>
            <w:noWrap/>
            <w:vAlign w:val="bottom"/>
          </w:tcPr>
          <w:p>
            <w:pPr>
              <w:rPr>
                <w:rFonts w:ascii="Arial" w:hAnsi="Arial" w:cs="Arial"/>
                <w:color w:val="000000"/>
                <w:sz w:val="18"/>
                <w:szCs w:val="18"/>
              </w:rPr>
            </w:pPr>
          </w:p>
        </w:tc>
        <w:tc>
          <w:tcPr>
            <w:tcW w:w="737" w:type="pct"/>
            <w:tcBorders>
              <w:top w:val="nil"/>
              <w:left w:val="nil"/>
              <w:bottom w:val="nil"/>
              <w:right w:val="nil"/>
            </w:tcBorders>
            <w:noWrap/>
            <w:vAlign w:val="bottom"/>
          </w:tcPr>
          <w:p>
            <w:pPr>
              <w:rPr>
                <w:rFonts w:ascii="Arial" w:hAnsi="Arial" w:cs="Arial"/>
                <w:color w:val="000000"/>
                <w:sz w:val="18"/>
                <w:szCs w:val="18"/>
              </w:rPr>
            </w:pPr>
          </w:p>
        </w:tc>
        <w:tc>
          <w:tcPr>
            <w:tcW w:w="737" w:type="pct"/>
            <w:tcBorders>
              <w:top w:val="nil"/>
              <w:left w:val="nil"/>
              <w:bottom w:val="nil"/>
              <w:right w:val="nil"/>
            </w:tcBorders>
            <w:noWrap/>
            <w:vAlign w:val="bottom"/>
          </w:tcPr>
          <w:p>
            <w:pPr>
              <w:rPr>
                <w:rFonts w:ascii="Arial" w:hAnsi="Arial" w:cs="Arial"/>
                <w:color w:val="000000"/>
                <w:sz w:val="18"/>
                <w:szCs w:val="18"/>
              </w:rPr>
            </w:pPr>
          </w:p>
        </w:tc>
        <w:tc>
          <w:tcPr>
            <w:tcW w:w="927" w:type="pct"/>
            <w:tcBorders>
              <w:top w:val="nil"/>
              <w:left w:val="nil"/>
              <w:bottom w:val="nil"/>
              <w:right w:val="nil"/>
            </w:tcBorders>
            <w:noWrap/>
            <w:vAlign w:val="bottom"/>
          </w:tcPr>
          <w:p>
            <w:pPr>
              <w:widowControl/>
              <w:jc w:val="right"/>
              <w:textAlignment w:val="bottom"/>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金额</w:t>
            </w: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：万元</w:t>
            </w:r>
          </w:p>
        </w:tc>
      </w:tr>
      <w:tr>
        <w:tblPrEx>
          <w:tblCellMar>
            <w:top w:w="0" w:type="dxa"/>
            <w:left w:w="108" w:type="dxa"/>
            <w:bottom w:w="0" w:type="dxa"/>
            <w:right w:w="108" w:type="dxa"/>
          </w:tblCellMar>
        </w:tblPrEx>
        <w:trPr>
          <w:trHeight w:val="308" w:hRule="atLeast"/>
          <w:jc w:val="center"/>
        </w:trPr>
        <w:tc>
          <w:tcPr>
            <w:tcW w:w="2597" w:type="pct"/>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2402" w:type="pct"/>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r>
      <w:tr>
        <w:tblPrEx>
          <w:tblCellMar>
            <w:top w:w="0" w:type="dxa"/>
            <w:left w:w="108" w:type="dxa"/>
            <w:bottom w:w="0" w:type="dxa"/>
            <w:right w:w="108" w:type="dxa"/>
          </w:tblCellMar>
        </w:tblPrEx>
        <w:trPr>
          <w:trHeight w:val="312" w:hRule="atLeast"/>
          <w:jc w:val="center"/>
        </w:trPr>
        <w:tc>
          <w:tcPr>
            <w:tcW w:w="948" w:type="pct"/>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1648"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737"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737"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927"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r>
      <w:tr>
        <w:tblPrEx>
          <w:tblCellMar>
            <w:top w:w="0" w:type="dxa"/>
            <w:left w:w="108" w:type="dxa"/>
            <w:bottom w:w="0" w:type="dxa"/>
            <w:right w:w="108" w:type="dxa"/>
          </w:tblCellMar>
        </w:tblPrEx>
        <w:trPr>
          <w:trHeight w:val="312" w:hRule="atLeast"/>
          <w:jc w:val="center"/>
        </w:trPr>
        <w:tc>
          <w:tcPr>
            <w:tcW w:w="948" w:type="pct"/>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648"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737"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737"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27"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jc w:val="center"/>
        </w:trPr>
        <w:tc>
          <w:tcPr>
            <w:tcW w:w="948" w:type="pct"/>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648"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737"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737"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27"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2597" w:type="pct"/>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73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73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92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r>
      <w:tr>
        <w:tblPrEx>
          <w:tblCellMar>
            <w:top w:w="0" w:type="dxa"/>
            <w:left w:w="108" w:type="dxa"/>
            <w:bottom w:w="0" w:type="dxa"/>
            <w:right w:w="108" w:type="dxa"/>
          </w:tblCellMar>
        </w:tblPrEx>
        <w:trPr>
          <w:trHeight w:val="308" w:hRule="atLeast"/>
          <w:jc w:val="center"/>
        </w:trPr>
        <w:tc>
          <w:tcPr>
            <w:tcW w:w="2597" w:type="pct"/>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4,268.49</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2,184.65</w:t>
            </w:r>
          </w:p>
        </w:tc>
        <w:tc>
          <w:tcPr>
            <w:tcW w:w="92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2,083.84</w:t>
            </w: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3,228.76</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1,553.00</w:t>
            </w:r>
          </w:p>
        </w:tc>
        <w:tc>
          <w:tcPr>
            <w:tcW w:w="92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1,675.76</w:t>
            </w: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20111</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纪检监察事务</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12.90</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12.90</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2011101</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12.90</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12.90</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商贸事务</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3,208.80</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1,533.66</w:t>
            </w:r>
          </w:p>
        </w:tc>
        <w:tc>
          <w:tcPr>
            <w:tcW w:w="92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1,675.14</w:t>
            </w: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2011301</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行政运行</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936.57</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936.57</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2011302</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一般行政管理事务</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214.42</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39.64</w:t>
            </w:r>
          </w:p>
        </w:tc>
        <w:tc>
          <w:tcPr>
            <w:tcW w:w="92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174.78</w:t>
            </w: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2011304</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对外贸易管理</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9.52</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9.52</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2011308</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招商引资</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0.56</w:t>
            </w:r>
          </w:p>
        </w:tc>
        <w:tc>
          <w:tcPr>
            <w:tcW w:w="73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2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0.56</w:t>
            </w: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2011350</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事业运行</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510.48</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510.48</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2011399</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其他商贸事务支出</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1,537.25</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37.46</w:t>
            </w:r>
          </w:p>
        </w:tc>
        <w:tc>
          <w:tcPr>
            <w:tcW w:w="92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1,499.80</w:t>
            </w: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6.44</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6.44</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2012906</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工会事务</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6.44</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6.44</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20138</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市场监督管理事务</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0.62</w:t>
            </w:r>
          </w:p>
        </w:tc>
        <w:tc>
          <w:tcPr>
            <w:tcW w:w="73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2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0.62</w:t>
            </w: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2013805</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市场秩序执法</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0.62</w:t>
            </w:r>
          </w:p>
        </w:tc>
        <w:tc>
          <w:tcPr>
            <w:tcW w:w="73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2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0.62</w:t>
            </w: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556.01</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556.01</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养老支出</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492.76</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492.76</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2080501</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离退休</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361.83</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361.83</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2080502</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离退休</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39.80</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39.80</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基本养老保险缴费支出</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91.13</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91.13</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抚恤</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63.25</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63.25</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2080801</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死亡抚恤</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63.25</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63.25</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75.64</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75.64</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行政事业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医疗</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75.64</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75.64</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2101101</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行政</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医疗</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27.76</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27.76</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医疗</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14.05</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2101103</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33.83</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33.83</w:t>
            </w:r>
          </w:p>
        </w:tc>
        <w:tc>
          <w:tcPr>
            <w:tcW w:w="92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216</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商业服务业等支出</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408.08</w:t>
            </w:r>
          </w:p>
        </w:tc>
        <w:tc>
          <w:tcPr>
            <w:tcW w:w="73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2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408.08</w:t>
            </w: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21602</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商业流通事务</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408.08</w:t>
            </w:r>
          </w:p>
        </w:tc>
        <w:tc>
          <w:tcPr>
            <w:tcW w:w="73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2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408.08</w:t>
            </w: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2160202</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一般行政管理事务</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8.08</w:t>
            </w:r>
          </w:p>
        </w:tc>
        <w:tc>
          <w:tcPr>
            <w:tcW w:w="73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2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8.08</w:t>
            </w:r>
          </w:p>
        </w:tc>
      </w:tr>
      <w:tr>
        <w:tblPrEx>
          <w:tblCellMar>
            <w:top w:w="0" w:type="dxa"/>
            <w:left w:w="108" w:type="dxa"/>
            <w:bottom w:w="0" w:type="dxa"/>
            <w:right w:w="108" w:type="dxa"/>
          </w:tblCellMar>
        </w:tblPrEx>
        <w:trPr>
          <w:trHeight w:val="308" w:hRule="atLeast"/>
          <w:jc w:val="center"/>
        </w:trPr>
        <w:tc>
          <w:tcPr>
            <w:tcW w:w="948" w:type="pct"/>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2160299</w:t>
            </w:r>
          </w:p>
        </w:tc>
        <w:tc>
          <w:tcPr>
            <w:tcW w:w="1648"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其他商业流通事务支出</w:t>
            </w:r>
          </w:p>
        </w:tc>
        <w:tc>
          <w:tcPr>
            <w:tcW w:w="73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400.00</w:t>
            </w:r>
          </w:p>
        </w:tc>
        <w:tc>
          <w:tcPr>
            <w:tcW w:w="73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927"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400.00</w:t>
            </w:r>
          </w:p>
        </w:tc>
      </w:tr>
      <w:tr>
        <w:tblPrEx>
          <w:tblCellMar>
            <w:top w:w="0" w:type="dxa"/>
            <w:left w:w="108" w:type="dxa"/>
            <w:bottom w:w="0" w:type="dxa"/>
            <w:right w:w="108" w:type="dxa"/>
          </w:tblCellMar>
        </w:tblPrEx>
        <w:trPr>
          <w:trHeight w:val="308" w:hRule="atLeast"/>
          <w:jc w:val="center"/>
        </w:trPr>
        <w:tc>
          <w:tcPr>
            <w:tcW w:w="5000" w:type="pct"/>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注：本表反映部门本年度一般公共预算财政拨款支出情况。本套报表金额</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78" w:type="dxa"/>
        <w:jc w:val="center"/>
        <w:tblLayout w:type="fixed"/>
        <w:tblCellMar>
          <w:top w:w="0" w:type="dxa"/>
          <w:left w:w="108" w:type="dxa"/>
          <w:bottom w:w="0" w:type="dxa"/>
          <w:right w:w="108" w:type="dxa"/>
        </w:tblCellMar>
      </w:tblPr>
      <w:tblGrid>
        <w:gridCol w:w="838"/>
        <w:gridCol w:w="2880"/>
        <w:gridCol w:w="1120"/>
        <w:gridCol w:w="840"/>
        <w:gridCol w:w="2626"/>
        <w:gridCol w:w="1027"/>
        <w:gridCol w:w="773"/>
        <w:gridCol w:w="2894"/>
        <w:gridCol w:w="1080"/>
      </w:tblGrid>
      <w:tr>
        <w:tblPrEx>
          <w:tblCellMar>
            <w:top w:w="0" w:type="dxa"/>
            <w:left w:w="108" w:type="dxa"/>
            <w:bottom w:w="0" w:type="dxa"/>
            <w:right w:w="108" w:type="dxa"/>
          </w:tblCellMar>
        </w:tblPrEx>
        <w:trPr>
          <w:trHeight w:val="384" w:hRule="atLeast"/>
          <w:jc w:val="center"/>
        </w:trPr>
        <w:tc>
          <w:tcPr>
            <w:tcW w:w="14078"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一般公共预算财政拨款基本支出决算表</w:t>
            </w:r>
          </w:p>
        </w:tc>
      </w:tr>
      <w:tr>
        <w:tblPrEx>
          <w:tblCellMar>
            <w:top w:w="0" w:type="dxa"/>
            <w:left w:w="108" w:type="dxa"/>
            <w:bottom w:w="0" w:type="dxa"/>
            <w:right w:w="108" w:type="dxa"/>
          </w:tblCellMar>
        </w:tblPrEx>
        <w:trPr>
          <w:trHeight w:val="264" w:hRule="atLeast"/>
          <w:jc w:val="center"/>
        </w:trPr>
        <w:tc>
          <w:tcPr>
            <w:tcW w:w="5678" w:type="dxa"/>
            <w:gridSpan w:val="4"/>
            <w:tcBorders>
              <w:top w:val="nil"/>
              <w:left w:val="nil"/>
              <w:bottom w:val="nil"/>
              <w:right w:val="nil"/>
            </w:tcBorders>
            <w:noWrap/>
            <w:vAlign w:val="bottom"/>
          </w:tcPr>
          <w:p>
            <w:pPr>
              <w:jc w:val="center"/>
              <w:rPr>
                <w:rFonts w:ascii="Arial" w:hAnsi="Arial" w:cs="Arial"/>
                <w:color w:val="000000"/>
                <w:sz w:val="20"/>
                <w:szCs w:val="20"/>
              </w:rPr>
            </w:pPr>
          </w:p>
        </w:tc>
        <w:tc>
          <w:tcPr>
            <w:tcW w:w="2626" w:type="dxa"/>
            <w:tcBorders>
              <w:top w:val="nil"/>
              <w:left w:val="nil"/>
              <w:bottom w:val="nil"/>
              <w:right w:val="nil"/>
            </w:tcBorders>
            <w:noWrap/>
            <w:vAlign w:val="bottom"/>
          </w:tcPr>
          <w:p>
            <w:pPr>
              <w:rPr>
                <w:rFonts w:ascii="Arial" w:hAnsi="Arial" w:cs="Arial"/>
                <w:color w:val="000000"/>
                <w:sz w:val="20"/>
                <w:szCs w:val="20"/>
              </w:rPr>
            </w:pPr>
          </w:p>
        </w:tc>
        <w:tc>
          <w:tcPr>
            <w:tcW w:w="1027" w:type="dxa"/>
            <w:tcBorders>
              <w:top w:val="nil"/>
              <w:left w:val="nil"/>
              <w:bottom w:val="nil"/>
              <w:right w:val="nil"/>
            </w:tcBorders>
            <w:noWrap/>
            <w:vAlign w:val="bottom"/>
          </w:tcPr>
          <w:p>
            <w:pPr>
              <w:rPr>
                <w:rFonts w:ascii="Arial" w:hAnsi="Arial" w:cs="Arial"/>
                <w:color w:val="000000"/>
                <w:sz w:val="20"/>
                <w:szCs w:val="20"/>
              </w:rPr>
            </w:pPr>
          </w:p>
        </w:tc>
        <w:tc>
          <w:tcPr>
            <w:tcW w:w="773" w:type="dxa"/>
            <w:tcBorders>
              <w:top w:val="nil"/>
              <w:left w:val="nil"/>
              <w:bottom w:val="nil"/>
              <w:right w:val="nil"/>
            </w:tcBorders>
            <w:noWrap/>
            <w:vAlign w:val="bottom"/>
          </w:tcPr>
          <w:p>
            <w:pPr>
              <w:rPr>
                <w:rFonts w:ascii="Arial" w:hAnsi="Arial" w:cs="Arial"/>
                <w:color w:val="000000"/>
                <w:sz w:val="20"/>
                <w:szCs w:val="20"/>
              </w:rPr>
            </w:pPr>
          </w:p>
        </w:tc>
        <w:tc>
          <w:tcPr>
            <w:tcW w:w="3974" w:type="dxa"/>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公开06表</w:t>
            </w:r>
          </w:p>
        </w:tc>
      </w:tr>
      <w:tr>
        <w:trPr>
          <w:trHeight w:val="264" w:hRule="atLeast"/>
          <w:jc w:val="center"/>
        </w:trPr>
        <w:tc>
          <w:tcPr>
            <w:tcW w:w="5678" w:type="dxa"/>
            <w:gridSpan w:val="4"/>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bidi="ar"/>
              </w:rPr>
              <w:t>部门：许昌市商务局</w:t>
            </w:r>
          </w:p>
        </w:tc>
        <w:tc>
          <w:tcPr>
            <w:tcW w:w="2626" w:type="dxa"/>
            <w:tcBorders>
              <w:top w:val="nil"/>
              <w:left w:val="nil"/>
              <w:bottom w:val="nil"/>
              <w:right w:val="nil"/>
            </w:tcBorders>
            <w:noWrap/>
            <w:vAlign w:val="bottom"/>
          </w:tcPr>
          <w:p>
            <w:pPr>
              <w:rPr>
                <w:rFonts w:ascii="Arial" w:hAnsi="Arial" w:cs="Arial"/>
                <w:color w:val="000000"/>
                <w:sz w:val="18"/>
                <w:szCs w:val="18"/>
              </w:rPr>
            </w:pPr>
          </w:p>
        </w:tc>
        <w:tc>
          <w:tcPr>
            <w:tcW w:w="1027" w:type="dxa"/>
            <w:tcBorders>
              <w:top w:val="nil"/>
              <w:left w:val="nil"/>
              <w:bottom w:val="nil"/>
              <w:right w:val="nil"/>
            </w:tcBorders>
            <w:noWrap/>
            <w:vAlign w:val="bottom"/>
          </w:tcPr>
          <w:p>
            <w:pPr>
              <w:rPr>
                <w:rFonts w:ascii="Arial" w:hAnsi="Arial" w:cs="Arial"/>
                <w:color w:val="000000"/>
                <w:sz w:val="18"/>
                <w:szCs w:val="18"/>
              </w:rPr>
            </w:pPr>
          </w:p>
        </w:tc>
        <w:tc>
          <w:tcPr>
            <w:tcW w:w="773" w:type="dxa"/>
            <w:tcBorders>
              <w:top w:val="nil"/>
              <w:left w:val="nil"/>
              <w:bottom w:val="nil"/>
              <w:right w:val="nil"/>
            </w:tcBorders>
            <w:noWrap/>
            <w:vAlign w:val="bottom"/>
          </w:tcPr>
          <w:p>
            <w:pPr>
              <w:rPr>
                <w:rFonts w:ascii="Arial" w:hAnsi="Arial" w:cs="Arial"/>
                <w:color w:val="000000"/>
                <w:sz w:val="18"/>
                <w:szCs w:val="18"/>
              </w:rPr>
            </w:pPr>
          </w:p>
        </w:tc>
        <w:tc>
          <w:tcPr>
            <w:tcW w:w="3974" w:type="dxa"/>
            <w:gridSpan w:val="2"/>
            <w:tcBorders>
              <w:top w:val="nil"/>
              <w:left w:val="nil"/>
              <w:bottom w:val="nil"/>
              <w:right w:val="nil"/>
            </w:tcBorders>
            <w:noWrap/>
            <w:vAlign w:val="bottom"/>
          </w:tcPr>
          <w:p>
            <w:pPr>
              <w:widowControl/>
              <w:jc w:val="right"/>
              <w:textAlignment w:val="bottom"/>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金额</w:t>
            </w: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：万元</w:t>
            </w:r>
          </w:p>
        </w:tc>
      </w:tr>
      <w:tr>
        <w:tblPrEx>
          <w:tblCellMar>
            <w:top w:w="0" w:type="dxa"/>
            <w:left w:w="108" w:type="dxa"/>
            <w:bottom w:w="0" w:type="dxa"/>
            <w:right w:w="108" w:type="dxa"/>
          </w:tblCellMar>
        </w:tblPrEx>
        <w:trPr>
          <w:trHeight w:val="308" w:hRule="atLeast"/>
          <w:jc w:val="center"/>
        </w:trPr>
        <w:tc>
          <w:tcPr>
            <w:tcW w:w="4838"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w:t>
            </w:r>
          </w:p>
        </w:tc>
        <w:tc>
          <w:tcPr>
            <w:tcW w:w="9240"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w:t>
            </w:r>
          </w:p>
        </w:tc>
      </w:tr>
      <w:tr>
        <w:tblPrEx>
          <w:tblCellMar>
            <w:top w:w="0" w:type="dxa"/>
            <w:left w:w="108" w:type="dxa"/>
            <w:bottom w:w="0" w:type="dxa"/>
            <w:right w:w="108" w:type="dxa"/>
          </w:tblCellMar>
        </w:tblPrEx>
        <w:trPr>
          <w:trHeight w:val="312" w:hRule="atLeast"/>
          <w:jc w:val="center"/>
        </w:trPr>
        <w:tc>
          <w:tcPr>
            <w:tcW w:w="83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88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12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84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62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02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c>
          <w:tcPr>
            <w:tcW w:w="77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科目编码</w:t>
            </w:r>
          </w:p>
        </w:tc>
        <w:tc>
          <w:tcPr>
            <w:tcW w:w="2894"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08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12" w:hRule="atLeast"/>
          <w:jc w:val="center"/>
        </w:trPr>
        <w:tc>
          <w:tcPr>
            <w:tcW w:w="838"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288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2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84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62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2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77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894"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8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工资福利支出</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1,518.68</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商品和服务支出</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174.25</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债务利息及费用支出</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30101</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基本工资</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458.54</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30201</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办公费</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28.96</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30701</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国内债务付息</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30102</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津贴补贴</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518.79</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30202</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印刷费</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1.19</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30702</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国外债务付息</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30103</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奖金</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252.37</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30203</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咨询费</w:t>
            </w:r>
          </w:p>
        </w:tc>
        <w:tc>
          <w:tcPr>
            <w:tcW w:w="102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资本性支出</w:t>
            </w:r>
          </w:p>
        </w:tc>
        <w:tc>
          <w:tcPr>
            <w:tcW w:w="108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1.84</w:t>
            </w: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30106</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伙食补助费</w:t>
            </w:r>
          </w:p>
        </w:tc>
        <w:tc>
          <w:tcPr>
            <w:tcW w:w="11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30204</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手续费</w:t>
            </w:r>
          </w:p>
        </w:tc>
        <w:tc>
          <w:tcPr>
            <w:tcW w:w="102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31001</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房屋建筑物购建</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30107</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绩效工资</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14.01</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30205</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水费</w:t>
            </w:r>
          </w:p>
        </w:tc>
        <w:tc>
          <w:tcPr>
            <w:tcW w:w="102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31002</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办公设备购置</w:t>
            </w:r>
          </w:p>
        </w:tc>
        <w:tc>
          <w:tcPr>
            <w:tcW w:w="108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1.84</w:t>
            </w: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30108</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w:t>
            </w:r>
            <w:r>
              <w:rPr>
                <w:rFonts w:hint="eastAsia" w:ascii="宋体" w:hAnsi="宋体" w:cs="宋体"/>
                <w:color w:val="000000"/>
                <w:kern w:val="0"/>
                <w:sz w:val="22"/>
                <w:lang w:eastAsia="zh-CN" w:bidi="ar"/>
              </w:rPr>
              <w:t>部门</w:t>
            </w:r>
            <w:r>
              <w:rPr>
                <w:rFonts w:hint="eastAsia" w:ascii="宋体" w:hAnsi="宋体" w:cs="宋体"/>
                <w:color w:val="000000"/>
                <w:kern w:val="0"/>
                <w:sz w:val="22"/>
                <w:lang w:bidi="ar"/>
              </w:rPr>
              <w:t>基本养老保险缴费</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95.46</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30206</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电费</w:t>
            </w:r>
          </w:p>
        </w:tc>
        <w:tc>
          <w:tcPr>
            <w:tcW w:w="102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31003</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专用设备购置</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30109</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职业年金缴费</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10.48</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30207</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邮电费</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6.93</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31005</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基础设施建设</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30110</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44.28</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30208</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取暖费</w:t>
            </w:r>
          </w:p>
        </w:tc>
        <w:tc>
          <w:tcPr>
            <w:tcW w:w="102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31006</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大型修缮</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30111</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公务员医疗补助缴费</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30.79</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30209</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物业管理费</w:t>
            </w:r>
          </w:p>
        </w:tc>
        <w:tc>
          <w:tcPr>
            <w:tcW w:w="102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31007</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30112</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其他社会保障缴费</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2.13</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30211</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差旅费</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29.92</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31008</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物资储备</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30113</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住房公积金</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85.45</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30212</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因公出国（境）费用</w:t>
            </w:r>
          </w:p>
        </w:tc>
        <w:tc>
          <w:tcPr>
            <w:tcW w:w="102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31009</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土地补偿</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29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30114</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w:t>
            </w:r>
          </w:p>
        </w:tc>
        <w:tc>
          <w:tcPr>
            <w:tcW w:w="11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30213</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维修（护）费</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3.66</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31010</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安置补助</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30199</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其他工资福利支出</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6.37</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30214</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租赁费</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3.80</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31011</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对个人和家庭的补助</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489.88</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30215</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会议费</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5.39</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31012</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拆迁补偿</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30301</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离休费</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16.79</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30216</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培训费</w:t>
            </w:r>
          </w:p>
        </w:tc>
        <w:tc>
          <w:tcPr>
            <w:tcW w:w="102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31013</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公务用车购置</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30302</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退休费</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357.05</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30217</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公务接待费</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3.89</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31019</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其他交通工具购置</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30303</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退职（役）费</w:t>
            </w:r>
          </w:p>
        </w:tc>
        <w:tc>
          <w:tcPr>
            <w:tcW w:w="11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30218</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专用材料费</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0.10</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31021</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文物和陈列品购置</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30304</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抚恤金</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63.25</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30224</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被装购置费</w:t>
            </w:r>
          </w:p>
        </w:tc>
        <w:tc>
          <w:tcPr>
            <w:tcW w:w="102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31022</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无形资产购置</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30305</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生活补助</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47.85</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30225</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专用燃料费</w:t>
            </w:r>
          </w:p>
        </w:tc>
        <w:tc>
          <w:tcPr>
            <w:tcW w:w="1027"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31099</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其他资本性支出</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30306</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救济费</w:t>
            </w:r>
          </w:p>
        </w:tc>
        <w:tc>
          <w:tcPr>
            <w:tcW w:w="11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30226</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劳务费</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4.13</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其他支出</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30307</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医疗费补助</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4.94</w:t>
            </w: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30227</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委托业务费</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3.60</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39906</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赠与</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30308</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助学金</w:t>
            </w:r>
          </w:p>
        </w:tc>
        <w:tc>
          <w:tcPr>
            <w:tcW w:w="11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30228</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工会经费</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7.38</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39907</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国家赔偿费用支出</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30309</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奖励金</w:t>
            </w:r>
          </w:p>
        </w:tc>
        <w:tc>
          <w:tcPr>
            <w:tcW w:w="11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30229</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福利费</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11.05</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39908</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对民间非营利组织和群众性自治组织补贴</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30310</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个人农业生产补贴</w:t>
            </w:r>
          </w:p>
        </w:tc>
        <w:tc>
          <w:tcPr>
            <w:tcW w:w="11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30231</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公务用车运行维护费</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7.23</w:t>
            </w:r>
          </w:p>
        </w:tc>
        <w:tc>
          <w:tcPr>
            <w:tcW w:w="77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39999</w:t>
            </w:r>
          </w:p>
        </w:tc>
        <w:tc>
          <w:tcPr>
            <w:tcW w:w="2894"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其他支出</w:t>
            </w: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30311</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代缴社会保险费</w:t>
            </w:r>
          </w:p>
        </w:tc>
        <w:tc>
          <w:tcPr>
            <w:tcW w:w="11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30239</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其他交通费用</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54.99</w:t>
            </w:r>
          </w:p>
        </w:tc>
        <w:tc>
          <w:tcPr>
            <w:tcW w:w="773"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894"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30399</w:t>
            </w:r>
          </w:p>
        </w:tc>
        <w:tc>
          <w:tcPr>
            <w:tcW w:w="288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其他对个人和家庭的补助</w:t>
            </w:r>
          </w:p>
        </w:tc>
        <w:tc>
          <w:tcPr>
            <w:tcW w:w="11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30240</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税金及附加费用</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0.22</w:t>
            </w:r>
          </w:p>
        </w:tc>
        <w:tc>
          <w:tcPr>
            <w:tcW w:w="773"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894"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838"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880"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12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30299</w:t>
            </w:r>
          </w:p>
        </w:tc>
        <w:tc>
          <w:tcPr>
            <w:tcW w:w="26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其他商品和服务支出</w:t>
            </w:r>
          </w:p>
        </w:tc>
        <w:tc>
          <w:tcPr>
            <w:tcW w:w="1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1.81</w:t>
            </w:r>
          </w:p>
        </w:tc>
        <w:tc>
          <w:tcPr>
            <w:tcW w:w="773"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2894"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08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718"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人员经费合计</w:t>
            </w:r>
          </w:p>
        </w:tc>
        <w:tc>
          <w:tcPr>
            <w:tcW w:w="11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2,008.57</w:t>
            </w:r>
          </w:p>
        </w:tc>
        <w:tc>
          <w:tcPr>
            <w:tcW w:w="8160" w:type="dxa"/>
            <w:gridSpan w:val="5"/>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公用经费合计</w:t>
            </w:r>
          </w:p>
        </w:tc>
        <w:tc>
          <w:tcPr>
            <w:tcW w:w="108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176.08</w:t>
            </w:r>
          </w:p>
        </w:tc>
      </w:tr>
      <w:tr>
        <w:tblPrEx>
          <w:tblCellMar>
            <w:top w:w="0" w:type="dxa"/>
            <w:left w:w="108" w:type="dxa"/>
            <w:bottom w:w="0" w:type="dxa"/>
            <w:right w:w="108" w:type="dxa"/>
          </w:tblCellMar>
        </w:tblPrEx>
        <w:trPr>
          <w:trHeight w:val="308" w:hRule="atLeast"/>
          <w:jc w:val="center"/>
        </w:trPr>
        <w:tc>
          <w:tcPr>
            <w:tcW w:w="14078" w:type="dxa"/>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jc w:val="center"/>
        <w:tblLayout w:type="autofit"/>
        <w:tblCellMar>
          <w:top w:w="0" w:type="dxa"/>
          <w:left w:w="108" w:type="dxa"/>
          <w:bottom w:w="0" w:type="dxa"/>
          <w:right w:w="108" w:type="dxa"/>
        </w:tblCellMar>
      </w:tblPr>
      <w:tblGrid>
        <w:gridCol w:w="920"/>
        <w:gridCol w:w="1228"/>
        <w:gridCol w:w="982"/>
        <w:gridCol w:w="1187"/>
        <w:gridCol w:w="1383"/>
        <w:gridCol w:w="1500"/>
        <w:gridCol w:w="798"/>
        <w:gridCol w:w="1229"/>
        <w:gridCol w:w="798"/>
        <w:gridCol w:w="1201"/>
        <w:gridCol w:w="1245"/>
        <w:gridCol w:w="1522"/>
      </w:tblGrid>
      <w:tr>
        <w:tblPrEx>
          <w:tblCellMar>
            <w:top w:w="0" w:type="dxa"/>
            <w:left w:w="108" w:type="dxa"/>
            <w:bottom w:w="0" w:type="dxa"/>
            <w:right w:w="108" w:type="dxa"/>
          </w:tblCellMar>
        </w:tblPrEx>
        <w:trPr>
          <w:trHeight w:val="564" w:hRule="atLeast"/>
          <w:jc w:val="center"/>
        </w:trPr>
        <w:tc>
          <w:tcPr>
            <w:tcW w:w="5000" w:type="pct"/>
            <w:gridSpan w:val="12"/>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一般公共预算财政拨款“三公”经费支出决算表</w:t>
            </w:r>
          </w:p>
        </w:tc>
      </w:tr>
      <w:tr>
        <w:tblPrEx>
          <w:tblCellMar>
            <w:top w:w="0" w:type="dxa"/>
            <w:left w:w="108" w:type="dxa"/>
            <w:bottom w:w="0" w:type="dxa"/>
            <w:right w:w="108" w:type="dxa"/>
          </w:tblCellMar>
        </w:tblPrEx>
        <w:trPr>
          <w:trHeight w:val="264" w:hRule="atLeast"/>
          <w:jc w:val="center"/>
        </w:trPr>
        <w:tc>
          <w:tcPr>
            <w:tcW w:w="329" w:type="pct"/>
            <w:tcBorders>
              <w:top w:val="nil"/>
              <w:left w:val="nil"/>
              <w:bottom w:val="nil"/>
              <w:right w:val="nil"/>
            </w:tcBorders>
            <w:noWrap/>
            <w:vAlign w:val="bottom"/>
          </w:tcPr>
          <w:p>
            <w:pPr>
              <w:rPr>
                <w:rFonts w:ascii="Arial" w:hAnsi="Arial" w:cs="Arial"/>
                <w:color w:val="000000"/>
                <w:sz w:val="20"/>
                <w:szCs w:val="20"/>
              </w:rPr>
            </w:pPr>
          </w:p>
        </w:tc>
        <w:tc>
          <w:tcPr>
            <w:tcW w:w="439" w:type="pct"/>
            <w:tcBorders>
              <w:top w:val="nil"/>
              <w:left w:val="nil"/>
              <w:bottom w:val="nil"/>
              <w:right w:val="nil"/>
            </w:tcBorders>
            <w:noWrap/>
            <w:vAlign w:val="bottom"/>
          </w:tcPr>
          <w:p>
            <w:pPr>
              <w:rPr>
                <w:rFonts w:ascii="Arial" w:hAnsi="Arial" w:cs="Arial"/>
                <w:color w:val="000000"/>
                <w:sz w:val="20"/>
                <w:szCs w:val="20"/>
              </w:rPr>
            </w:pPr>
          </w:p>
        </w:tc>
        <w:tc>
          <w:tcPr>
            <w:tcW w:w="350" w:type="pct"/>
            <w:tcBorders>
              <w:top w:val="nil"/>
              <w:left w:val="nil"/>
              <w:bottom w:val="nil"/>
              <w:right w:val="nil"/>
            </w:tcBorders>
            <w:noWrap/>
            <w:vAlign w:val="bottom"/>
          </w:tcPr>
          <w:p>
            <w:pPr>
              <w:rPr>
                <w:rFonts w:ascii="Arial" w:hAnsi="Arial" w:cs="Arial"/>
                <w:color w:val="000000"/>
                <w:sz w:val="20"/>
                <w:szCs w:val="20"/>
              </w:rPr>
            </w:pPr>
          </w:p>
        </w:tc>
        <w:tc>
          <w:tcPr>
            <w:tcW w:w="424" w:type="pct"/>
            <w:tcBorders>
              <w:top w:val="nil"/>
              <w:left w:val="nil"/>
              <w:bottom w:val="nil"/>
              <w:right w:val="nil"/>
            </w:tcBorders>
            <w:noWrap/>
            <w:vAlign w:val="bottom"/>
          </w:tcPr>
          <w:p>
            <w:pPr>
              <w:rPr>
                <w:rFonts w:ascii="Arial" w:hAnsi="Arial" w:cs="Arial"/>
                <w:color w:val="000000"/>
                <w:sz w:val="20"/>
                <w:szCs w:val="20"/>
              </w:rPr>
            </w:pPr>
          </w:p>
        </w:tc>
        <w:tc>
          <w:tcPr>
            <w:tcW w:w="494" w:type="pct"/>
            <w:tcBorders>
              <w:top w:val="nil"/>
              <w:left w:val="nil"/>
              <w:bottom w:val="nil"/>
              <w:right w:val="nil"/>
            </w:tcBorders>
            <w:noWrap/>
            <w:vAlign w:val="bottom"/>
          </w:tcPr>
          <w:p>
            <w:pPr>
              <w:rPr>
                <w:rFonts w:ascii="Arial" w:hAnsi="Arial" w:cs="Arial"/>
                <w:color w:val="000000"/>
                <w:sz w:val="20"/>
                <w:szCs w:val="20"/>
              </w:rPr>
            </w:pPr>
          </w:p>
        </w:tc>
        <w:tc>
          <w:tcPr>
            <w:tcW w:w="534" w:type="pct"/>
            <w:tcBorders>
              <w:top w:val="nil"/>
              <w:left w:val="nil"/>
              <w:bottom w:val="nil"/>
              <w:right w:val="nil"/>
            </w:tcBorders>
            <w:noWrap/>
            <w:vAlign w:val="bottom"/>
          </w:tcPr>
          <w:p>
            <w:pPr>
              <w:rPr>
                <w:rFonts w:ascii="Arial" w:hAnsi="Arial" w:cs="Arial"/>
                <w:color w:val="000000"/>
                <w:sz w:val="20"/>
                <w:szCs w:val="20"/>
              </w:rPr>
            </w:pPr>
          </w:p>
        </w:tc>
        <w:tc>
          <w:tcPr>
            <w:tcW w:w="285" w:type="pct"/>
            <w:tcBorders>
              <w:top w:val="nil"/>
              <w:left w:val="nil"/>
              <w:bottom w:val="nil"/>
              <w:right w:val="nil"/>
            </w:tcBorders>
            <w:noWrap/>
            <w:vAlign w:val="bottom"/>
          </w:tcPr>
          <w:p>
            <w:pPr>
              <w:rPr>
                <w:rFonts w:ascii="Arial" w:hAnsi="Arial" w:cs="Arial"/>
                <w:color w:val="000000"/>
                <w:sz w:val="20"/>
                <w:szCs w:val="20"/>
              </w:rPr>
            </w:pPr>
          </w:p>
        </w:tc>
        <w:tc>
          <w:tcPr>
            <w:tcW w:w="439" w:type="pct"/>
            <w:tcBorders>
              <w:top w:val="nil"/>
              <w:left w:val="nil"/>
              <w:bottom w:val="nil"/>
              <w:right w:val="nil"/>
            </w:tcBorders>
            <w:noWrap/>
            <w:vAlign w:val="bottom"/>
          </w:tcPr>
          <w:p>
            <w:pPr>
              <w:rPr>
                <w:rFonts w:ascii="Arial" w:hAnsi="Arial" w:cs="Arial"/>
                <w:color w:val="000000"/>
                <w:sz w:val="20"/>
                <w:szCs w:val="20"/>
              </w:rPr>
            </w:pPr>
          </w:p>
        </w:tc>
        <w:tc>
          <w:tcPr>
            <w:tcW w:w="285" w:type="pct"/>
            <w:tcBorders>
              <w:top w:val="nil"/>
              <w:left w:val="nil"/>
              <w:bottom w:val="nil"/>
              <w:right w:val="nil"/>
            </w:tcBorders>
            <w:noWrap/>
            <w:vAlign w:val="bottom"/>
          </w:tcPr>
          <w:p>
            <w:pPr>
              <w:rPr>
                <w:rFonts w:ascii="Arial" w:hAnsi="Arial" w:cs="Arial"/>
                <w:color w:val="000000"/>
                <w:sz w:val="20"/>
                <w:szCs w:val="20"/>
              </w:rPr>
            </w:pPr>
          </w:p>
        </w:tc>
        <w:tc>
          <w:tcPr>
            <w:tcW w:w="429" w:type="pct"/>
            <w:tcBorders>
              <w:top w:val="nil"/>
              <w:left w:val="nil"/>
              <w:bottom w:val="nil"/>
              <w:right w:val="nil"/>
            </w:tcBorders>
            <w:noWrap/>
            <w:vAlign w:val="bottom"/>
          </w:tcPr>
          <w:p>
            <w:pPr>
              <w:rPr>
                <w:rFonts w:ascii="Arial" w:hAnsi="Arial" w:cs="Arial"/>
                <w:color w:val="000000"/>
                <w:sz w:val="20"/>
                <w:szCs w:val="20"/>
              </w:rPr>
            </w:pPr>
          </w:p>
        </w:tc>
        <w:tc>
          <w:tcPr>
            <w:tcW w:w="444" w:type="pct"/>
            <w:tcBorders>
              <w:top w:val="nil"/>
              <w:left w:val="nil"/>
              <w:bottom w:val="nil"/>
              <w:right w:val="nil"/>
            </w:tcBorders>
            <w:noWrap/>
            <w:vAlign w:val="bottom"/>
          </w:tcPr>
          <w:p>
            <w:pPr>
              <w:rPr>
                <w:rFonts w:ascii="Arial" w:hAnsi="Arial" w:cs="Arial"/>
                <w:color w:val="000000"/>
                <w:sz w:val="20"/>
                <w:szCs w:val="20"/>
              </w:rPr>
            </w:pPr>
          </w:p>
        </w:tc>
        <w:tc>
          <w:tcPr>
            <w:tcW w:w="542" w:type="pct"/>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108" w:type="dxa"/>
            <w:bottom w:w="0" w:type="dxa"/>
            <w:right w:w="108" w:type="dxa"/>
          </w:tblCellMar>
        </w:tblPrEx>
        <w:trPr>
          <w:trHeight w:val="264" w:hRule="atLeast"/>
          <w:jc w:val="center"/>
        </w:trPr>
        <w:tc>
          <w:tcPr>
            <w:tcW w:w="1119" w:type="pct"/>
            <w:gridSpan w:val="3"/>
            <w:tcBorders>
              <w:top w:val="nil"/>
              <w:left w:val="nil"/>
              <w:bottom w:val="nil"/>
              <w:right w:val="nil"/>
            </w:tcBorders>
            <w:noWrap/>
            <w:vAlign w:val="bottom"/>
          </w:tcPr>
          <w:p>
            <w:pPr>
              <w:rPr>
                <w:rFonts w:ascii="Arial" w:hAnsi="Arial" w:cs="Arial"/>
                <w:color w:val="000000"/>
                <w:sz w:val="18"/>
                <w:szCs w:val="18"/>
              </w:rPr>
            </w:pPr>
            <w:r>
              <w:rPr>
                <w:rFonts w:hint="eastAsia" w:ascii="宋体" w:hAnsi="宋体" w:cs="宋体"/>
                <w:color w:val="000000"/>
                <w:kern w:val="0"/>
                <w:sz w:val="18"/>
                <w:szCs w:val="18"/>
                <w:lang w:bidi="ar"/>
              </w:rPr>
              <w:t>部门：许昌市商务局</w:t>
            </w:r>
          </w:p>
        </w:tc>
        <w:tc>
          <w:tcPr>
            <w:tcW w:w="424" w:type="pct"/>
            <w:tcBorders>
              <w:top w:val="nil"/>
              <w:left w:val="nil"/>
              <w:bottom w:val="nil"/>
              <w:right w:val="nil"/>
            </w:tcBorders>
            <w:noWrap/>
            <w:vAlign w:val="bottom"/>
          </w:tcPr>
          <w:p>
            <w:pPr>
              <w:rPr>
                <w:rFonts w:ascii="Arial" w:hAnsi="Arial" w:cs="Arial"/>
                <w:color w:val="000000"/>
                <w:sz w:val="18"/>
                <w:szCs w:val="18"/>
              </w:rPr>
            </w:pPr>
          </w:p>
        </w:tc>
        <w:tc>
          <w:tcPr>
            <w:tcW w:w="494" w:type="pct"/>
            <w:tcBorders>
              <w:top w:val="nil"/>
              <w:left w:val="nil"/>
              <w:bottom w:val="nil"/>
              <w:right w:val="nil"/>
            </w:tcBorders>
            <w:noWrap/>
            <w:vAlign w:val="bottom"/>
          </w:tcPr>
          <w:p>
            <w:pPr>
              <w:rPr>
                <w:rFonts w:ascii="Arial" w:hAnsi="Arial" w:cs="Arial"/>
                <w:color w:val="000000"/>
                <w:sz w:val="18"/>
                <w:szCs w:val="18"/>
              </w:rPr>
            </w:pPr>
          </w:p>
        </w:tc>
        <w:tc>
          <w:tcPr>
            <w:tcW w:w="534" w:type="pct"/>
            <w:tcBorders>
              <w:top w:val="nil"/>
              <w:left w:val="nil"/>
              <w:bottom w:val="nil"/>
              <w:right w:val="nil"/>
            </w:tcBorders>
            <w:noWrap/>
            <w:vAlign w:val="bottom"/>
          </w:tcPr>
          <w:p>
            <w:pPr>
              <w:rPr>
                <w:rFonts w:ascii="Arial" w:hAnsi="Arial" w:cs="Arial"/>
                <w:color w:val="000000"/>
                <w:sz w:val="18"/>
                <w:szCs w:val="18"/>
              </w:rPr>
            </w:pPr>
          </w:p>
        </w:tc>
        <w:tc>
          <w:tcPr>
            <w:tcW w:w="285" w:type="pct"/>
            <w:tcBorders>
              <w:top w:val="nil"/>
              <w:left w:val="nil"/>
              <w:bottom w:val="nil"/>
              <w:right w:val="nil"/>
            </w:tcBorders>
            <w:noWrap/>
            <w:vAlign w:val="bottom"/>
          </w:tcPr>
          <w:p>
            <w:pPr>
              <w:rPr>
                <w:rFonts w:ascii="Arial" w:hAnsi="Arial" w:cs="Arial"/>
                <w:color w:val="000000"/>
                <w:sz w:val="18"/>
                <w:szCs w:val="18"/>
              </w:rPr>
            </w:pPr>
          </w:p>
        </w:tc>
        <w:tc>
          <w:tcPr>
            <w:tcW w:w="439" w:type="pct"/>
            <w:tcBorders>
              <w:top w:val="nil"/>
              <w:left w:val="nil"/>
              <w:bottom w:val="nil"/>
              <w:right w:val="nil"/>
            </w:tcBorders>
            <w:noWrap/>
            <w:vAlign w:val="bottom"/>
          </w:tcPr>
          <w:p>
            <w:pPr>
              <w:rPr>
                <w:rFonts w:ascii="Arial" w:hAnsi="Arial" w:cs="Arial"/>
                <w:color w:val="000000"/>
                <w:sz w:val="18"/>
                <w:szCs w:val="18"/>
              </w:rPr>
            </w:pPr>
          </w:p>
        </w:tc>
        <w:tc>
          <w:tcPr>
            <w:tcW w:w="285" w:type="pct"/>
            <w:tcBorders>
              <w:top w:val="nil"/>
              <w:left w:val="nil"/>
              <w:bottom w:val="nil"/>
              <w:right w:val="nil"/>
            </w:tcBorders>
            <w:noWrap/>
            <w:vAlign w:val="bottom"/>
          </w:tcPr>
          <w:p>
            <w:pPr>
              <w:rPr>
                <w:rFonts w:ascii="Arial" w:hAnsi="Arial" w:cs="Arial"/>
                <w:color w:val="000000"/>
                <w:sz w:val="18"/>
                <w:szCs w:val="18"/>
              </w:rPr>
            </w:pPr>
          </w:p>
        </w:tc>
        <w:tc>
          <w:tcPr>
            <w:tcW w:w="429" w:type="pct"/>
            <w:tcBorders>
              <w:top w:val="nil"/>
              <w:left w:val="nil"/>
              <w:bottom w:val="nil"/>
              <w:right w:val="nil"/>
            </w:tcBorders>
            <w:noWrap/>
            <w:vAlign w:val="bottom"/>
          </w:tcPr>
          <w:p>
            <w:pPr>
              <w:rPr>
                <w:rFonts w:ascii="Arial" w:hAnsi="Arial" w:cs="Arial"/>
                <w:color w:val="000000"/>
                <w:sz w:val="18"/>
                <w:szCs w:val="18"/>
              </w:rPr>
            </w:pPr>
          </w:p>
        </w:tc>
        <w:tc>
          <w:tcPr>
            <w:tcW w:w="986" w:type="pct"/>
            <w:gridSpan w:val="2"/>
            <w:tcBorders>
              <w:top w:val="nil"/>
              <w:left w:val="nil"/>
              <w:bottom w:val="nil"/>
              <w:right w:val="nil"/>
            </w:tcBorders>
            <w:noWrap/>
            <w:vAlign w:val="bottom"/>
          </w:tcPr>
          <w:p>
            <w:pPr>
              <w:widowControl/>
              <w:jc w:val="right"/>
              <w:textAlignment w:val="bottom"/>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金额</w:t>
            </w: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：万元</w:t>
            </w:r>
          </w:p>
        </w:tc>
      </w:tr>
      <w:tr>
        <w:tblPrEx>
          <w:tblCellMar>
            <w:top w:w="0" w:type="dxa"/>
            <w:left w:w="108" w:type="dxa"/>
            <w:bottom w:w="0" w:type="dxa"/>
            <w:right w:w="108" w:type="dxa"/>
          </w:tblCellMar>
        </w:tblPrEx>
        <w:trPr>
          <w:trHeight w:val="308" w:hRule="atLeast"/>
          <w:jc w:val="center"/>
        </w:trPr>
        <w:tc>
          <w:tcPr>
            <w:tcW w:w="2573" w:type="pct"/>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预算数</w:t>
            </w:r>
          </w:p>
        </w:tc>
        <w:tc>
          <w:tcPr>
            <w:tcW w:w="2426" w:type="pct"/>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108" w:type="dxa"/>
            <w:bottom w:w="0" w:type="dxa"/>
            <w:right w:w="108" w:type="dxa"/>
          </w:tblCellMar>
        </w:tblPrEx>
        <w:trPr>
          <w:trHeight w:val="308" w:hRule="atLeast"/>
          <w:jc w:val="center"/>
        </w:trPr>
        <w:tc>
          <w:tcPr>
            <w:tcW w:w="329"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439"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1269" w:type="pct"/>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534"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c>
          <w:tcPr>
            <w:tcW w:w="285"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439"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因公出国（境）费</w:t>
            </w:r>
          </w:p>
        </w:tc>
        <w:tc>
          <w:tcPr>
            <w:tcW w:w="1159" w:type="pct"/>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公务用车购置及运行费</w:t>
            </w:r>
          </w:p>
        </w:tc>
        <w:tc>
          <w:tcPr>
            <w:tcW w:w="542"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公务接待费</w:t>
            </w:r>
          </w:p>
        </w:tc>
      </w:tr>
      <w:tr>
        <w:tblPrEx>
          <w:tblCellMar>
            <w:top w:w="0" w:type="dxa"/>
            <w:left w:w="108" w:type="dxa"/>
            <w:bottom w:w="0" w:type="dxa"/>
            <w:right w:w="108" w:type="dxa"/>
          </w:tblCellMar>
        </w:tblPrEx>
        <w:trPr>
          <w:trHeight w:val="615" w:hRule="atLeast"/>
          <w:jc w:val="center"/>
        </w:trPr>
        <w:tc>
          <w:tcPr>
            <w:tcW w:w="329"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439"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50"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424"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494"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534"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85"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439"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85"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429"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公务用车购置费</w:t>
            </w:r>
          </w:p>
        </w:tc>
        <w:tc>
          <w:tcPr>
            <w:tcW w:w="444"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公务用车运行费</w:t>
            </w:r>
          </w:p>
        </w:tc>
        <w:tc>
          <w:tcPr>
            <w:tcW w:w="542"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329" w:type="pc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439"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350"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424"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494"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534"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285"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439"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285"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429"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444"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542" w:type="pc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r>
      <w:tr>
        <w:tblPrEx>
          <w:tblCellMar>
            <w:top w:w="0" w:type="dxa"/>
            <w:left w:w="108" w:type="dxa"/>
            <w:bottom w:w="0" w:type="dxa"/>
            <w:right w:w="108" w:type="dxa"/>
          </w:tblCellMar>
        </w:tblPrEx>
        <w:trPr>
          <w:trHeight w:val="308" w:hRule="atLeast"/>
          <w:jc w:val="center"/>
        </w:trPr>
        <w:tc>
          <w:tcPr>
            <w:tcW w:w="329" w:type="pct"/>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20.50</w:t>
            </w:r>
          </w:p>
        </w:tc>
        <w:tc>
          <w:tcPr>
            <w:tcW w:w="43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350"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15.00</w:t>
            </w:r>
          </w:p>
        </w:tc>
        <w:tc>
          <w:tcPr>
            <w:tcW w:w="424"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9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15.00</w:t>
            </w:r>
          </w:p>
        </w:tc>
        <w:tc>
          <w:tcPr>
            <w:tcW w:w="53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5.50</w:t>
            </w:r>
          </w:p>
        </w:tc>
        <w:tc>
          <w:tcPr>
            <w:tcW w:w="285"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12.62</w:t>
            </w:r>
          </w:p>
        </w:tc>
        <w:tc>
          <w:tcPr>
            <w:tcW w:w="43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85"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7.23</w:t>
            </w:r>
          </w:p>
        </w:tc>
        <w:tc>
          <w:tcPr>
            <w:tcW w:w="42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44"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7.23</w:t>
            </w:r>
          </w:p>
        </w:tc>
        <w:tc>
          <w:tcPr>
            <w:tcW w:w="542"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5.39</w:t>
            </w:r>
          </w:p>
        </w:tc>
      </w:tr>
      <w:tr>
        <w:tblPrEx>
          <w:tblCellMar>
            <w:top w:w="0" w:type="dxa"/>
            <w:left w:w="108" w:type="dxa"/>
            <w:bottom w:w="0" w:type="dxa"/>
            <w:right w:w="108" w:type="dxa"/>
          </w:tblCellMar>
        </w:tblPrEx>
        <w:trPr>
          <w:trHeight w:val="741" w:hRule="atLeast"/>
          <w:jc w:val="center"/>
        </w:trPr>
        <w:tc>
          <w:tcPr>
            <w:tcW w:w="5000" w:type="pct"/>
            <w:gridSpan w:val="12"/>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5000" w:type="pct"/>
        <w:jc w:val="center"/>
        <w:tblLayout w:type="autofit"/>
        <w:tblCellMar>
          <w:top w:w="0" w:type="dxa"/>
          <w:left w:w="108" w:type="dxa"/>
          <w:bottom w:w="0" w:type="dxa"/>
          <w:right w:w="108" w:type="dxa"/>
        </w:tblCellMar>
      </w:tblPr>
      <w:tblGrid>
        <w:gridCol w:w="1394"/>
        <w:gridCol w:w="5230"/>
        <w:gridCol w:w="1330"/>
        <w:gridCol w:w="1242"/>
        <w:gridCol w:w="814"/>
        <w:gridCol w:w="1298"/>
        <w:gridCol w:w="1208"/>
        <w:gridCol w:w="1658"/>
      </w:tblGrid>
      <w:tr>
        <w:tblPrEx>
          <w:tblCellMar>
            <w:top w:w="0" w:type="dxa"/>
            <w:left w:w="108" w:type="dxa"/>
            <w:bottom w:w="0" w:type="dxa"/>
            <w:right w:w="108" w:type="dxa"/>
          </w:tblCellMar>
        </w:tblPrEx>
        <w:trPr>
          <w:trHeight w:val="384" w:hRule="atLeast"/>
          <w:jc w:val="center"/>
        </w:trPr>
        <w:tc>
          <w:tcPr>
            <w:tcW w:w="5000" w:type="pct"/>
            <w:gridSpan w:val="8"/>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政府性基金预算财政拨款收入支出决算表</w:t>
            </w:r>
          </w:p>
        </w:tc>
      </w:tr>
      <w:tr>
        <w:tblPrEx>
          <w:tblCellMar>
            <w:top w:w="0" w:type="dxa"/>
            <w:left w:w="108" w:type="dxa"/>
            <w:bottom w:w="0" w:type="dxa"/>
            <w:right w:w="108" w:type="dxa"/>
          </w:tblCellMar>
        </w:tblPrEx>
        <w:trPr>
          <w:trHeight w:val="264" w:hRule="atLeast"/>
          <w:jc w:val="center"/>
        </w:trPr>
        <w:tc>
          <w:tcPr>
            <w:tcW w:w="2337" w:type="pct"/>
            <w:gridSpan w:val="2"/>
            <w:tcBorders>
              <w:top w:val="nil"/>
              <w:left w:val="nil"/>
              <w:bottom w:val="nil"/>
              <w:right w:val="nil"/>
            </w:tcBorders>
            <w:noWrap/>
            <w:vAlign w:val="bottom"/>
          </w:tcPr>
          <w:p>
            <w:pPr>
              <w:rPr>
                <w:rFonts w:ascii="Arial" w:hAnsi="Arial" w:cs="Arial"/>
                <w:color w:val="000000"/>
                <w:sz w:val="20"/>
                <w:szCs w:val="20"/>
              </w:rPr>
            </w:pPr>
          </w:p>
        </w:tc>
        <w:tc>
          <w:tcPr>
            <w:tcW w:w="469" w:type="pct"/>
            <w:tcBorders>
              <w:top w:val="nil"/>
              <w:left w:val="nil"/>
              <w:bottom w:val="nil"/>
              <w:right w:val="nil"/>
            </w:tcBorders>
            <w:noWrap/>
            <w:vAlign w:val="bottom"/>
          </w:tcPr>
          <w:p>
            <w:pPr>
              <w:rPr>
                <w:rFonts w:ascii="Arial" w:hAnsi="Arial" w:cs="Arial"/>
                <w:color w:val="000000"/>
                <w:sz w:val="20"/>
                <w:szCs w:val="20"/>
              </w:rPr>
            </w:pPr>
          </w:p>
        </w:tc>
        <w:tc>
          <w:tcPr>
            <w:tcW w:w="438" w:type="pct"/>
            <w:tcBorders>
              <w:top w:val="nil"/>
              <w:left w:val="nil"/>
              <w:bottom w:val="nil"/>
              <w:right w:val="nil"/>
            </w:tcBorders>
            <w:noWrap/>
            <w:vAlign w:val="bottom"/>
          </w:tcPr>
          <w:p>
            <w:pPr>
              <w:rPr>
                <w:rFonts w:ascii="Arial" w:hAnsi="Arial" w:cs="Arial"/>
                <w:color w:val="000000"/>
                <w:sz w:val="20"/>
                <w:szCs w:val="20"/>
              </w:rPr>
            </w:pPr>
          </w:p>
        </w:tc>
        <w:tc>
          <w:tcPr>
            <w:tcW w:w="287" w:type="pct"/>
            <w:tcBorders>
              <w:top w:val="nil"/>
              <w:left w:val="nil"/>
              <w:bottom w:val="nil"/>
              <w:right w:val="nil"/>
            </w:tcBorders>
            <w:noWrap/>
            <w:vAlign w:val="bottom"/>
          </w:tcPr>
          <w:p>
            <w:pPr>
              <w:rPr>
                <w:rFonts w:ascii="Arial" w:hAnsi="Arial" w:cs="Arial"/>
                <w:color w:val="000000"/>
                <w:sz w:val="20"/>
                <w:szCs w:val="20"/>
              </w:rPr>
            </w:pPr>
          </w:p>
        </w:tc>
        <w:tc>
          <w:tcPr>
            <w:tcW w:w="458" w:type="pct"/>
            <w:tcBorders>
              <w:top w:val="nil"/>
              <w:left w:val="nil"/>
              <w:bottom w:val="nil"/>
              <w:right w:val="nil"/>
            </w:tcBorders>
            <w:noWrap/>
            <w:vAlign w:val="bottom"/>
          </w:tcPr>
          <w:p>
            <w:pPr>
              <w:rPr>
                <w:rFonts w:ascii="Arial" w:hAnsi="Arial" w:cs="Arial"/>
                <w:color w:val="000000"/>
                <w:sz w:val="20"/>
                <w:szCs w:val="20"/>
              </w:rPr>
            </w:pPr>
          </w:p>
        </w:tc>
        <w:tc>
          <w:tcPr>
            <w:tcW w:w="425" w:type="pct"/>
            <w:tcBorders>
              <w:top w:val="nil"/>
              <w:left w:val="nil"/>
              <w:bottom w:val="nil"/>
              <w:right w:val="nil"/>
            </w:tcBorders>
            <w:noWrap/>
            <w:vAlign w:val="bottom"/>
          </w:tcPr>
          <w:p>
            <w:pPr>
              <w:rPr>
                <w:rFonts w:ascii="Arial" w:hAnsi="Arial" w:cs="Arial"/>
                <w:color w:val="000000"/>
                <w:sz w:val="20"/>
                <w:szCs w:val="20"/>
              </w:rPr>
            </w:pPr>
          </w:p>
        </w:tc>
        <w:tc>
          <w:tcPr>
            <w:tcW w:w="583" w:type="pct"/>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108" w:type="dxa"/>
            <w:bottom w:w="0" w:type="dxa"/>
            <w:right w:w="108" w:type="dxa"/>
          </w:tblCellMar>
        </w:tblPrEx>
        <w:trPr>
          <w:trHeight w:val="264" w:hRule="atLeast"/>
          <w:jc w:val="center"/>
        </w:trPr>
        <w:tc>
          <w:tcPr>
            <w:tcW w:w="2337" w:type="pct"/>
            <w:gridSpan w:val="2"/>
            <w:tcBorders>
              <w:top w:val="nil"/>
              <w:left w:val="nil"/>
              <w:bottom w:val="nil"/>
              <w:right w:val="nil"/>
            </w:tcBorders>
            <w:noWrap/>
            <w:vAlign w:val="bottom"/>
          </w:tcPr>
          <w:p>
            <w:pPr>
              <w:rPr>
                <w:rFonts w:ascii="Arial" w:hAnsi="Arial" w:cs="Arial"/>
                <w:color w:val="000000"/>
                <w:sz w:val="18"/>
                <w:szCs w:val="18"/>
              </w:rPr>
            </w:pPr>
            <w:r>
              <w:rPr>
                <w:rFonts w:hint="eastAsia" w:ascii="宋体" w:hAnsi="宋体" w:cs="宋体"/>
                <w:color w:val="000000"/>
                <w:kern w:val="0"/>
                <w:sz w:val="18"/>
                <w:szCs w:val="18"/>
                <w:lang w:bidi="ar"/>
              </w:rPr>
              <w:t>部门：许昌市商务局</w:t>
            </w:r>
          </w:p>
        </w:tc>
        <w:tc>
          <w:tcPr>
            <w:tcW w:w="469" w:type="pct"/>
            <w:tcBorders>
              <w:top w:val="nil"/>
              <w:left w:val="nil"/>
              <w:bottom w:val="nil"/>
              <w:right w:val="nil"/>
            </w:tcBorders>
            <w:noWrap/>
            <w:vAlign w:val="bottom"/>
          </w:tcPr>
          <w:p>
            <w:pPr>
              <w:rPr>
                <w:rFonts w:ascii="Arial" w:hAnsi="Arial" w:cs="Arial"/>
                <w:color w:val="000000"/>
                <w:sz w:val="18"/>
                <w:szCs w:val="18"/>
              </w:rPr>
            </w:pPr>
          </w:p>
        </w:tc>
        <w:tc>
          <w:tcPr>
            <w:tcW w:w="438" w:type="pct"/>
            <w:tcBorders>
              <w:top w:val="nil"/>
              <w:left w:val="nil"/>
              <w:bottom w:val="nil"/>
              <w:right w:val="nil"/>
            </w:tcBorders>
            <w:noWrap/>
            <w:vAlign w:val="bottom"/>
          </w:tcPr>
          <w:p>
            <w:pPr>
              <w:rPr>
                <w:rFonts w:ascii="Arial" w:hAnsi="Arial" w:cs="Arial"/>
                <w:color w:val="000000"/>
                <w:sz w:val="18"/>
                <w:szCs w:val="18"/>
              </w:rPr>
            </w:pPr>
          </w:p>
        </w:tc>
        <w:tc>
          <w:tcPr>
            <w:tcW w:w="287" w:type="pct"/>
            <w:tcBorders>
              <w:top w:val="nil"/>
              <w:left w:val="nil"/>
              <w:bottom w:val="nil"/>
              <w:right w:val="nil"/>
            </w:tcBorders>
            <w:noWrap/>
            <w:vAlign w:val="bottom"/>
          </w:tcPr>
          <w:p>
            <w:pPr>
              <w:rPr>
                <w:rFonts w:ascii="Arial" w:hAnsi="Arial" w:cs="Arial"/>
                <w:color w:val="000000"/>
                <w:sz w:val="18"/>
                <w:szCs w:val="18"/>
              </w:rPr>
            </w:pPr>
          </w:p>
        </w:tc>
        <w:tc>
          <w:tcPr>
            <w:tcW w:w="458" w:type="pct"/>
            <w:tcBorders>
              <w:top w:val="nil"/>
              <w:left w:val="nil"/>
              <w:bottom w:val="nil"/>
              <w:right w:val="nil"/>
            </w:tcBorders>
            <w:noWrap/>
            <w:vAlign w:val="bottom"/>
          </w:tcPr>
          <w:p>
            <w:pPr>
              <w:rPr>
                <w:rFonts w:ascii="Arial" w:hAnsi="Arial" w:cs="Arial"/>
                <w:color w:val="000000"/>
                <w:sz w:val="18"/>
                <w:szCs w:val="18"/>
              </w:rPr>
            </w:pPr>
          </w:p>
        </w:tc>
        <w:tc>
          <w:tcPr>
            <w:tcW w:w="425" w:type="pct"/>
            <w:tcBorders>
              <w:top w:val="nil"/>
              <w:left w:val="nil"/>
              <w:bottom w:val="nil"/>
              <w:right w:val="nil"/>
            </w:tcBorders>
            <w:noWrap/>
            <w:vAlign w:val="bottom"/>
          </w:tcPr>
          <w:p>
            <w:pPr>
              <w:rPr>
                <w:rFonts w:ascii="Arial" w:hAnsi="Arial" w:cs="Arial"/>
                <w:color w:val="000000"/>
                <w:sz w:val="18"/>
                <w:szCs w:val="18"/>
              </w:rPr>
            </w:pPr>
          </w:p>
        </w:tc>
        <w:tc>
          <w:tcPr>
            <w:tcW w:w="583" w:type="pct"/>
            <w:tcBorders>
              <w:top w:val="nil"/>
              <w:left w:val="nil"/>
              <w:bottom w:val="nil"/>
              <w:right w:val="nil"/>
            </w:tcBorders>
            <w:noWrap/>
            <w:vAlign w:val="bottom"/>
          </w:tcPr>
          <w:p>
            <w:pPr>
              <w:widowControl/>
              <w:jc w:val="right"/>
              <w:textAlignment w:val="bottom"/>
              <w:rPr>
                <w:rFonts w:ascii="宋体" w:hAnsi="宋体" w:eastAsia="宋体" w:cs="宋体"/>
                <w:color w:val="000000"/>
                <w:kern w:val="2"/>
                <w:sz w:val="18"/>
                <w:szCs w:val="18"/>
                <w:lang w:val="en-US" w:eastAsia="zh-CN" w:bidi="ar-SA"/>
              </w:rPr>
            </w:pPr>
            <w:r>
              <w:rPr>
                <w:rFonts w:hint="eastAsia" w:ascii="宋体" w:hAnsi="宋体" w:cs="宋体"/>
                <w:color w:val="000000"/>
                <w:kern w:val="0"/>
                <w:sz w:val="18"/>
                <w:szCs w:val="18"/>
                <w:lang w:bidi="ar"/>
              </w:rPr>
              <w:t>金额</w:t>
            </w:r>
            <w:r>
              <w:rPr>
                <w:rFonts w:hint="eastAsia" w:ascii="宋体" w:hAnsi="宋体" w:cs="宋体"/>
                <w:color w:val="000000"/>
                <w:kern w:val="0"/>
                <w:sz w:val="18"/>
                <w:szCs w:val="18"/>
                <w:lang w:eastAsia="zh-CN" w:bidi="ar"/>
              </w:rPr>
              <w:t>单位</w:t>
            </w:r>
            <w:r>
              <w:rPr>
                <w:rFonts w:hint="eastAsia" w:ascii="宋体" w:hAnsi="宋体" w:cs="宋体"/>
                <w:color w:val="000000"/>
                <w:kern w:val="0"/>
                <w:sz w:val="18"/>
                <w:szCs w:val="18"/>
                <w:lang w:bidi="ar"/>
              </w:rPr>
              <w:t>：万元</w:t>
            </w:r>
          </w:p>
        </w:tc>
      </w:tr>
      <w:tr>
        <w:tblPrEx>
          <w:tblCellMar>
            <w:top w:w="0" w:type="dxa"/>
            <w:left w:w="108" w:type="dxa"/>
            <w:bottom w:w="0" w:type="dxa"/>
            <w:right w:w="108" w:type="dxa"/>
          </w:tblCellMar>
        </w:tblPrEx>
        <w:trPr>
          <w:trHeight w:val="308" w:hRule="atLeast"/>
          <w:jc w:val="center"/>
        </w:trPr>
        <w:tc>
          <w:tcPr>
            <w:tcW w:w="2337"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469"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438"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本年收入</w:t>
            </w:r>
          </w:p>
        </w:tc>
        <w:tc>
          <w:tcPr>
            <w:tcW w:w="1171" w:type="pct"/>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本年支出</w:t>
            </w:r>
          </w:p>
        </w:tc>
        <w:tc>
          <w:tcPr>
            <w:tcW w:w="583" w:type="pct"/>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年末结转和结余</w:t>
            </w:r>
          </w:p>
        </w:tc>
      </w:tr>
      <w:tr>
        <w:tblPrEx>
          <w:tblCellMar>
            <w:top w:w="0" w:type="dxa"/>
            <w:left w:w="108" w:type="dxa"/>
            <w:bottom w:w="0" w:type="dxa"/>
            <w:right w:w="108" w:type="dxa"/>
          </w:tblCellMar>
        </w:tblPrEx>
        <w:trPr>
          <w:trHeight w:val="312" w:hRule="atLeast"/>
          <w:jc w:val="center"/>
        </w:trPr>
        <w:tc>
          <w:tcPr>
            <w:tcW w:w="492" w:type="pct"/>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1844" w:type="pct"/>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469"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38"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87"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小计</w:t>
            </w:r>
          </w:p>
        </w:tc>
        <w:tc>
          <w:tcPr>
            <w:tcW w:w="458"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425" w:type="pct"/>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58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jc w:val="center"/>
        </w:trPr>
        <w:tc>
          <w:tcPr>
            <w:tcW w:w="492"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844"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469"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38"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87"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458"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425"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8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jc w:val="center"/>
        </w:trPr>
        <w:tc>
          <w:tcPr>
            <w:tcW w:w="492" w:type="pct"/>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844" w:type="pct"/>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469"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438"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287"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458"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425" w:type="pct"/>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83" w:type="pct"/>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2337" w:type="pct"/>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469"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43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287"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458"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425"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583" w:type="pc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108" w:type="dxa"/>
            <w:bottom w:w="0" w:type="dxa"/>
            <w:right w:w="108" w:type="dxa"/>
          </w:tblCellMar>
        </w:tblPrEx>
        <w:trPr>
          <w:trHeight w:val="308" w:hRule="atLeast"/>
          <w:jc w:val="center"/>
        </w:trPr>
        <w:tc>
          <w:tcPr>
            <w:tcW w:w="2337" w:type="pct"/>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46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0.04</w:t>
            </w:r>
          </w:p>
        </w:tc>
        <w:tc>
          <w:tcPr>
            <w:tcW w:w="438"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287"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458"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58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lang w:bidi="ar"/>
              </w:rPr>
              <w:t>0.04</w:t>
            </w:r>
          </w:p>
        </w:tc>
      </w:tr>
      <w:tr>
        <w:tblPrEx>
          <w:tblCellMar>
            <w:top w:w="0" w:type="dxa"/>
            <w:left w:w="108" w:type="dxa"/>
            <w:bottom w:w="0" w:type="dxa"/>
            <w:right w:w="108" w:type="dxa"/>
          </w:tblCellMar>
        </w:tblPrEx>
        <w:trPr>
          <w:trHeight w:val="308" w:hRule="atLeast"/>
          <w:jc w:val="center"/>
        </w:trPr>
        <w:tc>
          <w:tcPr>
            <w:tcW w:w="492"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229</w:t>
            </w:r>
          </w:p>
        </w:tc>
        <w:tc>
          <w:tcPr>
            <w:tcW w:w="184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其他支出</w:t>
            </w:r>
          </w:p>
        </w:tc>
        <w:tc>
          <w:tcPr>
            <w:tcW w:w="46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0.04</w:t>
            </w:r>
          </w:p>
        </w:tc>
        <w:tc>
          <w:tcPr>
            <w:tcW w:w="4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8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0.04</w:t>
            </w:r>
          </w:p>
        </w:tc>
      </w:tr>
      <w:tr>
        <w:tblPrEx>
          <w:tblCellMar>
            <w:top w:w="0" w:type="dxa"/>
            <w:left w:w="108" w:type="dxa"/>
            <w:bottom w:w="0" w:type="dxa"/>
            <w:right w:w="108" w:type="dxa"/>
          </w:tblCellMar>
        </w:tblPrEx>
        <w:trPr>
          <w:trHeight w:val="308" w:hRule="atLeast"/>
          <w:jc w:val="center"/>
        </w:trPr>
        <w:tc>
          <w:tcPr>
            <w:tcW w:w="492"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22904</w:t>
            </w:r>
          </w:p>
        </w:tc>
        <w:tc>
          <w:tcPr>
            <w:tcW w:w="184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其他政府性基金及对应专项债务收入安排的支出</w:t>
            </w:r>
          </w:p>
        </w:tc>
        <w:tc>
          <w:tcPr>
            <w:tcW w:w="46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0.04</w:t>
            </w:r>
          </w:p>
        </w:tc>
        <w:tc>
          <w:tcPr>
            <w:tcW w:w="4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8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0.04</w:t>
            </w:r>
          </w:p>
        </w:tc>
      </w:tr>
      <w:tr>
        <w:tblPrEx>
          <w:tblCellMar>
            <w:top w:w="0" w:type="dxa"/>
            <w:left w:w="108" w:type="dxa"/>
            <w:bottom w:w="0" w:type="dxa"/>
            <w:right w:w="108" w:type="dxa"/>
          </w:tblCellMar>
        </w:tblPrEx>
        <w:trPr>
          <w:trHeight w:val="308" w:hRule="atLeast"/>
          <w:jc w:val="center"/>
        </w:trPr>
        <w:tc>
          <w:tcPr>
            <w:tcW w:w="492"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2290401</w:t>
            </w:r>
          </w:p>
        </w:tc>
        <w:tc>
          <w:tcPr>
            <w:tcW w:w="1844" w:type="pct"/>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 xml:space="preserve">  其他政府性基金安排的支出</w:t>
            </w:r>
          </w:p>
        </w:tc>
        <w:tc>
          <w:tcPr>
            <w:tcW w:w="469"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0.04</w:t>
            </w:r>
          </w:p>
        </w:tc>
        <w:tc>
          <w:tcPr>
            <w:tcW w:w="4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83" w:type="pct"/>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0.04</w:t>
            </w:r>
          </w:p>
        </w:tc>
      </w:tr>
      <w:tr>
        <w:tblPrEx>
          <w:tblCellMar>
            <w:top w:w="0" w:type="dxa"/>
            <w:left w:w="108" w:type="dxa"/>
            <w:bottom w:w="0" w:type="dxa"/>
            <w:right w:w="108" w:type="dxa"/>
          </w:tblCellMar>
        </w:tblPrEx>
        <w:trPr>
          <w:trHeight w:val="308" w:hRule="atLeast"/>
          <w:jc w:val="center"/>
        </w:trPr>
        <w:tc>
          <w:tcPr>
            <w:tcW w:w="492"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44"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46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8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92"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44"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46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8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92"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44"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46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8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92"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44"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46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8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492" w:type="pct"/>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1844" w:type="pct"/>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469"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3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287"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58"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425"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583" w:type="pct"/>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jc w:val="center"/>
        </w:trPr>
        <w:tc>
          <w:tcPr>
            <w:tcW w:w="5000" w:type="pct"/>
            <w:gridSpan w:val="8"/>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360" w:lineRule="auto"/>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360" w:lineRule="auto"/>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年度收、支总计均为4463.29万元。与上年度相比，收、支总计各减少1748.21万元，下降28.14%。主要原因是2021年没有政府性基金预算财政拨款收入。</w:t>
      </w:r>
    </w:p>
    <w:p>
      <w:pPr>
        <w:widowControl/>
        <w:spacing w:line="360" w:lineRule="auto"/>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360" w:lineRule="auto"/>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年度收入合计4066.14万元，其中：财政拨款收入4066.14万元，占100%；上级补助收入0万元，占0%；事业收入0万元，占0%；经营收入0万元，占0%；附属</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上缴收入0万元，占0%；其他收入0万元，占0%。</w:t>
      </w:r>
    </w:p>
    <w:p>
      <w:pPr>
        <w:widowControl/>
        <w:spacing w:line="360" w:lineRule="auto"/>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年度支出合计4268.49万元，其中：基本支出2184.65万元，占51.18%；项目支出2083.84万元，占48.82%；上缴上级支出0万元，占0%；经营支出0万元，占0%；对附属</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补助支出0万元，占0%。</w:t>
      </w:r>
    </w:p>
    <w:p>
      <w:pPr>
        <w:widowControl/>
        <w:spacing w:line="360" w:lineRule="auto"/>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年度财政拨款收、支总计均为4462.22万元。与上年度相比，财政拨款收、支总计各减少1748.16万元，下降28.15%。主要原因是2021年没有政府性基金预算财政拨款收入。</w:t>
      </w:r>
    </w:p>
    <w:p>
      <w:pPr>
        <w:widowControl/>
        <w:spacing w:line="360" w:lineRule="auto"/>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360"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年度一般公共预算财政拨款支出4268.49万元，占支出合计的100%。与上年度相比，一般公共预算财政拨款支出增加2018.46万元，增长89.71%。主要原因是2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年商务部门有新增</w:t>
      </w:r>
      <w:r>
        <w:rPr>
          <w:rFonts w:ascii="仿宋_GB2312" w:hAnsi="仿宋_GB2312" w:eastAsia="仿宋_GB2312" w:cs="仿宋_GB2312"/>
          <w:sz w:val="32"/>
          <w:szCs w:val="32"/>
        </w:rPr>
        <w:t>项目支出（</w:t>
      </w:r>
      <w:r>
        <w:rPr>
          <w:rFonts w:hint="eastAsia" w:ascii="仿宋_GB2312" w:hAnsi="仿宋_GB2312" w:eastAsia="仿宋_GB2312" w:cs="仿宋_GB2312"/>
          <w:sz w:val="32"/>
          <w:szCs w:val="32"/>
        </w:rPr>
        <w:t>促销</w:t>
      </w:r>
      <w:r>
        <w:rPr>
          <w:rFonts w:ascii="仿宋_GB2312" w:hAnsi="仿宋_GB2312" w:eastAsia="仿宋_GB2312" w:cs="仿宋_GB2312"/>
          <w:sz w:val="32"/>
          <w:szCs w:val="32"/>
        </w:rPr>
        <w:t>费</w:t>
      </w:r>
      <w:r>
        <w:rPr>
          <w:rFonts w:hint="eastAsia" w:ascii="仿宋_GB2312" w:hAnsi="仿宋_GB2312" w:eastAsia="仿宋_GB2312" w:cs="仿宋_GB2312"/>
          <w:sz w:val="32"/>
          <w:szCs w:val="32"/>
        </w:rPr>
        <w:t>400万</w:t>
      </w:r>
      <w:r>
        <w:rPr>
          <w:rFonts w:ascii="仿宋_GB2312" w:hAnsi="仿宋_GB2312" w:eastAsia="仿宋_GB2312" w:cs="仿宋_GB2312"/>
          <w:sz w:val="32"/>
          <w:szCs w:val="32"/>
        </w:rPr>
        <w:t>元及</w:t>
      </w:r>
      <w:r>
        <w:rPr>
          <w:rFonts w:hint="eastAsia" w:ascii="仿宋_GB2312" w:hAnsi="仿宋_GB2312" w:eastAsia="仿宋_GB2312" w:cs="仿宋_GB2312"/>
          <w:sz w:val="32"/>
          <w:szCs w:val="32"/>
        </w:rPr>
        <w:t>市场</w:t>
      </w:r>
      <w:r>
        <w:rPr>
          <w:rFonts w:ascii="仿宋_GB2312" w:hAnsi="仿宋_GB2312" w:eastAsia="仿宋_GB2312" w:cs="仿宋_GB2312"/>
          <w:sz w:val="32"/>
          <w:szCs w:val="32"/>
        </w:rPr>
        <w:t>贸易</w:t>
      </w:r>
      <w:r>
        <w:rPr>
          <w:rFonts w:hint="eastAsia" w:ascii="仿宋_GB2312" w:hAnsi="仿宋_GB2312" w:eastAsia="仿宋_GB2312" w:cs="仿宋_GB2312"/>
          <w:sz w:val="32"/>
          <w:szCs w:val="32"/>
        </w:rPr>
        <w:t>采</w:t>
      </w:r>
      <w:r>
        <w:rPr>
          <w:rFonts w:ascii="仿宋_GB2312" w:hAnsi="仿宋_GB2312" w:eastAsia="仿宋_GB2312" w:cs="仿宋_GB2312"/>
          <w:sz w:val="32"/>
          <w:szCs w:val="32"/>
        </w:rPr>
        <w:t>购试点</w:t>
      </w:r>
      <w:r>
        <w:rPr>
          <w:rFonts w:hint="eastAsia" w:ascii="仿宋_GB2312" w:hAnsi="仿宋_GB2312" w:eastAsia="仿宋_GB2312" w:cs="仿宋_GB2312"/>
          <w:sz w:val="32"/>
          <w:szCs w:val="32"/>
        </w:rPr>
        <w:t>1499.8万</w:t>
      </w:r>
      <w:r>
        <w:rPr>
          <w:rFonts w:ascii="仿宋_GB2312" w:hAnsi="仿宋_GB2312" w:eastAsia="仿宋_GB2312" w:cs="仿宋_GB2312"/>
          <w:sz w:val="32"/>
          <w:szCs w:val="32"/>
        </w:rPr>
        <w:t>元）</w:t>
      </w:r>
      <w:r>
        <w:rPr>
          <w:rFonts w:hint="eastAsia" w:ascii="仿宋_GB2312" w:hAnsi="仿宋_GB2312" w:eastAsia="仿宋_GB2312" w:cs="仿宋_GB2312"/>
          <w:sz w:val="32"/>
          <w:szCs w:val="32"/>
        </w:rPr>
        <w:t>。</w:t>
      </w:r>
    </w:p>
    <w:p>
      <w:pPr>
        <w:widowControl/>
        <w:spacing w:line="360"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4268.49万元，主要用于以下方面：一般公共服务（类）支出3228.76万元，占75.64%；社会保障和就业（类）支出556.01万元，占13.03%；卫生健康（类）支出75.64万元，占1.77%；商业服务业等（类）支出408.08万元，占9.56%。</w:t>
      </w:r>
    </w:p>
    <w:p>
      <w:pPr>
        <w:widowControl/>
        <w:spacing w:line="360"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年度一般公共预算财政拨款支出年初预算为1898.89万元，支出决算为4268.49万元，完成年初预算的224.79%。其中：</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1．一般公共服务（类）纪检监察事务（款）行政运行（项）。</w:t>
      </w:r>
      <w:r>
        <w:rPr>
          <w:rFonts w:hint="eastAsia" w:ascii="仿宋_GB2312" w:hAnsi="仿宋_GB2312" w:eastAsia="仿宋_GB2312" w:cs="仿宋_GB2312"/>
          <w:sz w:val="32"/>
          <w:szCs w:val="32"/>
        </w:rPr>
        <w:t>年初预算为0万元，支出决算为12.90万元。决算数与年初预算数存在差异的主要原因是</w:t>
      </w:r>
      <w:r>
        <w:rPr>
          <w:rFonts w:ascii="仿宋_GB2312" w:hAnsi="仿宋_GB2312" w:eastAsia="仿宋_GB2312" w:cs="仿宋_GB2312"/>
          <w:sz w:val="32"/>
          <w:szCs w:val="32"/>
        </w:rPr>
        <w:t>使用上年结转</w:t>
      </w:r>
      <w:r>
        <w:rPr>
          <w:rFonts w:hint="eastAsia" w:ascii="仿宋_GB2312" w:hAnsi="仿宋_GB2312" w:eastAsia="仿宋_GB2312" w:cs="仿宋_GB2312"/>
          <w:sz w:val="32"/>
          <w:szCs w:val="32"/>
        </w:rPr>
        <w:t>经</w:t>
      </w:r>
      <w:r>
        <w:rPr>
          <w:rFonts w:ascii="仿宋_GB2312" w:hAnsi="仿宋_GB2312" w:eastAsia="仿宋_GB2312" w:cs="仿宋_GB2312"/>
          <w:sz w:val="32"/>
          <w:szCs w:val="32"/>
        </w:rPr>
        <w:t>费</w:t>
      </w:r>
      <w:r>
        <w:rPr>
          <w:rFonts w:hint="eastAsia" w:ascii="仿宋_GB2312" w:hAnsi="仿宋_GB2312" w:eastAsia="仿宋_GB2312" w:cs="仿宋_GB2312"/>
          <w:sz w:val="32"/>
          <w:szCs w:val="32"/>
        </w:rPr>
        <w:t>。</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2．一般公共服务支出（类）商贸事务（款）行政运行（项）。</w:t>
      </w:r>
      <w:r>
        <w:rPr>
          <w:rFonts w:hint="eastAsia" w:ascii="仿宋_GB2312" w:hAnsi="仿宋_GB2312" w:eastAsia="仿宋_GB2312" w:cs="仿宋_GB2312"/>
          <w:sz w:val="32"/>
          <w:szCs w:val="32"/>
        </w:rPr>
        <w:t>年初预算为881.20万元，支出决算为936.57万元，完成年初预算的106.28%。决算数与年初预算数存在差异的主要原因是</w:t>
      </w:r>
      <w:r>
        <w:rPr>
          <w:rFonts w:ascii="仿宋_GB2312" w:hAnsi="仿宋_GB2312" w:eastAsia="仿宋_GB2312" w:cs="仿宋_GB2312"/>
          <w:sz w:val="32"/>
          <w:szCs w:val="32"/>
        </w:rPr>
        <w:t>使用上年结转</w:t>
      </w:r>
      <w:r>
        <w:rPr>
          <w:rFonts w:hint="eastAsia" w:ascii="仿宋_GB2312" w:hAnsi="仿宋_GB2312" w:eastAsia="仿宋_GB2312" w:cs="仿宋_GB2312"/>
          <w:sz w:val="32"/>
          <w:szCs w:val="32"/>
        </w:rPr>
        <w:t>经</w:t>
      </w:r>
      <w:r>
        <w:rPr>
          <w:rFonts w:ascii="仿宋_GB2312" w:hAnsi="仿宋_GB2312" w:eastAsia="仿宋_GB2312" w:cs="仿宋_GB2312"/>
          <w:sz w:val="32"/>
          <w:szCs w:val="32"/>
        </w:rPr>
        <w:t>费</w:t>
      </w:r>
      <w:r>
        <w:rPr>
          <w:rFonts w:hint="eastAsia" w:ascii="仿宋_GB2312" w:hAnsi="仿宋_GB2312" w:eastAsia="仿宋_GB2312" w:cs="仿宋_GB2312"/>
          <w:sz w:val="32"/>
          <w:szCs w:val="32"/>
        </w:rPr>
        <w:t>。</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3．一般公共服务支出（类）商贸事务（款）一般行政管理事务（项）。</w:t>
      </w:r>
      <w:r>
        <w:rPr>
          <w:rFonts w:hint="eastAsia" w:ascii="仿宋_GB2312" w:hAnsi="仿宋_GB2312" w:eastAsia="仿宋_GB2312" w:cs="仿宋_GB2312"/>
          <w:sz w:val="32"/>
          <w:szCs w:val="32"/>
        </w:rPr>
        <w:t>年初预算为68.41万元，支出决算为214.42万元，完成年初预算的313.43%。决算数与年初预算数存在差异的主要原因是部分</w:t>
      </w:r>
      <w:r>
        <w:rPr>
          <w:rFonts w:ascii="仿宋_GB2312" w:hAnsi="仿宋_GB2312" w:eastAsia="仿宋_GB2312" w:cs="仿宋_GB2312"/>
          <w:sz w:val="32"/>
          <w:szCs w:val="32"/>
        </w:rPr>
        <w:t>项目年初无预算，年中</w:t>
      </w:r>
      <w:r>
        <w:rPr>
          <w:rFonts w:hint="eastAsia" w:ascii="仿宋_GB2312" w:hAnsi="仿宋_GB2312" w:eastAsia="仿宋_GB2312" w:cs="仿宋_GB2312"/>
          <w:sz w:val="32"/>
          <w:szCs w:val="32"/>
        </w:rPr>
        <w:t>追</w:t>
      </w:r>
      <w:r>
        <w:rPr>
          <w:rFonts w:ascii="仿宋_GB2312" w:hAnsi="仿宋_GB2312" w:eastAsia="仿宋_GB2312" w:cs="仿宋_GB2312"/>
          <w:sz w:val="32"/>
          <w:szCs w:val="32"/>
        </w:rPr>
        <w:t>加</w:t>
      </w:r>
      <w:r>
        <w:rPr>
          <w:rFonts w:hint="eastAsia" w:ascii="仿宋_GB2312" w:hAnsi="仿宋_GB2312" w:eastAsia="仿宋_GB2312" w:cs="仿宋_GB2312"/>
          <w:sz w:val="32"/>
          <w:szCs w:val="32"/>
        </w:rPr>
        <w:t>。</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4．一般公共服务支出（类）商贸事务（款）对外贸易管理（项）。</w:t>
      </w:r>
      <w:r>
        <w:rPr>
          <w:rFonts w:hint="eastAsia" w:ascii="仿宋_GB2312" w:hAnsi="仿宋_GB2312" w:eastAsia="仿宋_GB2312" w:cs="仿宋_GB2312"/>
          <w:sz w:val="32"/>
          <w:szCs w:val="32"/>
        </w:rPr>
        <w:t>年初预算为0万元，支出决算为9.52万元。决算数与年初预算数存在差异的使用</w:t>
      </w:r>
      <w:r>
        <w:rPr>
          <w:rFonts w:ascii="仿宋_GB2312" w:hAnsi="仿宋_GB2312" w:eastAsia="仿宋_GB2312" w:cs="仿宋_GB2312"/>
          <w:sz w:val="32"/>
          <w:szCs w:val="32"/>
        </w:rPr>
        <w:t>上年结转</w:t>
      </w:r>
      <w:r>
        <w:rPr>
          <w:rFonts w:hint="eastAsia" w:ascii="仿宋_GB2312" w:hAnsi="仿宋_GB2312" w:eastAsia="仿宋_GB2312" w:cs="仿宋_GB2312"/>
          <w:sz w:val="32"/>
          <w:szCs w:val="32"/>
        </w:rPr>
        <w:t>经</w:t>
      </w:r>
      <w:r>
        <w:rPr>
          <w:rFonts w:ascii="仿宋_GB2312" w:hAnsi="仿宋_GB2312" w:eastAsia="仿宋_GB2312" w:cs="仿宋_GB2312"/>
          <w:sz w:val="32"/>
          <w:szCs w:val="32"/>
        </w:rPr>
        <w:t>费</w:t>
      </w:r>
      <w:r>
        <w:rPr>
          <w:rFonts w:hint="eastAsia" w:ascii="仿宋_GB2312" w:hAnsi="仿宋_GB2312" w:eastAsia="仿宋_GB2312" w:cs="仿宋_GB2312"/>
          <w:sz w:val="32"/>
          <w:szCs w:val="32"/>
        </w:rPr>
        <w:t>。</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5.一般公共服务支出（类）商贸事务（款）招商引资（项）。</w:t>
      </w:r>
      <w:r>
        <w:rPr>
          <w:rFonts w:hint="eastAsia" w:ascii="仿宋_GB2312" w:hAnsi="仿宋_GB2312" w:eastAsia="仿宋_GB2312" w:cs="仿宋_GB2312"/>
          <w:sz w:val="32"/>
          <w:szCs w:val="32"/>
        </w:rPr>
        <w:t>年初预算为0万元，支出决算为0.56万元。决算数与年初预算数存在差异的主要原因是使用</w:t>
      </w:r>
      <w:r>
        <w:rPr>
          <w:rFonts w:ascii="仿宋_GB2312" w:hAnsi="仿宋_GB2312" w:eastAsia="仿宋_GB2312" w:cs="仿宋_GB2312"/>
          <w:sz w:val="32"/>
          <w:szCs w:val="32"/>
        </w:rPr>
        <w:t>上年结转</w:t>
      </w:r>
      <w:r>
        <w:rPr>
          <w:rFonts w:hint="eastAsia" w:ascii="仿宋_GB2312" w:hAnsi="仿宋_GB2312" w:eastAsia="仿宋_GB2312" w:cs="仿宋_GB2312"/>
          <w:sz w:val="32"/>
          <w:szCs w:val="32"/>
        </w:rPr>
        <w:t>经</w:t>
      </w:r>
      <w:r>
        <w:rPr>
          <w:rFonts w:ascii="仿宋_GB2312" w:hAnsi="仿宋_GB2312" w:eastAsia="仿宋_GB2312" w:cs="仿宋_GB2312"/>
          <w:sz w:val="32"/>
          <w:szCs w:val="32"/>
        </w:rPr>
        <w:t>费</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6.一般公共服务支出（类）商贸事务（款）事业运行（商贸事物）（项）。</w:t>
      </w:r>
      <w:r>
        <w:rPr>
          <w:rFonts w:hint="eastAsia" w:ascii="仿宋_GB2312" w:hAnsi="仿宋_GB2312" w:eastAsia="仿宋_GB2312" w:cs="仿宋_GB2312"/>
          <w:sz w:val="32"/>
          <w:szCs w:val="32"/>
        </w:rPr>
        <w:t>年初预算为355.94万元，支出决算为510.48万元，完成年初预算的143.42%。决算数与年初预算数存在差异的主要原因是2021年新招录多名人员，人员增幅较大，支出增加。</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7.一般公共服务支出（类）商贸事务（款）其它商贸事务支出（项）。</w:t>
      </w:r>
      <w:r>
        <w:rPr>
          <w:rFonts w:hint="eastAsia" w:ascii="仿宋_GB2312" w:hAnsi="仿宋_GB2312" w:eastAsia="仿宋_GB2312" w:cs="仿宋_GB2312"/>
          <w:sz w:val="32"/>
          <w:szCs w:val="32"/>
        </w:rPr>
        <w:t>年初预算为0万元，支出决算为1537.25万元。决算数与年初预算数存在差异的主要原因是此项目</w:t>
      </w:r>
      <w:r>
        <w:rPr>
          <w:rFonts w:ascii="仿宋_GB2312" w:hAnsi="仿宋_GB2312" w:eastAsia="仿宋_GB2312" w:cs="仿宋_GB2312"/>
          <w:sz w:val="32"/>
          <w:szCs w:val="32"/>
        </w:rPr>
        <w:t>经费是</w:t>
      </w:r>
      <w:r>
        <w:rPr>
          <w:rFonts w:hint="eastAsia" w:ascii="仿宋_GB2312" w:hAnsi="仿宋_GB2312" w:eastAsia="仿宋_GB2312" w:cs="仿宋_GB2312"/>
          <w:sz w:val="32"/>
          <w:szCs w:val="32"/>
        </w:rPr>
        <w:t>商务局本级</w:t>
      </w:r>
      <w:r>
        <w:rPr>
          <w:rFonts w:ascii="仿宋_GB2312" w:hAnsi="仿宋_GB2312" w:eastAsia="仿宋_GB2312" w:cs="仿宋_GB2312"/>
          <w:sz w:val="32"/>
          <w:szCs w:val="32"/>
        </w:rPr>
        <w:t>市场贸</w:t>
      </w:r>
      <w:r>
        <w:rPr>
          <w:rFonts w:hint="eastAsia" w:ascii="仿宋_GB2312" w:hAnsi="仿宋_GB2312" w:eastAsia="仿宋_GB2312" w:cs="仿宋_GB2312"/>
          <w:sz w:val="32"/>
          <w:szCs w:val="32"/>
        </w:rPr>
        <w:t>易</w:t>
      </w:r>
      <w:r>
        <w:rPr>
          <w:rFonts w:ascii="仿宋_GB2312" w:hAnsi="仿宋_GB2312" w:eastAsia="仿宋_GB2312" w:cs="仿宋_GB2312"/>
          <w:sz w:val="32"/>
          <w:szCs w:val="32"/>
        </w:rPr>
        <w:t>采购试点专项经费</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初无</w:t>
      </w:r>
      <w:r>
        <w:rPr>
          <w:rFonts w:hint="eastAsia" w:ascii="仿宋_GB2312" w:hAnsi="仿宋_GB2312" w:eastAsia="仿宋_GB2312" w:cs="仿宋_GB2312"/>
          <w:sz w:val="32"/>
          <w:szCs w:val="32"/>
        </w:rPr>
        <w:t>预</w:t>
      </w:r>
      <w:r>
        <w:rPr>
          <w:rFonts w:ascii="仿宋_GB2312" w:hAnsi="仿宋_GB2312" w:eastAsia="仿宋_GB2312" w:cs="仿宋_GB2312"/>
          <w:sz w:val="32"/>
          <w:szCs w:val="32"/>
        </w:rPr>
        <w:t>算</w:t>
      </w:r>
      <w:r>
        <w:rPr>
          <w:rFonts w:hint="eastAsia" w:ascii="仿宋_GB2312" w:hAnsi="仿宋_GB2312" w:eastAsia="仿宋_GB2312" w:cs="仿宋_GB2312"/>
          <w:sz w:val="32"/>
          <w:szCs w:val="32"/>
        </w:rPr>
        <w:t>。</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8．一般公共服务支出（类）群众团体事务（款）工会事务（项）。</w:t>
      </w:r>
      <w:r>
        <w:rPr>
          <w:rFonts w:hint="eastAsia" w:ascii="仿宋_GB2312" w:hAnsi="仿宋_GB2312" w:eastAsia="仿宋_GB2312" w:cs="仿宋_GB2312"/>
          <w:sz w:val="32"/>
          <w:szCs w:val="32"/>
        </w:rPr>
        <w:t>年初预算为6.78万元，支出决算为6.44万元，完成年初预算的94.99%。决算数与年初预算数存在差异的主要原因是对外开放服务中心无工会经费支出。</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9．一般公共服务支出（类）市场监督管理事务（款）市场秩序执法（项）。</w:t>
      </w:r>
      <w:r>
        <w:rPr>
          <w:rFonts w:hint="eastAsia" w:ascii="仿宋_GB2312" w:hAnsi="仿宋_GB2312" w:eastAsia="仿宋_GB2312" w:cs="仿宋_GB2312"/>
          <w:sz w:val="32"/>
          <w:szCs w:val="32"/>
        </w:rPr>
        <w:t>年初预算为0万元，支出决算为0.62万元。决算数与年初预算数存在差异的主要原因是使用上</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结</w:t>
      </w:r>
      <w:r>
        <w:rPr>
          <w:rFonts w:ascii="仿宋_GB2312" w:hAnsi="仿宋_GB2312" w:eastAsia="仿宋_GB2312" w:cs="仿宋_GB2312"/>
          <w:sz w:val="32"/>
          <w:szCs w:val="32"/>
        </w:rPr>
        <w:t>转</w:t>
      </w:r>
      <w:r>
        <w:rPr>
          <w:rFonts w:hint="eastAsia" w:ascii="仿宋_GB2312" w:hAnsi="仿宋_GB2312" w:eastAsia="仿宋_GB2312" w:cs="仿宋_GB2312"/>
          <w:sz w:val="32"/>
          <w:szCs w:val="32"/>
        </w:rPr>
        <w:t>经费。</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10．社会保障和就业支出（类）行政事业</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养老支出（款）行政</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离退休（项）。</w:t>
      </w:r>
      <w:r>
        <w:rPr>
          <w:rFonts w:hint="eastAsia" w:ascii="仿宋_GB2312" w:hAnsi="仿宋_GB2312" w:eastAsia="仿宋_GB2312" w:cs="仿宋_GB2312"/>
          <w:sz w:val="32"/>
          <w:szCs w:val="32"/>
        </w:rPr>
        <w:t>年初预算为376.79万元，支出决算为361.83万元，完成年初预算的96.03%。决算数与年初预算数存在差异的主要原因是有退</w:t>
      </w:r>
      <w:r>
        <w:rPr>
          <w:rFonts w:ascii="仿宋_GB2312" w:hAnsi="仿宋_GB2312" w:eastAsia="仿宋_GB2312" w:cs="仿宋_GB2312"/>
          <w:sz w:val="32"/>
          <w:szCs w:val="32"/>
        </w:rPr>
        <w:t>休人员去世</w:t>
      </w:r>
      <w:r>
        <w:rPr>
          <w:rFonts w:hint="eastAsia" w:ascii="仿宋_GB2312" w:hAnsi="仿宋_GB2312" w:eastAsia="仿宋_GB2312" w:cs="仿宋_GB2312"/>
          <w:sz w:val="32"/>
          <w:szCs w:val="32"/>
        </w:rPr>
        <w:t>。</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11.社会保障和就业支出（类）行政事业</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养老支出（款）事业</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离退休（项）。</w:t>
      </w:r>
      <w:r>
        <w:rPr>
          <w:rFonts w:hint="eastAsia" w:ascii="仿宋_GB2312" w:hAnsi="仿宋_GB2312" w:eastAsia="仿宋_GB2312" w:cs="仿宋_GB2312"/>
          <w:sz w:val="32"/>
          <w:szCs w:val="32"/>
        </w:rPr>
        <w:t>年初预算为45.95万元，支出决算为39.80万元，完成年初预算的86.62%。决算数与年初预算数存在差异的主要原因是退休人员去世，支出减少。</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12．社会保障和就业支出（类）行政事业</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养老支出（款）机关事业</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基本养老保险缴费支出（项）。</w:t>
      </w:r>
      <w:r>
        <w:rPr>
          <w:rFonts w:hint="eastAsia" w:ascii="仿宋_GB2312" w:hAnsi="仿宋_GB2312" w:eastAsia="仿宋_GB2312" w:cs="仿宋_GB2312"/>
          <w:sz w:val="32"/>
          <w:szCs w:val="32"/>
        </w:rPr>
        <w:t>年初预算为83.65万元，支出决算为91.13万元，完成年初预算的108.94%。决算数与年初预算数存在差异的主要原因是养老缴</w:t>
      </w:r>
      <w:r>
        <w:rPr>
          <w:rFonts w:ascii="仿宋_GB2312" w:hAnsi="仿宋_GB2312" w:eastAsia="仿宋_GB2312" w:cs="仿宋_GB2312"/>
          <w:sz w:val="32"/>
          <w:szCs w:val="32"/>
        </w:rPr>
        <w:t>费基</w:t>
      </w:r>
      <w:r>
        <w:rPr>
          <w:rFonts w:hint="eastAsia" w:ascii="仿宋_GB2312" w:hAnsi="仿宋_GB2312" w:eastAsia="仿宋_GB2312" w:cs="仿宋_GB2312"/>
          <w:sz w:val="32"/>
          <w:szCs w:val="32"/>
        </w:rPr>
        <w:t xml:space="preserve">数调整。 </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13．社会保障和就业支出（类）抚恤（款）死亡抚恤（项）。</w:t>
      </w:r>
      <w:r>
        <w:rPr>
          <w:rFonts w:hint="eastAsia" w:ascii="仿宋_GB2312" w:hAnsi="仿宋_GB2312" w:eastAsia="仿宋_GB2312" w:cs="仿宋_GB2312"/>
          <w:sz w:val="32"/>
          <w:szCs w:val="32"/>
        </w:rPr>
        <w:t>年初预算为0万元，支出决算为63.25万元。决算数与年初预算数存在差异的主要原因是2021年</w:t>
      </w:r>
      <w:r>
        <w:rPr>
          <w:rFonts w:ascii="仿宋_GB2312" w:hAnsi="仿宋_GB2312" w:eastAsia="仿宋_GB2312" w:cs="仿宋_GB2312"/>
          <w:sz w:val="32"/>
          <w:szCs w:val="32"/>
        </w:rPr>
        <w:t>有</w:t>
      </w:r>
      <w:r>
        <w:rPr>
          <w:rFonts w:hint="eastAsia" w:ascii="仿宋_GB2312" w:hAnsi="仿宋_GB2312" w:eastAsia="仿宋_GB2312" w:cs="仿宋_GB2312"/>
          <w:sz w:val="32"/>
          <w:szCs w:val="32"/>
        </w:rPr>
        <w:t>退</w:t>
      </w:r>
      <w:r>
        <w:rPr>
          <w:rFonts w:ascii="仿宋_GB2312" w:hAnsi="仿宋_GB2312" w:eastAsia="仿宋_GB2312" w:cs="仿宋_GB2312"/>
          <w:sz w:val="32"/>
          <w:szCs w:val="32"/>
        </w:rPr>
        <w:t>休人员去世，</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初无预算</w:t>
      </w:r>
      <w:r>
        <w:rPr>
          <w:rFonts w:hint="eastAsia" w:ascii="仿宋_GB2312" w:hAnsi="仿宋_GB2312" w:eastAsia="仿宋_GB2312" w:cs="仿宋_GB2312"/>
          <w:sz w:val="32"/>
          <w:szCs w:val="32"/>
        </w:rPr>
        <w:t>。</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14.卫生健康支出（类）行政事业</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医疗（款）行政</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医疗（项）。</w:t>
      </w:r>
      <w:r>
        <w:rPr>
          <w:rFonts w:hint="eastAsia" w:ascii="仿宋_GB2312" w:hAnsi="仿宋_GB2312" w:eastAsia="仿宋_GB2312" w:cs="仿宋_GB2312"/>
          <w:sz w:val="32"/>
          <w:szCs w:val="32"/>
        </w:rPr>
        <w:t>年初预算为29.77万元，支出决算为27.76万元，完成年初预算的93.25%。决算数与年初预算数存在差异的主要原因是使用上</w:t>
      </w:r>
      <w:r>
        <w:rPr>
          <w:rFonts w:ascii="仿宋_GB2312" w:hAnsi="仿宋_GB2312" w:eastAsia="仿宋_GB2312" w:cs="仿宋_GB2312"/>
          <w:sz w:val="32"/>
          <w:szCs w:val="32"/>
        </w:rPr>
        <w:t>年度结转经费</w:t>
      </w:r>
      <w:r>
        <w:rPr>
          <w:rFonts w:hint="eastAsia" w:ascii="仿宋_GB2312" w:hAnsi="仿宋_GB2312" w:eastAsia="仿宋_GB2312" w:cs="仿宋_GB2312"/>
          <w:sz w:val="32"/>
          <w:szCs w:val="32"/>
        </w:rPr>
        <w:t>。</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宋体" w:eastAsia="仿宋_GB2312" w:cs="仿宋_GB2312"/>
          <w:b/>
          <w:bCs/>
          <w:sz w:val="32"/>
          <w:szCs w:val="32"/>
          <w:lang w:bidi="ar"/>
        </w:rPr>
        <w:t>15.卫生健康支出（类）行政事业</w:t>
      </w:r>
      <w:r>
        <w:rPr>
          <w:rFonts w:hint="eastAsia" w:ascii="仿宋_GB2312" w:hAnsi="宋体" w:eastAsia="仿宋_GB2312" w:cs="仿宋_GB2312"/>
          <w:b/>
          <w:bCs/>
          <w:sz w:val="32"/>
          <w:szCs w:val="32"/>
          <w:lang w:eastAsia="zh-CN" w:bidi="ar"/>
        </w:rPr>
        <w:t>部门</w:t>
      </w:r>
      <w:r>
        <w:rPr>
          <w:rFonts w:hint="eastAsia" w:ascii="仿宋_GB2312" w:hAnsi="宋体" w:eastAsia="仿宋_GB2312" w:cs="仿宋_GB2312"/>
          <w:b/>
          <w:bCs/>
          <w:sz w:val="32"/>
          <w:szCs w:val="32"/>
          <w:lang w:bidi="ar"/>
        </w:rPr>
        <w:t>医疗（款）事业</w:t>
      </w:r>
      <w:r>
        <w:rPr>
          <w:rFonts w:hint="eastAsia" w:ascii="仿宋_GB2312" w:hAnsi="宋体" w:eastAsia="仿宋_GB2312" w:cs="仿宋_GB2312"/>
          <w:b/>
          <w:bCs/>
          <w:sz w:val="32"/>
          <w:szCs w:val="32"/>
          <w:lang w:eastAsia="zh-CN" w:bidi="ar"/>
        </w:rPr>
        <w:t>部门</w:t>
      </w:r>
      <w:r>
        <w:rPr>
          <w:rFonts w:hint="eastAsia" w:ascii="仿宋_GB2312" w:hAnsi="宋体" w:eastAsia="仿宋_GB2312" w:cs="仿宋_GB2312"/>
          <w:b/>
          <w:bCs/>
          <w:sz w:val="32"/>
          <w:szCs w:val="32"/>
          <w:lang w:bidi="ar"/>
        </w:rPr>
        <w:t>医疗（项）。</w:t>
      </w:r>
      <w:r>
        <w:rPr>
          <w:rFonts w:hint="eastAsia" w:ascii="仿宋_GB2312" w:hAnsi="仿宋_GB2312" w:eastAsia="仿宋_GB2312" w:cs="仿宋_GB2312"/>
          <w:sz w:val="32"/>
          <w:szCs w:val="32"/>
        </w:rPr>
        <w:t>年初预算为12.36万元，支出决算为14.05万元，完成年初预算的113.67%。决算数与年初预算数存在差异的主要原因是医保基数调整。</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16.卫生健康支出（类）行政事业</w:t>
      </w:r>
      <w:r>
        <w:rPr>
          <w:rFonts w:hint="eastAsia" w:ascii="仿宋_GB2312" w:hAnsi="仿宋_GB2312" w:eastAsia="仿宋_GB2312" w:cs="仿宋_GB2312"/>
          <w:b/>
          <w:bCs/>
          <w:sz w:val="32"/>
          <w:szCs w:val="32"/>
          <w:lang w:eastAsia="zh-CN"/>
        </w:rPr>
        <w:t>部门</w:t>
      </w:r>
      <w:r>
        <w:rPr>
          <w:rFonts w:hint="eastAsia" w:ascii="仿宋_GB2312" w:hAnsi="仿宋_GB2312" w:eastAsia="仿宋_GB2312" w:cs="仿宋_GB2312"/>
          <w:b/>
          <w:bCs/>
          <w:sz w:val="32"/>
          <w:szCs w:val="32"/>
        </w:rPr>
        <w:t>医疗（款）公务员医疗补助（项）。</w:t>
      </w:r>
      <w:r>
        <w:rPr>
          <w:rFonts w:hint="eastAsia" w:ascii="仿宋_GB2312" w:hAnsi="仿宋_GB2312" w:eastAsia="仿宋_GB2312" w:cs="仿宋_GB2312"/>
          <w:sz w:val="32"/>
          <w:szCs w:val="32"/>
        </w:rPr>
        <w:t>年初预算为38.04万元，支出决算为33.83万元，完成年初预算的88.93%。决算数与年初预算数存在差异的主要原因是使用上</w:t>
      </w:r>
      <w:r>
        <w:rPr>
          <w:rFonts w:ascii="仿宋_GB2312" w:hAnsi="仿宋_GB2312" w:eastAsia="仿宋_GB2312" w:cs="仿宋_GB2312"/>
          <w:sz w:val="32"/>
          <w:szCs w:val="32"/>
        </w:rPr>
        <w:t>年度结转经费</w:t>
      </w:r>
      <w:r>
        <w:rPr>
          <w:rFonts w:hint="eastAsia" w:ascii="仿宋_GB2312" w:hAnsi="仿宋_GB2312" w:eastAsia="仿宋_GB2312" w:cs="仿宋_GB2312"/>
          <w:sz w:val="32"/>
          <w:szCs w:val="32"/>
        </w:rPr>
        <w:t>。</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17．商业服务业等支出（类）商业流通事务（款）一般行政管理事务（项）。</w:t>
      </w:r>
      <w:r>
        <w:rPr>
          <w:rFonts w:hint="eastAsia" w:ascii="仿宋_GB2312" w:hAnsi="仿宋_GB2312" w:eastAsia="仿宋_GB2312" w:cs="仿宋_GB2312"/>
          <w:sz w:val="32"/>
          <w:szCs w:val="32"/>
        </w:rPr>
        <w:t>年初预算为0万元，支出决算为8.08万元。决算数与年初预算数存在差异的主要原因是此</w:t>
      </w:r>
      <w:r>
        <w:rPr>
          <w:rFonts w:ascii="仿宋_GB2312" w:hAnsi="仿宋_GB2312" w:eastAsia="仿宋_GB2312" w:cs="仿宋_GB2312"/>
          <w:sz w:val="32"/>
          <w:szCs w:val="32"/>
        </w:rPr>
        <w:t>项</w:t>
      </w:r>
      <w:r>
        <w:rPr>
          <w:rFonts w:hint="eastAsia" w:ascii="仿宋_GB2312" w:hAnsi="仿宋_GB2312" w:eastAsia="仿宋_GB2312" w:cs="仿宋_GB2312"/>
          <w:sz w:val="32"/>
          <w:szCs w:val="32"/>
        </w:rPr>
        <w:t>目</w:t>
      </w:r>
      <w:r>
        <w:rPr>
          <w:rFonts w:ascii="仿宋_GB2312" w:hAnsi="仿宋_GB2312" w:eastAsia="仿宋_GB2312" w:cs="仿宋_GB2312"/>
          <w:sz w:val="32"/>
          <w:szCs w:val="32"/>
        </w:rPr>
        <w:t>为</w:t>
      </w:r>
      <w:r>
        <w:rPr>
          <w:rFonts w:hint="eastAsia" w:ascii="仿宋_GB2312" w:hAnsi="仿宋_GB2312" w:eastAsia="仿宋_GB2312" w:cs="仿宋_GB2312"/>
          <w:sz w:val="32"/>
          <w:szCs w:val="32"/>
        </w:rPr>
        <w:t>商务局本级</w:t>
      </w:r>
      <w:r>
        <w:rPr>
          <w:rFonts w:ascii="仿宋_GB2312" w:hAnsi="仿宋_GB2312" w:eastAsia="仿宋_GB2312" w:cs="仿宋_GB2312"/>
          <w:sz w:val="32"/>
          <w:szCs w:val="32"/>
        </w:rPr>
        <w:t>省级服务业</w:t>
      </w:r>
      <w:r>
        <w:rPr>
          <w:rFonts w:hint="eastAsia" w:ascii="仿宋_GB2312" w:hAnsi="仿宋_GB2312" w:eastAsia="仿宋_GB2312" w:cs="仿宋_GB2312"/>
          <w:sz w:val="32"/>
          <w:szCs w:val="32"/>
        </w:rPr>
        <w:t>发展</w:t>
      </w:r>
      <w:r>
        <w:rPr>
          <w:rFonts w:ascii="仿宋_GB2312" w:hAnsi="仿宋_GB2312" w:eastAsia="仿宋_GB2312" w:cs="仿宋_GB2312"/>
          <w:sz w:val="32"/>
          <w:szCs w:val="32"/>
        </w:rPr>
        <w:t>专项资金</w:t>
      </w:r>
      <w:r>
        <w:rPr>
          <w:rFonts w:hint="eastAsia" w:ascii="仿宋_GB2312" w:hAnsi="仿宋_GB2312" w:eastAsia="仿宋_GB2312" w:cs="仿宋_GB2312"/>
          <w:sz w:val="32"/>
          <w:szCs w:val="32"/>
        </w:rPr>
        <w:t>-内</w:t>
      </w:r>
      <w:r>
        <w:rPr>
          <w:rFonts w:ascii="仿宋_GB2312" w:hAnsi="仿宋_GB2312" w:eastAsia="仿宋_GB2312" w:cs="仿宋_GB2312"/>
          <w:sz w:val="32"/>
          <w:szCs w:val="32"/>
        </w:rPr>
        <w:t>贸流通</w:t>
      </w:r>
      <w:r>
        <w:rPr>
          <w:rFonts w:hint="eastAsia" w:ascii="仿宋_GB2312" w:hAnsi="仿宋_GB2312" w:eastAsia="仿宋_GB2312" w:cs="仿宋_GB2312"/>
          <w:sz w:val="32"/>
          <w:szCs w:val="32"/>
        </w:rPr>
        <w:t>统</w:t>
      </w:r>
      <w:r>
        <w:rPr>
          <w:rFonts w:ascii="仿宋_GB2312" w:hAnsi="仿宋_GB2312" w:eastAsia="仿宋_GB2312" w:cs="仿宋_GB2312"/>
          <w:sz w:val="32"/>
          <w:szCs w:val="32"/>
        </w:rPr>
        <w:t>计资金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初</w:t>
      </w:r>
      <w:r>
        <w:rPr>
          <w:rFonts w:ascii="仿宋_GB2312" w:hAnsi="仿宋_GB2312" w:eastAsia="仿宋_GB2312" w:cs="仿宋_GB2312"/>
          <w:sz w:val="32"/>
          <w:szCs w:val="32"/>
        </w:rPr>
        <w:t>无预算</w:t>
      </w:r>
      <w:r>
        <w:rPr>
          <w:rFonts w:hint="eastAsia" w:ascii="仿宋_GB2312" w:hAnsi="仿宋_GB2312" w:eastAsia="仿宋_GB2312" w:cs="仿宋_GB2312"/>
          <w:sz w:val="32"/>
          <w:szCs w:val="32"/>
        </w:rPr>
        <w:t>。</w:t>
      </w:r>
    </w:p>
    <w:p>
      <w:pPr>
        <w:spacing w:line="360" w:lineRule="auto"/>
        <w:ind w:firstLine="643" w:firstLineChars="200"/>
        <w:rPr>
          <w:rFonts w:ascii="黑体" w:hAnsi="黑体" w:eastAsia="黑体" w:cs="黑体"/>
          <w:sz w:val="32"/>
          <w:szCs w:val="32"/>
        </w:rPr>
      </w:pPr>
      <w:r>
        <w:rPr>
          <w:rFonts w:hint="eastAsia" w:ascii="仿宋_GB2312" w:hAnsi="仿宋_GB2312" w:eastAsia="仿宋_GB2312" w:cs="仿宋_GB2312"/>
          <w:b/>
          <w:bCs/>
          <w:sz w:val="32"/>
          <w:szCs w:val="32"/>
        </w:rPr>
        <w:t>18．商业服务业等支出（类）商业流通事务（款）其他商业流通事务支出（项）。</w:t>
      </w:r>
      <w:r>
        <w:rPr>
          <w:rFonts w:hint="eastAsia" w:ascii="仿宋_GB2312" w:hAnsi="仿宋_GB2312" w:eastAsia="仿宋_GB2312" w:cs="仿宋_GB2312"/>
          <w:sz w:val="32"/>
          <w:szCs w:val="32"/>
        </w:rPr>
        <w:t>年初预算为0万元，支出决算为400万元。决算数与年初预算数存在差异的主要原因是此项</w:t>
      </w:r>
      <w:r>
        <w:rPr>
          <w:rFonts w:ascii="仿宋_GB2312" w:hAnsi="仿宋_GB2312" w:eastAsia="仿宋_GB2312" w:cs="仿宋_GB2312"/>
          <w:sz w:val="32"/>
          <w:szCs w:val="32"/>
        </w:rPr>
        <w:t>目为</w:t>
      </w:r>
      <w:r>
        <w:rPr>
          <w:rFonts w:hint="eastAsia" w:ascii="仿宋_GB2312" w:hAnsi="仿宋_GB2312" w:eastAsia="仿宋_GB2312" w:cs="仿宋_GB2312"/>
          <w:sz w:val="32"/>
          <w:szCs w:val="32"/>
        </w:rPr>
        <w:t>商务局本级灾</w:t>
      </w:r>
      <w:r>
        <w:rPr>
          <w:rFonts w:ascii="仿宋_GB2312" w:hAnsi="仿宋_GB2312" w:eastAsia="仿宋_GB2312" w:cs="仿宋_GB2312"/>
          <w:sz w:val="32"/>
          <w:szCs w:val="32"/>
        </w:rPr>
        <w:t>后促</w:t>
      </w:r>
      <w:r>
        <w:rPr>
          <w:rFonts w:hint="eastAsia" w:ascii="仿宋_GB2312" w:hAnsi="仿宋_GB2312" w:eastAsia="仿宋_GB2312" w:cs="仿宋_GB2312"/>
          <w:sz w:val="32"/>
          <w:szCs w:val="32"/>
        </w:rPr>
        <w:t>销</w:t>
      </w:r>
      <w:r>
        <w:rPr>
          <w:rFonts w:ascii="仿宋_GB2312" w:hAnsi="仿宋_GB2312" w:eastAsia="仿宋_GB2312" w:cs="仿宋_GB2312"/>
          <w:sz w:val="32"/>
          <w:szCs w:val="32"/>
        </w:rPr>
        <w:t>费</w:t>
      </w:r>
      <w:r>
        <w:rPr>
          <w:rFonts w:hint="eastAsia" w:ascii="仿宋_GB2312" w:hAnsi="仿宋_GB2312" w:eastAsia="仿宋_GB2312" w:cs="仿宋_GB2312"/>
          <w:sz w:val="32"/>
          <w:szCs w:val="32"/>
        </w:rPr>
        <w:t>资金400万</w:t>
      </w:r>
      <w:r>
        <w:rPr>
          <w:rFonts w:ascii="仿宋_GB2312" w:hAnsi="仿宋_GB2312" w:eastAsia="仿宋_GB2312" w:cs="仿宋_GB2312"/>
          <w:sz w:val="32"/>
          <w:szCs w:val="32"/>
        </w:rPr>
        <w:t>，无年初预算。</w:t>
      </w:r>
    </w:p>
    <w:p>
      <w:pPr>
        <w:widowControl/>
        <w:spacing w:line="360" w:lineRule="auto"/>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年度一般公共预算财政拨款基本支出2184.65万元。其中：人员经费2008.57万元，主要包括：基本工资、津贴补贴、奖金、绩效工资、机关事业</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基本养老保险缴费、职业年金缴费、职工基本医疗保险缴费、公务员医疗补助缴费、其他社会保障缴费、住房公积金、其他工资福利支出、离休费、退休费、抚恤金、生活补助、医疗费补助；公用经费176.08万元，主要包括：办公费、印刷费、邮电费、差旅费、维修（护）费、租赁费、会议费、公务接待费、专用材料费、劳务费、委托业务费、工会经费、福利费、公务用车运行维护费、其他交通费用、税金及附加费用、其他商品和服务支出、办公设备购置。</w:t>
      </w:r>
    </w:p>
    <w:p>
      <w:pPr>
        <w:widowControl/>
        <w:spacing w:line="360" w:lineRule="auto"/>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年度“三公”经费财政拨款支出预算为20.50万元，支出决算为12.62万元，完成预算的61.56%。</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年度“三公”经费支出决算数与预算数存在差异的主要原因是厉行节约，严控三公经费支出。</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万元，占0%；公务用车购置及运行费支出决算7.23万元，完成预算的48.20%，占57.29%；公务接待费支出决算5.39万元，完成预算的98%，占42.71%。具体情况如下：</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b/>
          <w:sz w:val="32"/>
          <w:szCs w:val="24"/>
        </w:rPr>
        <w:t>因公出国（境）费</w:t>
      </w:r>
      <w:r>
        <w:rPr>
          <w:rFonts w:hint="eastAsia" w:ascii="仿宋_GB2312" w:hAnsi="仿宋_GB2312" w:eastAsia="仿宋_GB2312"/>
          <w:sz w:val="32"/>
          <w:szCs w:val="24"/>
        </w:rPr>
        <w:t>预算为0万元，支出决算为0万元。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w:t>
      </w:r>
      <w:r>
        <w:rPr>
          <w:rFonts w:hint="eastAsia" w:ascii="仿宋_GB2312" w:hAnsi="仿宋_GB2312" w:eastAsia="仿宋_GB2312"/>
          <w:sz w:val="32"/>
          <w:szCs w:val="24"/>
        </w:rPr>
        <w:t>不存在差异</w:t>
      </w:r>
      <w:r>
        <w:rPr>
          <w:rFonts w:hint="eastAsia" w:ascii="仿宋_GB2312" w:hAnsi="仿宋_GB2312" w:eastAsia="仿宋_GB2312" w:cs="仿宋_GB2312"/>
          <w:sz w:val="32"/>
          <w:szCs w:val="32"/>
        </w:rPr>
        <w:t>。</w:t>
      </w:r>
      <w:r>
        <w:rPr>
          <w:rFonts w:hint="eastAsia" w:ascii="仿宋_GB2312" w:hAnsi="仿宋_GB2312" w:eastAsia="仿宋_GB2312"/>
          <w:sz w:val="32"/>
          <w:szCs w:val="24"/>
        </w:rPr>
        <w:t>因公出国（境）团组数0个，因公出国（境）人次数0人。</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预算为15万元，支出决算为7.23万元，完成预算的48.20%。决算数与预算数存在差异的主要原因是：厉行节约、严控三公经费支出。其中：</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为0万元，购置车辆0台。</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7.23万元。主要用于公车加油费、维修费、保险费和过路桥费等。</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开支财政拨款的公务用车保有量为6量。</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预算为5.50万元，支出决算为5.39万元，完成预算的98%。决算数与预算数存在差异的主要原因是厉行节约、严控三公经费支出。其中：</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5.39万元。主要用于省厅及外地市来许考察接待费用。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年共接待国内来访团组32个、来宾375人次（不包括陪同人员）。</w:t>
      </w:r>
    </w:p>
    <w:p>
      <w:pPr>
        <w:widowControl/>
        <w:spacing w:line="360" w:lineRule="auto"/>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年度政府性基金预算财政拨款支出年初预算为0万元，支出决算为0.04万元。其中散装水泥宣传费等项目年末结转和结余资金数额较大，主要原因：散办早期</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结余，延续一年一年结转下的资金。</w:t>
      </w:r>
    </w:p>
    <w:p>
      <w:pPr>
        <w:widowControl/>
        <w:spacing w:line="360" w:lineRule="auto"/>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年度机关运行经费年初预算为199.41万元，支出决算为176.08万元，完成年初预算的88.30%。决算数与年初预算数存在差异的主要原因是厉行节约，压缩不必要开支。</w:t>
      </w:r>
    </w:p>
    <w:p>
      <w:pPr>
        <w:widowControl/>
        <w:spacing w:line="360" w:lineRule="auto"/>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年度政府采购支出总额0万元，其中：政府采购货物支出0万元、政府采购工程支出0万元、政府采购服务支出0万元。授予中小企业合同金额0万元，其中：授予小微企业合同金额0万元。</w:t>
      </w:r>
    </w:p>
    <w:p>
      <w:pPr>
        <w:widowControl/>
        <w:spacing w:line="360" w:lineRule="auto"/>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共有车辆6辆，其中：省级领导干部用车0辆、主要领导干部用车0辆、机要通信用车2辆、应急保障车1辆、执法执勤用车0辆、特种专业技术用车0辆、离退休干部用车2辆、其他用车1辆；</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价值50万元以上通用设备0台（套），</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价值100万元以上专用设备0台（套）。</w:t>
      </w:r>
    </w:p>
    <w:p>
      <w:pPr>
        <w:widowControl/>
        <w:spacing w:line="360" w:lineRule="auto"/>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我部门按照《中共许昌市委 许昌市人民政府关于全面实施预算绩效管理的实施意见》（许发〔2021〕13号）文件要求，对本部门整体支出和项目支出开展全过程预算绩效管理。2021年我部门严格履行预算绩效管理主体责任，以绩效目标为导向，做好绩效运行监控，提升绩效自评质量，不断提高绩效管理工作水平，充分发挥财政资金使用效益。</w:t>
      </w:r>
    </w:p>
    <w:p>
      <w:pPr>
        <w:widowControl/>
        <w:spacing w:line="360" w:lineRule="auto"/>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（二）部门整体和项目绩效自评结果。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部门对本部门整体绩效目标和项目支出绩效目标进行了自评。一是部门整体绩效自评情况2021年我部门按照年初制定的绩效目标稳步开展工作，加强绩效管理，年底各项绩效目标均顺利完成，自评得分96.7分。二是项目绩效自评情况。我部门共有4个项目批复了绩效目标。</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97.25分。其中：4个项目评价等级为“优”、0个项目评价等级为“良”、0个项目评价等级为“中”、0个项目评价等级为“差”。</w:t>
      </w:r>
    </w:p>
    <w:p>
      <w:pPr>
        <w:widowControl/>
        <w:spacing w:line="360" w:lineRule="auto"/>
        <w:ind w:firstLine="643" w:firstLineChars="200"/>
        <w:outlineLvl w:val="2"/>
        <w:rPr>
          <w:rFonts w:ascii="楷体_GB2312" w:hAnsi="楷体_GB2312" w:eastAsia="楷体_GB2312" w:cs="楷体_GB2312"/>
          <w:b/>
          <w:bCs/>
          <w:sz w:val="32"/>
          <w:szCs w:val="32"/>
        </w:rPr>
      </w:pPr>
      <w:bookmarkStart w:id="0" w:name="_GoBack"/>
      <w:bookmarkEnd w:id="0"/>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2021年度我部门没有开展重点绩效评价的项目。</w:t>
      </w:r>
    </w:p>
    <w:p>
      <w:pPr>
        <w:widowControl/>
        <w:spacing w:line="360" w:lineRule="auto"/>
        <w:jc w:val="left"/>
        <w:rPr>
          <w:rFonts w:ascii="黑体" w:hAnsi="宋体" w:eastAsia="黑体" w:cs="宋体"/>
          <w:kern w:val="0"/>
          <w:sz w:val="28"/>
          <w:szCs w:val="28"/>
        </w:rPr>
      </w:pPr>
    </w:p>
    <w:p>
      <w:pPr>
        <w:widowControl/>
        <w:spacing w:line="360" w:lineRule="auto"/>
        <w:jc w:val="left"/>
        <w:rPr>
          <w:rFonts w:ascii="黑体" w:hAnsi="宋体" w:eastAsia="黑体" w:cs="宋体"/>
          <w:kern w:val="0"/>
          <w:sz w:val="28"/>
          <w:szCs w:val="28"/>
        </w:rPr>
      </w:pPr>
    </w:p>
    <w:p>
      <w:pPr>
        <w:widowControl/>
        <w:spacing w:line="360" w:lineRule="auto"/>
        <w:jc w:val="left"/>
        <w:rPr>
          <w:rFonts w:ascii="黑体" w:hAnsi="宋体" w:eastAsia="黑体" w:cs="宋体"/>
          <w:kern w:val="0"/>
          <w:sz w:val="28"/>
          <w:szCs w:val="28"/>
        </w:rPr>
      </w:pPr>
    </w:p>
    <w:p>
      <w:pPr>
        <w:widowControl/>
        <w:spacing w:line="360" w:lineRule="auto"/>
        <w:jc w:val="left"/>
        <w:rPr>
          <w:rFonts w:ascii="黑体" w:hAnsi="宋体" w:eastAsia="黑体" w:cs="宋体"/>
          <w:kern w:val="0"/>
          <w:sz w:val="28"/>
          <w:szCs w:val="28"/>
        </w:rPr>
      </w:pPr>
    </w:p>
    <w:p>
      <w:pPr>
        <w:widowControl/>
        <w:spacing w:line="360" w:lineRule="auto"/>
        <w:jc w:val="left"/>
        <w:rPr>
          <w:rFonts w:ascii="黑体" w:hAnsi="宋体" w:eastAsia="黑体" w:cs="宋体"/>
          <w:kern w:val="0"/>
          <w:sz w:val="28"/>
          <w:szCs w:val="28"/>
        </w:rPr>
      </w:pPr>
    </w:p>
    <w:p>
      <w:pPr>
        <w:widowControl/>
        <w:spacing w:line="360" w:lineRule="auto"/>
        <w:jc w:val="left"/>
        <w:rPr>
          <w:rFonts w:ascii="黑体" w:hAnsi="宋体" w:eastAsia="黑体" w:cs="宋体"/>
          <w:kern w:val="0"/>
          <w:sz w:val="28"/>
          <w:szCs w:val="28"/>
        </w:rPr>
      </w:pPr>
    </w:p>
    <w:p>
      <w:pPr>
        <w:widowControl/>
        <w:spacing w:line="360" w:lineRule="auto"/>
        <w:jc w:val="left"/>
        <w:rPr>
          <w:rFonts w:ascii="黑体" w:hAnsi="宋体" w:eastAsia="黑体" w:cs="宋体"/>
          <w:kern w:val="0"/>
          <w:sz w:val="28"/>
          <w:szCs w:val="28"/>
        </w:rPr>
      </w:pPr>
    </w:p>
    <w:p>
      <w:pPr>
        <w:widowControl/>
        <w:spacing w:line="360" w:lineRule="auto"/>
        <w:jc w:val="left"/>
        <w:rPr>
          <w:rFonts w:ascii="黑体" w:hAnsi="宋体" w:eastAsia="黑体" w:cs="宋体"/>
          <w:kern w:val="0"/>
          <w:sz w:val="28"/>
          <w:szCs w:val="28"/>
        </w:rPr>
      </w:pPr>
    </w:p>
    <w:p>
      <w:pPr>
        <w:widowControl/>
        <w:spacing w:line="360" w:lineRule="auto"/>
        <w:jc w:val="left"/>
        <w:rPr>
          <w:rFonts w:ascii="黑体" w:hAnsi="宋体" w:eastAsia="黑体" w:cs="宋体"/>
          <w:kern w:val="0"/>
          <w:sz w:val="28"/>
          <w:szCs w:val="28"/>
        </w:rPr>
      </w:pPr>
    </w:p>
    <w:p>
      <w:pPr>
        <w:spacing w:line="360" w:lineRule="auto"/>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spacing w:line="360" w:lineRule="auto"/>
        <w:jc w:val="center"/>
        <w:rPr>
          <w:rFonts w:ascii="黑体" w:hAnsi="黑体" w:eastAsia="黑体" w:cs="黑体"/>
          <w:sz w:val="48"/>
          <w:szCs w:val="48"/>
        </w:rPr>
      </w:pPr>
    </w:p>
    <w:p>
      <w:pPr>
        <w:spacing w:line="360" w:lineRule="auto"/>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OyytsQBAACQAwAADgAAAAAAAAABACAAAAAeAQAAZHJzL2Uyb0RvYy54bWxQ&#10;SwUGAAAAAAYABgBZAQAAV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aDThsIBAACN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Gg04b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25D69"/>
    <w:rsid w:val="0036522D"/>
    <w:rsid w:val="0041489C"/>
    <w:rsid w:val="0042585F"/>
    <w:rsid w:val="00445CAC"/>
    <w:rsid w:val="004604A1"/>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930F2"/>
    <w:rsid w:val="00EB05A3"/>
    <w:rsid w:val="00ED38B7"/>
    <w:rsid w:val="00EE051D"/>
    <w:rsid w:val="00F0131A"/>
    <w:rsid w:val="00F14C17"/>
    <w:rsid w:val="00F17041"/>
    <w:rsid w:val="00F218CF"/>
    <w:rsid w:val="00F44937"/>
    <w:rsid w:val="00F45316"/>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5FA1B59"/>
    <w:rsid w:val="06D9050D"/>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8D850A0"/>
    <w:rsid w:val="1A8D28EB"/>
    <w:rsid w:val="1A9F2D78"/>
    <w:rsid w:val="1B2E6FD8"/>
    <w:rsid w:val="1B877D21"/>
    <w:rsid w:val="1C4319A9"/>
    <w:rsid w:val="1E443B4B"/>
    <w:rsid w:val="1E994F4A"/>
    <w:rsid w:val="1EAF0224"/>
    <w:rsid w:val="1F123AA7"/>
    <w:rsid w:val="1F2230A4"/>
    <w:rsid w:val="20210932"/>
    <w:rsid w:val="202448E0"/>
    <w:rsid w:val="209F1351"/>
    <w:rsid w:val="20F614FE"/>
    <w:rsid w:val="21302EEA"/>
    <w:rsid w:val="22376FB5"/>
    <w:rsid w:val="23E152D7"/>
    <w:rsid w:val="23EE2489"/>
    <w:rsid w:val="255D43C8"/>
    <w:rsid w:val="265A4F13"/>
    <w:rsid w:val="26714EF8"/>
    <w:rsid w:val="26876BDD"/>
    <w:rsid w:val="2714632A"/>
    <w:rsid w:val="27541E73"/>
    <w:rsid w:val="27B0539E"/>
    <w:rsid w:val="29365CF8"/>
    <w:rsid w:val="299469B3"/>
    <w:rsid w:val="2A3E01CD"/>
    <w:rsid w:val="2A805789"/>
    <w:rsid w:val="2ADC0D75"/>
    <w:rsid w:val="2B4A0E52"/>
    <w:rsid w:val="2C975890"/>
    <w:rsid w:val="2DEF21BB"/>
    <w:rsid w:val="2E4A2F05"/>
    <w:rsid w:val="2EB27AAD"/>
    <w:rsid w:val="2ECC1061"/>
    <w:rsid w:val="2F665259"/>
    <w:rsid w:val="2FA476AD"/>
    <w:rsid w:val="303F7540"/>
    <w:rsid w:val="31DD00BF"/>
    <w:rsid w:val="3293174C"/>
    <w:rsid w:val="32BB38D4"/>
    <w:rsid w:val="32C9376D"/>
    <w:rsid w:val="33780472"/>
    <w:rsid w:val="33AF0905"/>
    <w:rsid w:val="355932F4"/>
    <w:rsid w:val="35611882"/>
    <w:rsid w:val="36746FC3"/>
    <w:rsid w:val="368763AE"/>
    <w:rsid w:val="39266945"/>
    <w:rsid w:val="395D59E7"/>
    <w:rsid w:val="39A93932"/>
    <w:rsid w:val="3A915562"/>
    <w:rsid w:val="3B8D4765"/>
    <w:rsid w:val="3C000DBA"/>
    <w:rsid w:val="3D9630F9"/>
    <w:rsid w:val="3DC045D3"/>
    <w:rsid w:val="3E504FFB"/>
    <w:rsid w:val="3E615CD0"/>
    <w:rsid w:val="3E9C47F6"/>
    <w:rsid w:val="3F8B0112"/>
    <w:rsid w:val="3FAB3095"/>
    <w:rsid w:val="3FE45947"/>
    <w:rsid w:val="41242965"/>
    <w:rsid w:val="435671EA"/>
    <w:rsid w:val="440809E9"/>
    <w:rsid w:val="442407A6"/>
    <w:rsid w:val="44805EA1"/>
    <w:rsid w:val="45710696"/>
    <w:rsid w:val="46142B1B"/>
    <w:rsid w:val="475A773C"/>
    <w:rsid w:val="47E60DD0"/>
    <w:rsid w:val="48056E26"/>
    <w:rsid w:val="48735039"/>
    <w:rsid w:val="492C684B"/>
    <w:rsid w:val="49500594"/>
    <w:rsid w:val="49E7604E"/>
    <w:rsid w:val="4B59548B"/>
    <w:rsid w:val="4BF67CDD"/>
    <w:rsid w:val="4C050077"/>
    <w:rsid w:val="4D173441"/>
    <w:rsid w:val="4D603DD6"/>
    <w:rsid w:val="4EBF010F"/>
    <w:rsid w:val="4F471EB0"/>
    <w:rsid w:val="51331326"/>
    <w:rsid w:val="51740A7F"/>
    <w:rsid w:val="51A5541E"/>
    <w:rsid w:val="51C96242"/>
    <w:rsid w:val="53906AE1"/>
    <w:rsid w:val="54F46F60"/>
    <w:rsid w:val="55A37BEA"/>
    <w:rsid w:val="55BA0A05"/>
    <w:rsid w:val="56362CD2"/>
    <w:rsid w:val="5784687B"/>
    <w:rsid w:val="57846959"/>
    <w:rsid w:val="578E6A87"/>
    <w:rsid w:val="5AC2203A"/>
    <w:rsid w:val="5C180256"/>
    <w:rsid w:val="5CBB3334"/>
    <w:rsid w:val="5D115FAF"/>
    <w:rsid w:val="60F02F90"/>
    <w:rsid w:val="62811722"/>
    <w:rsid w:val="62E75A72"/>
    <w:rsid w:val="64571880"/>
    <w:rsid w:val="649125B6"/>
    <w:rsid w:val="652F4C1A"/>
    <w:rsid w:val="666D37F1"/>
    <w:rsid w:val="66BB5E93"/>
    <w:rsid w:val="67087D8F"/>
    <w:rsid w:val="671F687E"/>
    <w:rsid w:val="67F415F8"/>
    <w:rsid w:val="682640D1"/>
    <w:rsid w:val="684B73E5"/>
    <w:rsid w:val="694138B4"/>
    <w:rsid w:val="6A047A2A"/>
    <w:rsid w:val="6E331E8C"/>
    <w:rsid w:val="6EFB7548"/>
    <w:rsid w:val="6F3831C3"/>
    <w:rsid w:val="6F8B71C1"/>
    <w:rsid w:val="70753482"/>
    <w:rsid w:val="707B522A"/>
    <w:rsid w:val="73194D05"/>
    <w:rsid w:val="73395B94"/>
    <w:rsid w:val="73A83B0E"/>
    <w:rsid w:val="744D3EF9"/>
    <w:rsid w:val="74794411"/>
    <w:rsid w:val="75867C40"/>
    <w:rsid w:val="75B10B26"/>
    <w:rsid w:val="76432199"/>
    <w:rsid w:val="76F44829"/>
    <w:rsid w:val="77A267C0"/>
    <w:rsid w:val="78882278"/>
    <w:rsid w:val="78B118A6"/>
    <w:rsid w:val="79135044"/>
    <w:rsid w:val="7A7D0F99"/>
    <w:rsid w:val="7AA224B4"/>
    <w:rsid w:val="7D786420"/>
    <w:rsid w:val="7E4A0E7C"/>
    <w:rsid w:val="7EF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字符"/>
    <w:link w:val="3"/>
    <w:semiHidden/>
    <w:qFormat/>
    <w:uiPriority w:val="99"/>
    <w:rPr>
      <w:kern w:val="2"/>
      <w:sz w:val="18"/>
      <w:szCs w:val="18"/>
    </w:rPr>
  </w:style>
  <w:style w:type="character" w:customStyle="1" w:styleId="12">
    <w:name w:val="页脚 字符"/>
    <w:link w:val="4"/>
    <w:qFormat/>
    <w:uiPriority w:val="99"/>
    <w:rPr>
      <w:kern w:val="2"/>
      <w:sz w:val="18"/>
      <w:szCs w:val="18"/>
    </w:rPr>
  </w:style>
  <w:style w:type="character" w:customStyle="1" w:styleId="13">
    <w:name w:val="页眉 字符"/>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 w:type="paragraph" w:customStyle="1" w:styleId="19">
    <w:name w:val="正文文本首行缩进1"/>
    <w:basedOn w:val="2"/>
    <w:qFormat/>
    <w:uiPriority w:val="0"/>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39</Pages>
  <Words>11984</Words>
  <Characters>14675</Characters>
  <Lines>122</Lines>
  <Paragraphs>34</Paragraphs>
  <TotalTime>1</TotalTime>
  <ScaleCrop>false</ScaleCrop>
  <LinksUpToDate>false</LinksUpToDate>
  <CharactersWithSpaces>15033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安伯伯</cp:lastModifiedBy>
  <cp:lastPrinted>2023-02-15T07:03:00Z</cp:lastPrinted>
  <dcterms:modified xsi:type="dcterms:W3CDTF">2023-05-09T08:15:13Z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49870AD2EED64D68845BE1959BAC4866</vt:lpwstr>
  </property>
</Properties>
</file>