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许昌市司法局</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许昌市司法局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许昌市司法局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wordWrap/>
        <w:adjustRightInd/>
        <w:snapToGrid/>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val="0"/>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（一）承担全面依法治市重大问题理论研究，协调有关方面提出全面依法治市中长期规划建议，负责有关重大决策部署督察工作。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承担统筹规划立法工作责任。协调有关方面提出立法规划和年度立法工作计划建议。负责跟踪了解各部门对立法工作计划的落实情况，加强组织协调和督促指导，研究提出立法与改革决策相衔接的意见、措施。</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负责组织起草有关重要的、综合性的地方性法规、规章草案。负责对与群众利益密切相关的地方性法规、规章草案面向社会公开征求意见。审查报送市政府的地方性法规、规章草案，向市政府报告审查、修改意见。负责立法协调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承担市政府规章和规范性文件向省政府和市人大常委会备案工作。承担市政府规章备案审查工作，承担县（市、区）政府和市政府各部门规范性文件备案审查工作。负责市政府规章立法后评估工作。负责市政府规章清理、编纂工作，指导全市规范性文件清理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（五）承担统筹推进法治政府建设责任。负责推进全市依法行政、建设法治政府方面的统筹规划、综合协调、督促指导、考核评价工作。指导监督市政府各部门、地方各级政府依法行政工作。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负责综合协调、指导监督全市行政执法工作。研究完善规范行政执法有关制度，推进严格规范公正文明执法。负责推进服务型行政执法建设，全面落实行政执法责任制。承担推进行政执法体制改革有关工作。负责全市行政执法主体和行政执法人员资格管理。负责指导行政裁决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（七）承担市政府交办的法律事务。负责市政府涉法重大决策和重要事务合法性审查，负责对以市政府名义制发的重要规范性文件的合法性审查。推进全市法律顾问工作。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承担统筹规划法治社会建设责任。负责拟订全市法治宣传教育规划，组织实施普法宣传工作。推动人民参与和促进法治建设。指导全市依法治理和法治创建工作。指导全市人民调解、行政调解、行业性专业性调解工作和人民陪审员、人民监督员选任管理工作。推进司法所建设。</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（九）负责拟定全市公共法律服务体系建设规划并指导实施。统筹和布局全市城乡、区域法律服务资源。指导监督全市律师、法律援助、司法鉴定、公证、仲裁和基层法律服务管理工作。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（十）根据规定权限，负责全市国家统一法律职业资格考试组织实施工作和全市统一法律职业资格和证书管理工作。负责规划和指导全市法律职业人员入职前培训工作。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（十一）指导管理全市社区矫正工作，指导社会力量和志愿者参与社区矫正工作。指导刑满释放人员安置帮教工作。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（十二）指导监督全市司法行政系统财务、装备、设施、场所建设等保障工作。负责全市司法行政系统服装和警车管理工作。</w:t>
      </w:r>
    </w:p>
    <w:p>
      <w:pPr>
        <w:wordWrap/>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（十三）指导监督全市司法行政系统队伍建设。负责全市司法行政系统警务管理和警务督察工作。协助县（市、区）管理其所属司法局领导干部。</w:t>
      </w:r>
    </w:p>
    <w:p>
      <w:pPr>
        <w:widowControl/>
        <w:wordWrap/>
        <w:adjustRightInd/>
        <w:snapToGrid/>
        <w:ind w:firstLine="640" w:firstLineChars="200"/>
        <w:jc w:val="left"/>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（十四）完成市委、市政府交办的其他任务。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wordWrap/>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司法局内设机构23个，包括：办公室、市委依法治市办秘书科、法治督查与立法科、依法行政指导科、法制审核科、规范性文件管理科、行政执法协调监督科、普法与依法治理科、人民参与和促进法制科、律师工作科、法律援助工作科、司法鉴定科、公证仲裁管理科、法律职业资格管理科、基层工作科、社区矫正管理科、计财装备科、公共法律服务管理办公室（政务服务科）、信息化工作科、政治部（警务处）、宣传科、机关党委、离退休干部工作科。</w:t>
      </w:r>
    </w:p>
    <w:p>
      <w:pPr>
        <w:widowControl/>
        <w:wordWrap/>
        <w:adjustRightInd/>
        <w:snapToGrid/>
        <w:ind w:firstLine="640" w:firstLineChars="200"/>
        <w:jc w:val="left"/>
        <w:textAlignment w:val="auto"/>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none"/>
        </w:rPr>
        <w:t>从决算单位构成看，许昌市司法局部门决算包括：</w:t>
      </w:r>
      <w:r>
        <w:rPr>
          <w:rFonts w:hint="eastAsia" w:ascii="仿宋_GB2312" w:hAnsi="仿宋_GB2312" w:eastAsia="仿宋_GB2312" w:cs="仿宋_GB2312"/>
          <w:color w:val="auto"/>
          <w:kern w:val="0"/>
          <w:sz w:val="32"/>
          <w:szCs w:val="32"/>
          <w:highlight w:val="none"/>
          <w:lang w:eastAsia="zh-CN"/>
        </w:rPr>
        <w:t>本级决算（</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wordWrap/>
        <w:adjustRightInd/>
        <w:snapToGrid/>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纳入本部门</w:t>
      </w:r>
      <w:r>
        <w:rPr>
          <w:rFonts w:hint="eastAsia" w:ascii="仿宋_GB2312" w:hAnsi="仿宋_GB2312" w:eastAsia="仿宋_GB2312" w:cs="仿宋_GB2312"/>
          <w:color w:val="auto"/>
          <w:kern w:val="0"/>
          <w:sz w:val="32"/>
          <w:szCs w:val="32"/>
          <w:highlight w:val="none"/>
          <w:lang w:val="en-US" w:eastAsia="zh-CN"/>
        </w:rPr>
        <w:t>2021年度部门决算编制范围的单位共1个，其中二级预算单位0个，具体是：</w:t>
      </w:r>
    </w:p>
    <w:p>
      <w:pPr>
        <w:widowControl/>
        <w:wordWrap/>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w:t>
      </w:r>
      <w:bookmarkStart w:id="0" w:name="_GoBack"/>
      <w:bookmarkEnd w:id="0"/>
      <w:r>
        <w:rPr>
          <w:rFonts w:hint="eastAsia" w:ascii="仿宋_GB2312" w:hAnsi="仿宋_GB2312" w:eastAsia="仿宋_GB2312" w:cs="仿宋_GB2312"/>
          <w:color w:val="auto"/>
          <w:kern w:val="0"/>
          <w:sz w:val="32"/>
          <w:szCs w:val="32"/>
          <w:highlight w:val="none"/>
        </w:rPr>
        <w:t>许昌市司法局</w:t>
      </w:r>
      <w:r>
        <w:rPr>
          <w:rFonts w:hint="eastAsia" w:ascii="仿宋_GB2312" w:hAnsi="仿宋_GB2312" w:eastAsia="仿宋_GB2312" w:cs="仿宋_GB2312"/>
          <w:color w:val="auto"/>
          <w:kern w:val="0"/>
          <w:sz w:val="32"/>
          <w:szCs w:val="32"/>
          <w:highlight w:val="none"/>
          <w:lang w:eastAsia="zh-CN"/>
        </w:rPr>
        <w:t>本级。</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6"/>
        <w:gridCol w:w="850"/>
        <w:gridCol w:w="1816"/>
        <w:gridCol w:w="3767"/>
        <w:gridCol w:w="833"/>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19"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86"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85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383"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52" w:type="dxa"/>
            <w:gridSpan w:val="3"/>
            <w:tcBorders>
              <w:top w:val="nil"/>
              <w:left w:val="nil"/>
              <w:bottom w:val="single" w:color="000000" w:sz="4" w:space="0"/>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部门：许昌市司法局</w:t>
            </w:r>
          </w:p>
        </w:tc>
        <w:tc>
          <w:tcPr>
            <w:tcW w:w="6567" w:type="dxa"/>
            <w:gridSpan w:val="3"/>
            <w:tcBorders>
              <w:top w:val="nil"/>
              <w:left w:val="nil"/>
              <w:bottom w:val="single" w:color="000000" w:sz="4" w:space="0"/>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收入</w:t>
            </w:r>
          </w:p>
        </w:tc>
        <w:tc>
          <w:tcPr>
            <w:tcW w:w="6567"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8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c>
          <w:tcPr>
            <w:tcW w:w="37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8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37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一、一般公共预算财政拨款收入</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2,193.13</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一、一般公共服务支出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二、政府性基金预算财政拨款收入</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二、外交支出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三、国有资本经营预算财政拨款收入</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三、国防支出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四、上级补助收入</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四、公共安全支出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五、事业收入</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五、教育支出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六、经营收入</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六、科学技术支出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七、附属单位上缴收入</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八、其他收入</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44</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49</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24</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56</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本年收入合计</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2,193.13</w:t>
            </w:r>
          </w:p>
        </w:tc>
        <w:tc>
          <w:tcPr>
            <w:tcW w:w="37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本年支出合计</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2,343.17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使用非财政拨款结余</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结余分配</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年初结转和结余</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150.04</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年末结转和结余</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7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61</w:t>
            </w:r>
          </w:p>
        </w:tc>
        <w:tc>
          <w:tcPr>
            <w:tcW w:w="196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85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2,343.17</w:t>
            </w:r>
          </w:p>
        </w:tc>
        <w:tc>
          <w:tcPr>
            <w:tcW w:w="37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8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62</w:t>
            </w:r>
          </w:p>
        </w:tc>
        <w:tc>
          <w:tcPr>
            <w:tcW w:w="19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2,343.17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19"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gridCol w:w="324"/>
        <w:gridCol w:w="671"/>
        <w:gridCol w:w="4000"/>
        <w:gridCol w:w="1900"/>
        <w:gridCol w:w="2083"/>
        <w:gridCol w:w="1117"/>
        <w:gridCol w:w="950"/>
        <w:gridCol w:w="1033"/>
        <w:gridCol w:w="784"/>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9"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4"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32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67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400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90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08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1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550"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419" w:type="dxa"/>
            <w:gridSpan w:val="7"/>
            <w:tcBorders>
              <w:top w:val="nil"/>
              <w:left w:val="nil"/>
              <w:bottom w:val="single" w:color="000000" w:sz="4" w:space="0"/>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部门：许昌市司法局</w:t>
            </w:r>
          </w:p>
        </w:tc>
        <w:tc>
          <w:tcPr>
            <w:tcW w:w="3550" w:type="dxa"/>
            <w:gridSpan w:val="4"/>
            <w:tcBorders>
              <w:top w:val="nil"/>
              <w:left w:val="nil"/>
              <w:bottom w:val="single" w:color="000000" w:sz="4" w:space="0"/>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9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本年收入合计</w:t>
            </w:r>
          </w:p>
        </w:tc>
        <w:tc>
          <w:tcPr>
            <w:tcW w:w="20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财政拨款收入</w:t>
            </w:r>
          </w:p>
        </w:tc>
        <w:tc>
          <w:tcPr>
            <w:tcW w:w="111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上级补助收入</w:t>
            </w:r>
          </w:p>
        </w:tc>
        <w:tc>
          <w:tcPr>
            <w:tcW w:w="9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事业收入</w:t>
            </w:r>
          </w:p>
        </w:tc>
        <w:tc>
          <w:tcPr>
            <w:tcW w:w="103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经营收入</w:t>
            </w:r>
          </w:p>
        </w:tc>
        <w:tc>
          <w:tcPr>
            <w:tcW w:w="7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附属单位上缴收入</w:t>
            </w:r>
          </w:p>
        </w:tc>
        <w:tc>
          <w:tcPr>
            <w:tcW w:w="7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40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9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7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7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0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9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7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7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0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9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7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7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20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9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0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7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7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2,193.13</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2,193.13</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52.43</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52.43</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20101</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人大事务</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2010101</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公共安全支出</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1,837.71</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1,837.71</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司法</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1,837.71</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1,837.71</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2040601</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1,489.72</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1,489.72</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2040602</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37.58</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37.58</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2040699</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其他司法支出</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310.42</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310.42</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2080501</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行政单位离退休</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175.25</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175.25</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57.93</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57.93</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2101101</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行政单位医疗</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35.69</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35.69</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40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19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34.11</w:t>
            </w:r>
          </w:p>
        </w:tc>
        <w:tc>
          <w:tcPr>
            <w:tcW w:w="20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34.11</w:t>
            </w:r>
          </w:p>
        </w:tc>
        <w:tc>
          <w:tcPr>
            <w:tcW w:w="11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7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9"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0"/>
        <w:gridCol w:w="4582"/>
        <w:gridCol w:w="1584"/>
        <w:gridCol w:w="1350"/>
        <w:gridCol w:w="1333"/>
        <w:gridCol w:w="1267"/>
        <w:gridCol w:w="1216"/>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02"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02" w:type="dxa"/>
            <w:gridSpan w:val="8"/>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536" w:type="dxa"/>
            <w:gridSpan w:val="4"/>
            <w:tcBorders>
              <w:top w:val="nil"/>
              <w:left w:val="nil"/>
              <w:bottom w:val="single" w:color="000000" w:sz="4" w:space="0"/>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部门：许昌市司法局</w:t>
            </w:r>
          </w:p>
        </w:tc>
        <w:tc>
          <w:tcPr>
            <w:tcW w:w="5266" w:type="dxa"/>
            <w:gridSpan w:val="4"/>
            <w:tcBorders>
              <w:top w:val="nil"/>
              <w:left w:val="nil"/>
              <w:bottom w:val="single" w:color="000000" w:sz="4" w:space="0"/>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5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本年支出合计</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33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126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上缴上级支出</w:t>
            </w:r>
          </w:p>
        </w:tc>
        <w:tc>
          <w:tcPr>
            <w:tcW w:w="12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经营支出</w:t>
            </w:r>
          </w:p>
        </w:tc>
        <w:tc>
          <w:tcPr>
            <w:tcW w:w="14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458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5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6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58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6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58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6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0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3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2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2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0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2,343.17</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1,926.68</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416.49</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52.43</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52.43</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人大事务</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2010101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公共安全支出</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1,987.76</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1,571.26</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416.49</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司法</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1,987.76</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1,571.26</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416.49</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1,571.26</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1,571.26</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2040602</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39.26</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39.26</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2040699</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其他司法支出</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377.24</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377.24</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行政单位离退休</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175.25</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175.25</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57.93</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57.93</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行政单位医疗</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35.69</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35.69</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34.11</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34.11</w:t>
            </w:r>
          </w:p>
        </w:tc>
        <w:tc>
          <w:tcPr>
            <w:tcW w:w="13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4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02"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0"/>
        <w:gridCol w:w="580"/>
        <w:gridCol w:w="1340"/>
        <w:gridCol w:w="3660"/>
        <w:gridCol w:w="580"/>
        <w:gridCol w:w="1096"/>
        <w:gridCol w:w="1096"/>
        <w:gridCol w:w="1080"/>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60"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60" w:type="dxa"/>
            <w:gridSpan w:val="9"/>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860" w:type="dxa"/>
            <w:gridSpan w:val="4"/>
            <w:tcBorders>
              <w:top w:val="nil"/>
              <w:left w:val="nil"/>
              <w:bottom w:val="single" w:color="000000" w:sz="4" w:space="0"/>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部门：许昌市司法局</w:t>
            </w:r>
          </w:p>
        </w:tc>
        <w:tc>
          <w:tcPr>
            <w:tcW w:w="4900" w:type="dxa"/>
            <w:gridSpan w:val="5"/>
            <w:tcBorders>
              <w:top w:val="nil"/>
              <w:left w:val="nil"/>
              <w:bottom w:val="single" w:color="000000" w:sz="4" w:space="0"/>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收     入</w:t>
            </w:r>
          </w:p>
        </w:tc>
        <w:tc>
          <w:tcPr>
            <w:tcW w:w="856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328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5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3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c>
          <w:tcPr>
            <w:tcW w:w="36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5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一般公共预算财政拨款</w:t>
            </w:r>
          </w:p>
        </w:tc>
        <w:tc>
          <w:tcPr>
            <w:tcW w:w="10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政府性基金预算财政拨款</w:t>
            </w:r>
          </w:p>
        </w:tc>
        <w:tc>
          <w:tcPr>
            <w:tcW w:w="104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8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6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4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3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0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0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一、一般公共预算财政拨款</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2,193.13</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一、一般公共服务支出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52.43</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52.43</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二、政府性基金预算财政拨款</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二、外交支出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三、国有资本经营财政拨款</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三、国防支出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四、公共安全支出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1,987.76</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1,987.76</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五、教育支出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六、科学技术支出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44</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49</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56</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本年收入合计</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2,193.13</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本年支出合计</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2,343.17</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2,343.17</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年初财政拨款结转和结余</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150.04</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年末财政拨款结转和结余</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一般公共预算财政拨款</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150.04</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61</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政府性基金预算财政拨款</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62</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国有资本经营预算财政拨款</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63</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58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w:t>
            </w:r>
          </w:p>
        </w:tc>
        <w:tc>
          <w:tcPr>
            <w:tcW w:w="1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2,343.17</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64</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2,343.17</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2,343.17</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60"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6"/>
        <w:gridCol w:w="5083"/>
        <w:gridCol w:w="2983"/>
        <w:gridCol w:w="2384"/>
        <w:gridCol w:w="2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19" w:type="dxa"/>
            <w:gridSpan w:val="5"/>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19" w:type="dxa"/>
            <w:gridSpan w:val="5"/>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302" w:type="dxa"/>
            <w:gridSpan w:val="3"/>
            <w:tcBorders>
              <w:top w:val="nil"/>
              <w:left w:val="nil"/>
              <w:bottom w:val="single" w:color="000000" w:sz="4" w:space="0"/>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部门：许昌市司法局</w:t>
            </w:r>
          </w:p>
        </w:tc>
        <w:tc>
          <w:tcPr>
            <w:tcW w:w="4617" w:type="dxa"/>
            <w:gridSpan w:val="2"/>
            <w:tcBorders>
              <w:top w:val="nil"/>
              <w:left w:val="nil"/>
              <w:bottom w:val="single" w:color="000000" w:sz="4" w:space="0"/>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760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50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29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23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223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23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0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9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3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2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0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9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3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2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1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29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23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22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1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2,343.17</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1,926.68</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416.49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52.43</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52.43</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20101</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人大事务</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2010101</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43.88</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公共安全支出</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1,987.76</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1,571.26</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司法</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1,987.76</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1,571.26</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2040601</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1,571.26</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1,571.26</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2040602</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39.26</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2040699</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其他司法支出</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377.24</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233.18</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2080501</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行政单位离退休</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175.25</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175.25</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57.93</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57.93</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69.80</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2101101</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行政单位医疗</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35.69</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35.69</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50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29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34.11</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34.11</w:t>
            </w:r>
          </w:p>
        </w:tc>
        <w:tc>
          <w:tcPr>
            <w:tcW w:w="22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19" w:type="dxa"/>
            <w:gridSpan w:val="5"/>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2516"/>
        <w:gridCol w:w="1218"/>
        <w:gridCol w:w="816"/>
        <w:gridCol w:w="1834"/>
        <w:gridCol w:w="1066"/>
        <w:gridCol w:w="884"/>
        <w:gridCol w:w="3516"/>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9"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一般公共预算财政拨款基本支出决算</w:t>
            </w:r>
            <w:r>
              <w:rPr>
                <w:rFonts w:hint="eastAsia" w:ascii="宋体" w:hAnsi="宋体" w:cs="宋体"/>
                <w:i w:val="0"/>
                <w:iCs w:val="0"/>
                <w:color w:val="auto"/>
                <w:kern w:val="0"/>
                <w:sz w:val="30"/>
                <w:szCs w:val="30"/>
                <w:highlight w:val="none"/>
                <w:u w:val="none"/>
                <w:lang w:val="en-US" w:eastAsia="zh-CN"/>
              </w:rPr>
              <w:t>明细</w:t>
            </w:r>
            <w:r>
              <w:rPr>
                <w:rFonts w:hint="eastAsia" w:ascii="宋体" w:hAnsi="宋体" w:eastAsia="宋体" w:cs="宋体"/>
                <w:i w:val="0"/>
                <w:iCs w:val="0"/>
                <w:color w:val="auto"/>
                <w:kern w:val="0"/>
                <w:sz w:val="30"/>
                <w:szCs w:val="30"/>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69" w:type="dxa"/>
            <w:gridSpan w:val="9"/>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36" w:type="dxa"/>
            <w:gridSpan w:val="5"/>
            <w:tcBorders>
              <w:top w:val="nil"/>
              <w:left w:val="nil"/>
              <w:bottom w:val="single" w:color="000000" w:sz="4" w:space="0"/>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部门：许昌市司法局</w:t>
            </w:r>
          </w:p>
        </w:tc>
        <w:tc>
          <w:tcPr>
            <w:tcW w:w="6733" w:type="dxa"/>
            <w:gridSpan w:val="4"/>
            <w:tcBorders>
              <w:top w:val="nil"/>
              <w:left w:val="nil"/>
              <w:bottom w:val="single" w:color="000000" w:sz="4" w:space="0"/>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w:t>
            </w:r>
          </w:p>
        </w:tc>
        <w:tc>
          <w:tcPr>
            <w:tcW w:w="9383"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2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8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183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0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8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26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3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6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工资福利支出</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1,540.33</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商品和服务支出</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193.07</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债务利息及费用支出</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30101</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基本工资</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309.77</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30201</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23.96</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国内债务付息</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30102</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津贴补贴</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671.44</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30202</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印刷费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7.23</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国外债务付息</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30103</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奖金</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289.09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30203</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咨询费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1.00</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资本性支出</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30106</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伙食补助费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30204</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手续费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房屋建筑物购建</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30107</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绩效工资</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30205</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水费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0.93</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办公设备购置</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30108</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82.58</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30206</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电费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7.55</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专用设备购置</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30109</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职业年金缴费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30207</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邮电费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3.68</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31005</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基础设施建设</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30110</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职工基本医疗保险缴费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47.36</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30208</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取暖费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6.85</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大型修缮</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30111</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公务员医疗补助缴费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45.07</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30209</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物业管理费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0.50</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信息网络及软件购置更新</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30112</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其他社会保障缴费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30211</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差旅费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9.40</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物资储备</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30113</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住房公积金</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93.03</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30212</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因公出国（境）费用</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土地补偿</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30114</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30213</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维修（护）费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0.44</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安置补助</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30199</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其他工资福利支出</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30214</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租赁费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0.36</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地上附着物和青苗补偿</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对个人和家庭的补助</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193.28</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30215</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会议费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0.19</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拆迁补偿</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30301</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离休费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30216</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培训费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公务用车购置</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30302</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退休费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186.00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30217</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公务接待费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0.85</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其他交通工具购置</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30303</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退职（役）费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30218</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专用材料费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文物和陈列品购置</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30304</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抚恤金</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30224</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被装购置费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无形资产购置</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30305</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生活补助</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3.33</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30225</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专用燃料费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其他资本性支出</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30306</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救济费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30226</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劳务费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29.15</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30307</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医疗费补助</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30227</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委托业务费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8.35</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赠与</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30308</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助学金</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30228</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工会经费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8.55</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国家赔偿费用支出</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30309</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奖励金</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30229</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福利费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15.49</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对民间非营利组织和群众性自治组织补贴</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30310</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个人农业生产补贴</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30231</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公务用车运行维护费</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2.18</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其他支出</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30311</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代缴社会保险费</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30239</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其他交通费用</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66.12</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30399</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其他对个人和家庭的补助</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3.96</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30240</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税金及附加费用</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2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30299</w:t>
            </w:r>
          </w:p>
        </w:tc>
        <w:tc>
          <w:tcPr>
            <w:tcW w:w="18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其他商品和服务支出</w:t>
            </w:r>
          </w:p>
        </w:tc>
        <w:tc>
          <w:tcPr>
            <w:tcW w:w="10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0.29</w:t>
            </w:r>
          </w:p>
        </w:tc>
        <w:tc>
          <w:tcPr>
            <w:tcW w:w="88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8"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人员经费合计</w:t>
            </w:r>
          </w:p>
        </w:tc>
        <w:tc>
          <w:tcPr>
            <w:tcW w:w="12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1,733.61</w:t>
            </w:r>
          </w:p>
        </w:tc>
        <w:tc>
          <w:tcPr>
            <w:tcW w:w="8116"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公用经费合计</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9"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0"/>
        <w:gridCol w:w="1120"/>
        <w:gridCol w:w="1120"/>
        <w:gridCol w:w="1120"/>
        <w:gridCol w:w="1120"/>
        <w:gridCol w:w="1120"/>
        <w:gridCol w:w="1120"/>
        <w:gridCol w:w="1120"/>
        <w:gridCol w:w="1120"/>
        <w:gridCol w:w="1120"/>
        <w:gridCol w:w="112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40"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440" w:type="dxa"/>
            <w:gridSpan w:val="1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20" w:type="dxa"/>
            <w:gridSpan w:val="6"/>
            <w:tcBorders>
              <w:top w:val="nil"/>
              <w:left w:val="nil"/>
              <w:bottom w:val="single" w:color="000000" w:sz="4" w:space="0"/>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部门：许昌市司法局</w:t>
            </w:r>
          </w:p>
        </w:tc>
        <w:tc>
          <w:tcPr>
            <w:tcW w:w="6720" w:type="dxa"/>
            <w:gridSpan w:val="6"/>
            <w:tcBorders>
              <w:top w:val="nil"/>
              <w:left w:val="nil"/>
              <w:bottom w:val="single" w:color="000000" w:sz="4" w:space="0"/>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2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预算数</w:t>
            </w:r>
          </w:p>
        </w:tc>
        <w:tc>
          <w:tcPr>
            <w:tcW w:w="672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1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336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11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c>
          <w:tcPr>
            <w:tcW w:w="11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1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336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11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2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11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11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28.00</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28.00</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3.00</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2.18</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2.18</w:t>
            </w: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44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2"/>
        <w:gridCol w:w="1532"/>
        <w:gridCol w:w="1902"/>
        <w:gridCol w:w="1716"/>
        <w:gridCol w:w="1684"/>
        <w:gridCol w:w="1650"/>
        <w:gridCol w:w="1916"/>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2"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52" w:type="dxa"/>
            <w:gridSpan w:val="8"/>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652" w:type="dxa"/>
            <w:gridSpan w:val="4"/>
            <w:tcBorders>
              <w:top w:val="nil"/>
              <w:left w:val="nil"/>
              <w:bottom w:val="single" w:color="000000" w:sz="4" w:space="0"/>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部门：许昌市司法局</w:t>
            </w:r>
          </w:p>
        </w:tc>
        <w:tc>
          <w:tcPr>
            <w:tcW w:w="7300" w:type="dxa"/>
            <w:gridSpan w:val="4"/>
            <w:tcBorders>
              <w:top w:val="nil"/>
              <w:left w:val="nil"/>
              <w:bottom w:val="single" w:color="000000" w:sz="4" w:space="0"/>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90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年初结转和结余</w:t>
            </w:r>
          </w:p>
        </w:tc>
        <w:tc>
          <w:tcPr>
            <w:tcW w:w="17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w:t>
            </w:r>
          </w:p>
        </w:tc>
        <w:tc>
          <w:tcPr>
            <w:tcW w:w="525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w:t>
            </w:r>
          </w:p>
        </w:tc>
        <w:tc>
          <w:tcPr>
            <w:tcW w:w="20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153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90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6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9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20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3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90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9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3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90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9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3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90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7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6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6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9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2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3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17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16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c>
          <w:tcPr>
            <w:tcW w:w="20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53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7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20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53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7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20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53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7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20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53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7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20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53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7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20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53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7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c>
          <w:tcPr>
            <w:tcW w:w="20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2"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注：本表反映部门本年度政府性基金预算财政拨款收入、支出及结转和结余情况。本表金额转换为万元时，因四舍五入可能存在尾差。</w:t>
            </w:r>
          </w:p>
        </w:tc>
      </w:tr>
    </w:tbl>
    <w:p>
      <w:pPr>
        <w:widowControl w:val="0"/>
        <w:spacing w:before="0" w:beforeAutospacing="0" w:after="0" w:afterAutospacing="0"/>
        <w:ind w:left="0" w:right="0"/>
        <w:jc w:val="both"/>
        <w:rPr>
          <w:highlight w:val="none"/>
        </w:rPr>
      </w:pPr>
      <w:r>
        <w:rPr>
          <w:rFonts w:hint="default" w:ascii="仿宋_GB2312" w:hAnsi="Times New Roman" w:eastAsia="仿宋_GB2312" w:cs="仿宋_GB2312"/>
          <w:kern w:val="2"/>
          <w:sz w:val="36"/>
          <w:szCs w:val="36"/>
          <w:highlight w:val="none"/>
          <w:lang w:val="en-US" w:eastAsia="zh-CN"/>
        </w:rPr>
        <w:t>说明：我部门没有政府性基金收入，也没有使用政府性基金安排的支出，故本表无数据</w:t>
      </w:r>
      <w:r>
        <w:rPr>
          <w:rFonts w:hint="default" w:ascii="仿宋_GB2312" w:hAnsi="Times New Roman" w:eastAsia="仿宋_GB2312" w:cs="仿宋_GB2312"/>
          <w:kern w:val="2"/>
          <w:sz w:val="40"/>
          <w:szCs w:val="40"/>
          <w:highlight w:val="none"/>
          <w:lang w:val="en-US" w:eastAsia="zh-CN"/>
        </w:rPr>
        <w:t>。</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2343.17</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538.84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18.70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响应中央过紧日子，压缩项目资金支出。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2193.13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2193.13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2343.17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1926.68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82.23</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416.49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17.77</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占0.00%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2343.17</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538.84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18.70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响应中央过紧日子，压缩项目资金支出。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2343.17</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352.93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13.09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响应中央过紧日子，压缩项目资金支出。</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2343.17</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52.43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公共安全</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1987.76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84.83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社会保障和就业（类）支出</w:t>
      </w:r>
      <w:r>
        <w:rPr>
          <w:rFonts w:hint="eastAsia" w:ascii="仿宋_GB2312" w:hAnsi="仿宋_GB2312" w:eastAsia="仿宋_GB2312" w:cs="仿宋_GB2312"/>
          <w:color w:val="auto"/>
          <w:sz w:val="32"/>
          <w:szCs w:val="32"/>
          <w:highlight w:val="none"/>
          <w:lang w:val="en-US" w:eastAsia="zh-CN"/>
        </w:rPr>
        <w:t>233.18万元，占9.95%；</w:t>
      </w:r>
      <w:r>
        <w:rPr>
          <w:rFonts w:hint="eastAsia" w:ascii="仿宋_GB2312" w:hAnsi="仿宋_GB2312" w:eastAsia="仿宋_GB2312" w:cs="仿宋_GB2312"/>
          <w:color w:val="auto"/>
          <w:sz w:val="32"/>
          <w:szCs w:val="32"/>
          <w:highlight w:val="none"/>
          <w:lang w:eastAsia="zh-CN"/>
        </w:rPr>
        <w:t>卫生健康（类）支出</w:t>
      </w:r>
      <w:r>
        <w:rPr>
          <w:rFonts w:hint="eastAsia" w:ascii="仿宋_GB2312" w:hAnsi="仿宋_GB2312" w:eastAsia="仿宋_GB2312" w:cs="仿宋_GB2312"/>
          <w:color w:val="auto"/>
          <w:sz w:val="32"/>
          <w:szCs w:val="32"/>
          <w:highlight w:val="none"/>
          <w:lang w:val="en-US" w:eastAsia="zh-CN"/>
        </w:rPr>
        <w:t>69.80万元，占2.98%</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2338.53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2343.17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100.20</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w:t>
      </w:r>
      <w:r>
        <w:rPr>
          <w:rFonts w:hint="eastAsia" w:ascii="仿宋_GB2312" w:hAnsi="仿宋_GB2312" w:eastAsia="仿宋_GB2312" w:cs="仿宋_GB2312"/>
          <w:b/>
          <w:bCs/>
          <w:color w:val="auto"/>
          <w:sz w:val="32"/>
          <w:szCs w:val="32"/>
          <w:highlight w:val="none"/>
          <w:lang w:eastAsia="zh-CN"/>
        </w:rPr>
        <w:t>人大</w:t>
      </w:r>
      <w:r>
        <w:rPr>
          <w:rFonts w:hint="eastAsia" w:ascii="仿宋_GB2312" w:hAnsi="仿宋_GB2312" w:eastAsia="仿宋_GB2312" w:cs="仿宋_GB2312"/>
          <w:b/>
          <w:bCs/>
          <w:color w:val="auto"/>
          <w:sz w:val="32"/>
          <w:szCs w:val="32"/>
          <w:highlight w:val="none"/>
        </w:rPr>
        <w:t>事务（款）</w:t>
      </w:r>
      <w:r>
        <w:rPr>
          <w:rFonts w:hint="eastAsia" w:ascii="仿宋_GB2312" w:hAnsi="仿宋_GB2312" w:eastAsia="仿宋_GB2312" w:cs="仿宋_GB2312"/>
          <w:b/>
          <w:bCs/>
          <w:color w:val="auto"/>
          <w:sz w:val="32"/>
          <w:szCs w:val="32"/>
          <w:highlight w:val="none"/>
          <w:lang w:eastAsia="zh-CN"/>
        </w:rPr>
        <w:t>行政运行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150.12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43.88</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29.23</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响应中央过紧日子，压缩项目资金支出。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．一般公共服务支出（类）群众团体事务（款）工会事务（项）。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8.55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8.55</w:t>
      </w:r>
      <w:r>
        <w:rPr>
          <w:rFonts w:hint="eastAsia" w:ascii="仿宋_GB2312" w:hAnsi="仿宋_GB2312" w:eastAsia="仿宋_GB2312" w:cs="仿宋_GB2312"/>
          <w:color w:val="auto"/>
          <w:sz w:val="32"/>
          <w:szCs w:val="32"/>
          <w:highlight w:val="none"/>
        </w:rPr>
        <w:t>万元，完成年初预算的100%。决算数与年初预算数</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差异。</w:t>
      </w:r>
    </w:p>
    <w:p>
      <w:pPr>
        <w:widowControl/>
        <w:wordWrap/>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．公共安全支出（类）司法（款）行政运行（项）。</w:t>
      </w:r>
      <w:r>
        <w:rPr>
          <w:rFonts w:hint="eastAsia" w:ascii="仿宋_GB2312" w:hAnsi="仿宋_GB2312" w:eastAsia="仿宋_GB2312" w:cs="仿宋_GB2312"/>
          <w:color w:val="auto"/>
          <w:sz w:val="32"/>
          <w:szCs w:val="32"/>
          <w:highlight w:val="none"/>
        </w:rPr>
        <w:t>年初预算为1352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52万元，支出决算为</w:t>
      </w:r>
      <w:r>
        <w:rPr>
          <w:rFonts w:hint="eastAsia" w:ascii="仿宋_GB2312" w:hAnsi="仿宋_GB2312" w:eastAsia="仿宋_GB2312" w:cs="仿宋_GB2312"/>
          <w:color w:val="auto"/>
          <w:sz w:val="32"/>
          <w:szCs w:val="32"/>
          <w:highlight w:val="none"/>
          <w:lang w:val="en-US" w:eastAsia="zh-CN"/>
        </w:rPr>
        <w:t>1571.26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116.17</w:t>
      </w:r>
      <w:r>
        <w:rPr>
          <w:rFonts w:hint="eastAsia" w:ascii="仿宋_GB2312" w:hAnsi="仿宋_GB2312" w:eastAsia="仿宋_GB2312" w:cs="仿宋_GB2312"/>
          <w:color w:val="auto"/>
          <w:sz w:val="32"/>
          <w:szCs w:val="32"/>
          <w:highlight w:val="none"/>
        </w:rPr>
        <w:t>%。决算数与年初预算数存在差异的主要原因一是</w:t>
      </w:r>
      <w:r>
        <w:rPr>
          <w:rFonts w:hint="eastAsia" w:ascii="仿宋_GB2312" w:hAnsi="仿宋_GB2312" w:eastAsia="仿宋_GB2312" w:cs="仿宋_GB2312"/>
          <w:color w:val="auto"/>
          <w:sz w:val="32"/>
          <w:szCs w:val="32"/>
          <w:highlight w:val="none"/>
          <w:lang w:eastAsia="zh-CN"/>
        </w:rPr>
        <w:t>支付</w:t>
      </w:r>
      <w:r>
        <w:rPr>
          <w:rFonts w:hint="eastAsia" w:ascii="仿宋_GB2312" w:hAnsi="仿宋_GB2312" w:eastAsia="仿宋_GB2312" w:cs="仿宋_GB2312"/>
          <w:color w:val="auto"/>
          <w:sz w:val="32"/>
          <w:szCs w:val="32"/>
          <w:highlight w:val="none"/>
          <w:lang w:val="en-US" w:eastAsia="zh-CN"/>
        </w:rPr>
        <w:t>2020年结转经费81.54万元。</w:t>
      </w:r>
      <w:r>
        <w:rPr>
          <w:rFonts w:hint="eastAsia" w:ascii="仿宋_GB2312" w:hAnsi="仿宋_GB2312" w:eastAsia="仿宋_GB2312" w:cs="仿宋_GB2312"/>
          <w:color w:val="auto"/>
          <w:sz w:val="32"/>
          <w:szCs w:val="32"/>
          <w:highlight w:val="none"/>
        </w:rPr>
        <w:t>二是</w:t>
      </w:r>
      <w:r>
        <w:rPr>
          <w:rFonts w:hint="eastAsia" w:ascii="仿宋_GB2312" w:hAnsi="仿宋_GB2312" w:eastAsia="仿宋_GB2312" w:cs="仿宋_GB2312"/>
          <w:color w:val="auto"/>
          <w:sz w:val="32"/>
          <w:szCs w:val="32"/>
          <w:highlight w:val="none"/>
          <w:lang w:eastAsia="zh-CN"/>
        </w:rPr>
        <w:t>年末追加平安建设奖和未休假人员补贴经费。</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．公共安全支出（类）司法（款）一般行政管理事务（项）。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50.00万元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39.26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完成年初预算的</w:t>
      </w:r>
      <w:r>
        <w:rPr>
          <w:rFonts w:hint="eastAsia" w:ascii="仿宋_GB2312" w:hAnsi="仿宋_GB2312" w:eastAsia="仿宋_GB2312" w:cs="仿宋_GB2312"/>
          <w:color w:val="auto"/>
          <w:sz w:val="32"/>
          <w:szCs w:val="32"/>
          <w:highlight w:val="none"/>
          <w:lang w:val="en-US" w:eastAsia="zh-CN"/>
        </w:rPr>
        <w:t>78.52</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响应中央过紧日子，压缩项目资金支出。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．公共安全支出（类）司法（款）其他司法支出（项）。</w:t>
      </w:r>
      <w:r>
        <w:rPr>
          <w:rFonts w:hint="eastAsia" w:ascii="仿宋_GB2312" w:hAnsi="仿宋_GB2312" w:eastAsia="仿宋_GB2312" w:cs="仿宋_GB2312"/>
          <w:color w:val="auto"/>
          <w:sz w:val="32"/>
          <w:szCs w:val="32"/>
          <w:highlight w:val="none"/>
        </w:rPr>
        <w:t>年初预算</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466</w:t>
      </w:r>
      <w:r>
        <w:rPr>
          <w:rFonts w:hint="eastAsia" w:ascii="仿宋_GB2312" w:hAnsi="仿宋_GB2312" w:eastAsia="仿宋_GB2312" w:cs="仿宋_GB2312"/>
          <w:color w:val="auto"/>
          <w:sz w:val="32"/>
          <w:szCs w:val="32"/>
          <w:highlight w:val="none"/>
          <w:lang w:eastAsia="zh-CN"/>
        </w:rPr>
        <w:t>.00万元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377.24</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80.95</w:t>
      </w:r>
      <w:r>
        <w:rPr>
          <w:rFonts w:hint="eastAsia" w:ascii="仿宋_GB2312" w:hAnsi="仿宋_GB2312" w:eastAsia="仿宋_GB2312" w:cs="仿宋_GB2312"/>
          <w:color w:val="auto"/>
          <w:sz w:val="32"/>
          <w:szCs w:val="32"/>
          <w:highlight w:val="none"/>
        </w:rPr>
        <w:t>%。决算数与年初预算数存在差异的主要原因是存在待报销票据手续未完善，未能在本年度支付。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．社会保障和就业支出（类）行政事业单位养老支出（款）行政单位离退休（项）。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184.97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175.25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94.75</w:t>
      </w:r>
      <w:r>
        <w:rPr>
          <w:rFonts w:hint="eastAsia" w:ascii="仿宋_GB2312" w:hAnsi="仿宋_GB2312" w:eastAsia="仿宋_GB2312" w:cs="仿宋_GB2312"/>
          <w:color w:val="auto"/>
          <w:sz w:val="32"/>
          <w:szCs w:val="32"/>
          <w:highlight w:val="none"/>
        </w:rPr>
        <w:t>%。决算数与年初预算数存在差异的主要原因是在职人员转退休。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年初预算为80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58万元，支出决算为</w:t>
      </w:r>
      <w:r>
        <w:rPr>
          <w:rFonts w:hint="eastAsia" w:ascii="仿宋_GB2312" w:hAnsi="仿宋_GB2312" w:eastAsia="仿宋_GB2312" w:cs="仿宋_GB2312"/>
          <w:color w:val="auto"/>
          <w:sz w:val="32"/>
          <w:szCs w:val="32"/>
          <w:highlight w:val="none"/>
          <w:lang w:val="en-US" w:eastAsia="zh-CN"/>
        </w:rPr>
        <w:t>57.93</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71.89</w:t>
      </w:r>
      <w:r>
        <w:rPr>
          <w:rFonts w:hint="eastAsia" w:ascii="仿宋_GB2312" w:hAnsi="仿宋_GB2312" w:eastAsia="仿宋_GB2312" w:cs="仿宋_GB2312"/>
          <w:color w:val="auto"/>
          <w:sz w:val="32"/>
          <w:szCs w:val="32"/>
          <w:highlight w:val="none"/>
        </w:rPr>
        <w:t>%。决算数与年初预算数存在差异的主要原因是实际养老保险缴费与预算存在差异。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．卫生健康支出（类）行政事业单位医疗（款）行政单位医疗（项）。</w:t>
      </w:r>
      <w:r>
        <w:rPr>
          <w:rFonts w:hint="eastAsia" w:ascii="仿宋_GB2312" w:hAnsi="仿宋_GB2312" w:eastAsia="仿宋_GB2312" w:cs="仿宋_GB2312"/>
          <w:color w:val="auto"/>
          <w:sz w:val="32"/>
          <w:szCs w:val="32"/>
          <w:highlight w:val="none"/>
        </w:rPr>
        <w:t>年初预算为49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06万元，支出决算为</w:t>
      </w:r>
      <w:r>
        <w:rPr>
          <w:rFonts w:hint="eastAsia" w:ascii="仿宋_GB2312" w:hAnsi="仿宋_GB2312" w:eastAsia="仿宋_GB2312" w:cs="仿宋_GB2312"/>
          <w:color w:val="auto"/>
          <w:sz w:val="32"/>
          <w:szCs w:val="32"/>
          <w:highlight w:val="none"/>
          <w:lang w:val="en-US" w:eastAsia="zh-CN"/>
        </w:rPr>
        <w:t>35.69</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72.75</w:t>
      </w:r>
      <w:r>
        <w:rPr>
          <w:rFonts w:hint="eastAsia" w:ascii="仿宋_GB2312" w:hAnsi="仿宋_GB2312" w:eastAsia="仿宋_GB2312" w:cs="仿宋_GB2312"/>
          <w:color w:val="auto"/>
          <w:sz w:val="32"/>
          <w:szCs w:val="32"/>
          <w:highlight w:val="none"/>
        </w:rPr>
        <w:t>%。决算数与年初预算数存在差异的主要原因是实际医疗保险缴费与预算存在差异。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．卫生健康支出（类）行政事业单位医疗（款）公务员医疗补助（项）。</w:t>
      </w:r>
      <w:r>
        <w:rPr>
          <w:rFonts w:hint="eastAsia" w:ascii="仿宋_GB2312" w:hAnsi="仿宋_GB2312" w:eastAsia="仿宋_GB2312" w:cs="仿宋_GB2312"/>
          <w:color w:val="auto"/>
          <w:sz w:val="32"/>
          <w:szCs w:val="32"/>
          <w:highlight w:val="none"/>
        </w:rPr>
        <w:t>年初预算为46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73万元，支出决算为</w:t>
      </w:r>
      <w:r>
        <w:rPr>
          <w:rFonts w:hint="eastAsia" w:ascii="仿宋_GB2312" w:hAnsi="仿宋_GB2312" w:eastAsia="仿宋_GB2312" w:cs="仿宋_GB2312"/>
          <w:color w:val="auto"/>
          <w:sz w:val="32"/>
          <w:szCs w:val="32"/>
          <w:highlight w:val="none"/>
          <w:lang w:val="en-US" w:eastAsia="zh-CN"/>
        </w:rPr>
        <w:t>34.11</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72.99</w:t>
      </w:r>
      <w:r>
        <w:rPr>
          <w:rFonts w:hint="eastAsia" w:ascii="仿宋_GB2312" w:hAnsi="仿宋_GB2312" w:eastAsia="仿宋_GB2312" w:cs="仿宋_GB2312"/>
          <w:color w:val="auto"/>
          <w:sz w:val="32"/>
          <w:szCs w:val="32"/>
          <w:highlight w:val="none"/>
        </w:rPr>
        <w:t>%。决算数与年初预算数存在差异的主要原因是实际医疗保险缴费与预算存在差异。</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1926.68</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1733.61</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退休费、</w:t>
      </w:r>
      <w:r>
        <w:rPr>
          <w:rFonts w:hint="eastAsia" w:ascii="仿宋_GB2312" w:hAnsi="仿宋_GB2312" w:eastAsia="仿宋_GB2312" w:cs="仿宋_GB2312"/>
          <w:color w:val="auto"/>
          <w:sz w:val="32"/>
          <w:szCs w:val="32"/>
          <w:highlight w:val="none"/>
          <w:lang w:eastAsia="zh-CN"/>
        </w:rPr>
        <w:t>生活补助、</w:t>
      </w:r>
      <w:r>
        <w:rPr>
          <w:rFonts w:hint="eastAsia" w:ascii="仿宋_GB2312" w:hAnsi="仿宋_GB2312" w:eastAsia="仿宋_GB2312" w:cs="仿宋_GB2312"/>
          <w:color w:val="auto"/>
          <w:sz w:val="32"/>
          <w:szCs w:val="32"/>
          <w:highlight w:val="none"/>
        </w:rPr>
        <w:t>其他对个人和家庭的补助支出；公用经费</w:t>
      </w:r>
      <w:r>
        <w:rPr>
          <w:rFonts w:hint="eastAsia" w:ascii="仿宋_GB2312" w:hAnsi="仿宋_GB2312" w:eastAsia="仿宋_GB2312" w:cs="仿宋_GB2312"/>
          <w:color w:val="auto"/>
          <w:sz w:val="32"/>
          <w:szCs w:val="32"/>
          <w:highlight w:val="none"/>
          <w:lang w:val="en-US" w:eastAsia="zh-CN"/>
        </w:rPr>
        <w:t>193.07</w:t>
      </w:r>
      <w:r>
        <w:rPr>
          <w:rFonts w:hint="eastAsia" w:ascii="仿宋_GB2312" w:hAnsi="仿宋_GB2312" w:eastAsia="仿宋_GB2312" w:cs="仿宋_GB2312"/>
          <w:color w:val="auto"/>
          <w:sz w:val="32"/>
          <w:szCs w:val="32"/>
          <w:highlight w:val="none"/>
        </w:rPr>
        <w:t>万元，主要包括：办公费、印刷费、咨询费、水费、电费、邮电费、取暖费、物业管理费、差旅费、维修（护）费、租赁费、会议费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公务接待费、劳务费、委托业务费、工会经费、福利费、公务用车运行维护费、其他交通费用、其他商品和服务支出。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31.00万元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3.03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9.77</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公务用车运行费减少</w:t>
      </w:r>
      <w:r>
        <w:rPr>
          <w:rFonts w:hint="eastAsia" w:ascii="仿宋_GB2312" w:hAnsi="仿宋_GB2312" w:eastAsia="仿宋_GB2312" w:cs="仿宋_GB2312"/>
          <w:color w:val="auto"/>
          <w:sz w:val="32"/>
          <w:szCs w:val="32"/>
          <w:highlight w:val="none"/>
        </w:rPr>
        <w:t>。</w:t>
      </w:r>
    </w:p>
    <w:p>
      <w:pPr>
        <w:widowControl/>
        <w:wordWrap/>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2.18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7.79</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71.95</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28.33</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28.05</w:t>
      </w:r>
      <w:r>
        <w:rPr>
          <w:rFonts w:hint="eastAsia" w:ascii="仿宋_GB2312" w:hAnsi="仿宋_GB2312" w:eastAsia="仿宋_GB2312" w:cs="仿宋_GB2312"/>
          <w:color w:val="auto"/>
          <w:sz w:val="32"/>
          <w:szCs w:val="32"/>
          <w:highlight w:val="none"/>
        </w:rPr>
        <w:t>%。具体情况如下：</w:t>
      </w:r>
    </w:p>
    <w:p>
      <w:pPr>
        <w:spacing w:before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.00万元</w:t>
      </w:r>
      <w:r>
        <w:rPr>
          <w:rFonts w:hint="eastAsia" w:ascii="仿宋_GB2312" w:hAnsi="仿宋_GB2312" w:eastAsia="仿宋_GB2312"/>
          <w:sz w:val="32"/>
          <w:szCs w:val="24"/>
          <w:lang w:val="en-US"/>
        </w:rPr>
        <w:t>，支出决算为0</w:t>
      </w:r>
      <w:r>
        <w:rPr>
          <w:rFonts w:hint="eastAsia" w:ascii="仿宋_GB2312" w:hAnsi="仿宋_GB2312" w:eastAsia="仿宋_GB2312"/>
          <w:sz w:val="32"/>
          <w:szCs w:val="24"/>
          <w:lang w:val="en-US" w:eastAsia="zh-CN"/>
        </w:rPr>
        <w:t>.00万元</w:t>
      </w:r>
      <w:r>
        <w:rPr>
          <w:rFonts w:hint="eastAsia" w:ascii="仿宋_GB2312" w:hAnsi="仿宋_GB2312" w:eastAsia="仿宋_GB2312"/>
          <w:sz w:val="32"/>
          <w:szCs w:val="24"/>
          <w:lang w:val="en-US"/>
        </w:rPr>
        <w:t>。决算数与预算数不存在差异。</w:t>
      </w:r>
      <w:r>
        <w:rPr>
          <w:rFonts w:hint="eastAsia" w:ascii="仿宋_GB2312" w:hAnsi="仿宋_GB2312" w:eastAsia="仿宋_GB2312"/>
          <w:sz w:val="32"/>
          <w:szCs w:val="24"/>
          <w:lang w:val="en-US" w:eastAsia="zh-CN"/>
        </w:rPr>
        <w:t>全年</w:t>
      </w:r>
      <w:r>
        <w:rPr>
          <w:rFonts w:hint="eastAsia" w:ascii="仿宋_GB2312" w:hAnsi="仿宋_GB2312" w:eastAsia="仿宋_GB2312"/>
          <w:sz w:val="32"/>
          <w:szCs w:val="24"/>
          <w:lang w:val="en-US"/>
        </w:rPr>
        <w:t>因公出国（境）团组0个，</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28.00万元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2.18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7.79</w:t>
      </w:r>
      <w:r>
        <w:rPr>
          <w:rFonts w:hint="eastAsia" w:ascii="仿宋_GB2312" w:hAnsi="仿宋_GB2312" w:eastAsia="仿宋_GB2312" w:cs="仿宋_GB2312"/>
          <w:color w:val="auto"/>
          <w:sz w:val="32"/>
          <w:szCs w:val="32"/>
          <w:highlight w:val="none"/>
        </w:rPr>
        <w:t>%。决算数与预算数存在差异的主要原因是我部门严格把控，公务用车购置及运行费持续减少。其中：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2.18</w:t>
      </w:r>
      <w:r>
        <w:rPr>
          <w:rFonts w:hint="eastAsia" w:ascii="仿宋_GB2312" w:hAnsi="仿宋_GB2312" w:eastAsia="仿宋_GB2312" w:cs="仿宋_GB2312"/>
          <w:color w:val="auto"/>
          <w:sz w:val="32"/>
          <w:szCs w:val="32"/>
          <w:highlight w:val="none"/>
        </w:rPr>
        <w:t>万元。主要用于公务用车维修、燃油、车辆保险等支出</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7辆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28.33</w:t>
      </w:r>
      <w:r>
        <w:rPr>
          <w:rFonts w:hint="eastAsia" w:ascii="仿宋_GB2312" w:hAnsi="仿宋_GB2312" w:eastAsia="仿宋_GB2312" w:cs="仿宋_GB2312"/>
          <w:color w:val="auto"/>
          <w:sz w:val="32"/>
          <w:szCs w:val="32"/>
          <w:highlight w:val="none"/>
        </w:rPr>
        <w:t>%。决算数与预算数存在差异的主要原因是公务接待减少。其中：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万元。主要用于接待上级部门工作来许调研、检查工作以及其他地市来许交流工作。</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不存在项目年末结转和结余资金数额较大，情况说明：我部门</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245.44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78.66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响应中央过紧日子，压缩项目资金支出。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，其中：政府采购货物支出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、政府采购工程支出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、政府采购服务支出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w:t>
      </w:r>
      <w:r>
        <w:rPr>
          <w:rFonts w:hint="eastAsia" w:ascii="仿宋_GB2312" w:hAnsi="仿宋_GB2312" w:eastAsia="仿宋_GB2312" w:cs="仿宋_GB2312"/>
          <w:color w:val="auto"/>
          <w:sz w:val="32"/>
          <w:szCs w:val="32"/>
          <w:highlight w:val="none"/>
          <w:lang w:eastAsia="zh-CN"/>
        </w:rPr>
        <w:t>0.00万元</w:t>
      </w:r>
      <w:r>
        <w:rPr>
          <w:rFonts w:hint="eastAsia" w:ascii="仿宋_GB2312" w:hAnsi="仿宋_GB2312" w:eastAsia="仿宋_GB2312" w:cs="仿宋_GB2312"/>
          <w:color w:val="auto"/>
          <w:sz w:val="32"/>
          <w:szCs w:val="32"/>
          <w:highlight w:val="none"/>
        </w:rPr>
        <w:t>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w:t>
      </w:r>
      <w:r>
        <w:rPr>
          <w:rFonts w:hint="eastAsia" w:ascii="仿宋_GB2312" w:hAnsi="仿宋_GB2312" w:eastAsia="仿宋_GB2312" w:cs="仿宋_GB2312"/>
          <w:color w:val="auto"/>
          <w:sz w:val="32"/>
          <w:szCs w:val="32"/>
          <w:highlight w:val="none"/>
          <w:lang w:eastAsia="zh-CN"/>
        </w:rPr>
        <w:t>0.00万元</w:t>
      </w:r>
      <w:r>
        <w:rPr>
          <w:rFonts w:hint="eastAsia" w:ascii="仿宋_GB2312" w:hAnsi="仿宋_GB2312" w:eastAsia="仿宋_GB2312" w:cs="仿宋_GB2312"/>
          <w:color w:val="auto"/>
          <w:sz w:val="32"/>
          <w:szCs w:val="32"/>
          <w:highlight w:val="none"/>
        </w:rPr>
        <w:t>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57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p>
    <w:p>
      <w:pPr>
        <w:widowControl/>
        <w:wordWrap/>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2021年编审预算绩效目标后，许昌市司法</w:t>
      </w:r>
      <w:r>
        <w:rPr>
          <w:rFonts w:hint="eastAsia" w:ascii="仿宋_GB2312" w:hAnsi="仿宋_GB2312" w:eastAsia="仿宋_GB2312" w:cs="仿宋_GB2312"/>
          <w:sz w:val="32"/>
          <w:szCs w:val="32"/>
        </w:rPr>
        <w:t>局党组</w:t>
      </w:r>
      <w:r>
        <w:rPr>
          <w:rFonts w:hint="eastAsia" w:ascii="仿宋_GB2312" w:hAnsi="仿宋_GB2312" w:eastAsia="仿宋_GB2312" w:cs="仿宋_GB2312"/>
          <w:sz w:val="32"/>
          <w:szCs w:val="32"/>
          <w:lang w:eastAsia="zh-CN"/>
        </w:rPr>
        <w:t>高度重视</w:t>
      </w:r>
      <w:r>
        <w:rPr>
          <w:rFonts w:hint="eastAsia" w:ascii="仿宋_GB2312" w:hAnsi="仿宋_GB2312" w:eastAsia="仿宋_GB2312" w:cs="仿宋_GB2312"/>
          <w:sz w:val="32"/>
          <w:szCs w:val="32"/>
          <w:lang w:val="en-US" w:eastAsia="zh-CN"/>
        </w:rPr>
        <w:t>预算执行情况及</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监控工作</w:t>
      </w:r>
      <w:r>
        <w:rPr>
          <w:rFonts w:hint="eastAsia" w:ascii="仿宋_GB2312" w:hAnsi="仿宋_GB2312" w:eastAsia="仿宋_GB2312" w:cs="仿宋_GB2312"/>
          <w:sz w:val="32"/>
          <w:szCs w:val="32"/>
        </w:rPr>
        <w:t>，将其摆上党组重要议事日程，经常听取职能部门有关绩效管理工作汇报，及时明确阶段工作重点、提出具体要求。</w:t>
      </w:r>
      <w:r>
        <w:rPr>
          <w:rFonts w:hint="eastAsia" w:ascii="仿宋_GB2312" w:hAnsi="仿宋_GB2312" w:eastAsia="仿宋_GB2312" w:cs="仿宋_GB2312"/>
          <w:sz w:val="32"/>
          <w:szCs w:val="32"/>
          <w:lang w:eastAsia="zh-CN"/>
        </w:rPr>
        <w:t>在市财政局领导下，</w:t>
      </w:r>
      <w:r>
        <w:rPr>
          <w:rFonts w:hint="eastAsia" w:ascii="仿宋_GB2312" w:hAnsi="仿宋_GB2312" w:eastAsia="仿宋_GB2312" w:cs="仿宋_GB2312"/>
          <w:sz w:val="32"/>
          <w:szCs w:val="32"/>
        </w:rPr>
        <w:t>加强预算绩效业务培训，提高预算绩效目标编制水平</w:t>
      </w:r>
      <w:r>
        <w:rPr>
          <w:rFonts w:hint="eastAsia" w:ascii="仿宋_GB2312" w:hAnsi="仿宋_GB2312" w:eastAsia="仿宋_GB2312" w:cs="仿宋_GB2312"/>
          <w:sz w:val="32"/>
          <w:szCs w:val="32"/>
          <w:lang w:eastAsia="zh-CN"/>
        </w:rPr>
        <w:t>，加强绩效监控，确保实现年度目标</w:t>
      </w:r>
      <w:r>
        <w:rPr>
          <w:rFonts w:hint="eastAsia" w:ascii="仿宋_GB2312" w:hAnsi="仿宋_GB2312" w:eastAsia="仿宋_GB2312" w:cs="仿宋_GB2312"/>
          <w:sz w:val="32"/>
          <w:szCs w:val="32"/>
        </w:rPr>
        <w:t>。</w:t>
      </w:r>
    </w:p>
    <w:p>
      <w:pPr>
        <w:widowControl/>
        <w:wordWrap/>
        <w:adjustRightInd/>
        <w:snapToGrid/>
        <w:spacing w:line="57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pStyle w:val="9"/>
        <w:widowControl/>
        <w:wordWrap/>
        <w:autoSpaceDN w:val="0"/>
        <w:adjustRightInd/>
        <w:snapToGrid/>
        <w:spacing w:line="57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w:t>
      </w:r>
      <w:r>
        <w:rPr>
          <w:rFonts w:hint="eastAsia" w:ascii="仿宋_GB2312" w:eastAsia="仿宋_GB2312"/>
          <w:color w:val="auto"/>
          <w:sz w:val="32"/>
          <w:szCs w:val="32"/>
        </w:rPr>
        <w:t>一是部门整体绩效自评工作已完成，</w:t>
      </w:r>
      <w:r>
        <w:rPr>
          <w:rFonts w:hint="eastAsia" w:ascii="仿宋" w:hAnsi="仿宋" w:eastAsia="仿宋"/>
          <w:color w:val="auto"/>
          <w:sz w:val="32"/>
          <w:szCs w:val="32"/>
        </w:rPr>
        <w:t>各项指标基本达到了预期绩效目标</w:t>
      </w:r>
      <w:r>
        <w:rPr>
          <w:rFonts w:hint="eastAsia" w:ascii="仿宋_GB2312" w:eastAsia="仿宋_GB2312"/>
          <w:color w:val="auto"/>
          <w:sz w:val="32"/>
          <w:szCs w:val="32"/>
        </w:rPr>
        <w:t>，整体绩效自评结果评定等级为“优”。 二是项目绩效自评情况。我部门共有</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个项目批复了绩效目标</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项目金额</w:t>
      </w:r>
      <w:r>
        <w:rPr>
          <w:rFonts w:hint="eastAsia" w:ascii="仿宋_GB2312" w:eastAsia="仿宋_GB2312"/>
          <w:color w:val="auto"/>
          <w:sz w:val="32"/>
          <w:szCs w:val="32"/>
          <w:highlight w:val="none"/>
          <w:lang w:val="en-US" w:eastAsia="zh-CN"/>
        </w:rPr>
        <w:t>416.49万元。其中：</w:t>
      </w:r>
    </w:p>
    <w:p>
      <w:pPr>
        <w:pStyle w:val="9"/>
        <w:widowControl/>
        <w:wordWrap/>
        <w:autoSpaceDN w:val="0"/>
        <w:adjustRightInd/>
        <w:snapToGrid/>
        <w:spacing w:line="57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许昌市司法局5个，项目金额416.49万元；</w:t>
      </w:r>
    </w:p>
    <w:p>
      <w:pPr>
        <w:widowControl/>
        <w:wordWrap/>
        <w:adjustRightInd/>
        <w:snapToGrid/>
        <w:spacing w:line="57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94.8分。其中：5个项目评价等级为“优”、0个项目评价等级为“良”、0个项目评价等级为“中”、0个项目评价等级为“差”。</w:t>
      </w:r>
    </w:p>
    <w:p>
      <w:pPr>
        <w:widowControl/>
        <w:wordWrap/>
        <w:adjustRightInd/>
        <w:snapToGrid/>
        <w:spacing w:line="57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570" w:lineRule="exact"/>
        <w:ind w:firstLine="640" w:firstLineChars="200"/>
        <w:jc w:val="left"/>
        <w:textAlignment w:val="auto"/>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r>
        <w:rPr>
          <w:rFonts w:hint="eastAsia" w:ascii="黑体" w:hAnsi="宋体" w:eastAsia="黑体" w:cs="宋体"/>
          <w:color w:val="auto"/>
          <w:kern w:val="0"/>
          <w:sz w:val="28"/>
          <w:szCs w:val="28"/>
          <w:highlight w:val="none"/>
        </w:rPr>
        <w:br w:type="page"/>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val="0"/>
        <w:wordWrap/>
        <w:adjustRightInd/>
        <w:snapToGrid/>
        <w:jc w:val="center"/>
        <w:textAlignment w:val="auto"/>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M3ODFkYzBkMmMyMjNiMDI0MmU5MjY5ZWYzMGM4NjkifQ=="/>
  </w:docVars>
  <w:rsids>
    <w:rsidRoot w:val="00000000"/>
    <w:rsid w:val="28747764"/>
    <w:rsid w:val="2E702D4F"/>
    <w:rsid w:val="7BFF96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paragraph" w:customStyle="1" w:styleId="9">
    <w:name w:val="p0"/>
    <w:basedOn w:val="1"/>
    <w:qFormat/>
    <w:uiPriority w:val="0"/>
    <w:pPr>
      <w:widowControl/>
    </w:pPr>
    <w:rPr>
      <w:kern w:val="0"/>
      <w:szCs w:val="21"/>
    </w:rPr>
  </w:style>
  <w:style w:type="character" w:customStyle="1" w:styleId="10">
    <w:name w:val="批注框文本 Char Char Char"/>
    <w:link w:val="2"/>
    <w:qFormat/>
    <w:uiPriority w:val="99"/>
    <w:rPr>
      <w:kern w:val="2"/>
      <w:sz w:val="18"/>
      <w:szCs w:val="18"/>
    </w:rPr>
  </w:style>
  <w:style w:type="character" w:customStyle="1" w:styleId="11">
    <w:name w:val="页脚 Char Char Char"/>
    <w:link w:val="3"/>
    <w:qFormat/>
    <w:uiPriority w:val="99"/>
    <w:rPr>
      <w:kern w:val="2"/>
      <w:sz w:val="18"/>
      <w:szCs w:val="18"/>
    </w:rPr>
  </w:style>
  <w:style w:type="character" w:customStyle="1" w:styleId="12">
    <w:name w:val="页眉 Char Char Char"/>
    <w:link w:val="4"/>
    <w:qFormat/>
    <w:uiPriority w:val="99"/>
    <w:rPr>
      <w:kern w:val="2"/>
      <w:sz w:val="18"/>
      <w:szCs w:val="18"/>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9431</Words>
  <Characters>11598</Characters>
  <Lines>60</Lines>
  <Paragraphs>16</Paragraphs>
  <TotalTime>7</TotalTime>
  <ScaleCrop>false</ScaleCrop>
  <LinksUpToDate>false</LinksUpToDate>
  <CharactersWithSpaces>12378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2018-07-24T18:50:00Z</cp:lastPrinted>
  <dcterms:modified xsi:type="dcterms:W3CDTF">2023-05-15T02:51:43Z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9AB567CD76284228B03574B6D807BD3D</vt:lpwstr>
  </property>
</Properties>
</file>