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jc w:val="center"/>
        <w:rPr>
          <w:rFonts w:ascii="黑体" w:eastAsia="黑体" w:hAnsi="黑体" w:cs="黑体"/>
          <w:sz w:val="52"/>
          <w:szCs w:val="52"/>
        </w:rPr>
      </w:pPr>
      <w:r>
        <w:rPr>
          <w:rFonts w:ascii="黑体" w:eastAsia="黑体" w:hAnsi="黑体" w:cs="黑体"/>
          <w:sz w:val="52"/>
          <w:szCs w:val="52"/>
        </w:rPr>
        <w:t>2021</w:t>
      </w:r>
      <w:r>
        <w:rPr>
          <w:rFonts w:ascii="黑体" w:eastAsia="黑体" w:hAnsi="黑体" w:cs="黑体" w:hint="eastAsia"/>
          <w:sz w:val="52"/>
          <w:szCs w:val="52"/>
        </w:rPr>
        <w:t>年度</w:t>
      </w:r>
    </w:p>
    <w:p w:rsidR="00A74DF2" w:rsidRDefault="00A74DF2">
      <w:pPr>
        <w:jc w:val="center"/>
        <w:rPr>
          <w:rFonts w:ascii="黑体" w:eastAsia="黑体" w:hAnsi="黑体" w:cs="黑体"/>
          <w:sz w:val="52"/>
          <w:szCs w:val="52"/>
        </w:rPr>
      </w:pPr>
      <w:r>
        <w:rPr>
          <w:rFonts w:ascii="黑体" w:eastAsia="黑体" w:hAnsi="黑体" w:cs="黑体" w:hint="eastAsia"/>
          <w:sz w:val="52"/>
          <w:szCs w:val="52"/>
        </w:rPr>
        <w:t>许昌市南水北调工程运行保障中心</w:t>
      </w:r>
      <w:r>
        <w:rPr>
          <w:rFonts w:ascii="黑体" w:eastAsia="黑体" w:hAnsi="黑体" w:cs="黑体"/>
          <w:sz w:val="52"/>
          <w:szCs w:val="52"/>
        </w:rPr>
        <w:t xml:space="preserve">  </w:t>
      </w:r>
      <w:r>
        <w:rPr>
          <w:rFonts w:ascii="黑体" w:eastAsia="黑体" w:hAnsi="黑体" w:cs="黑体" w:hint="eastAsia"/>
          <w:sz w:val="52"/>
          <w:szCs w:val="52"/>
        </w:rPr>
        <w:t>部门决算</w:t>
      </w:r>
    </w:p>
    <w:p w:rsidR="00A74DF2" w:rsidRDefault="00A74DF2">
      <w:pPr>
        <w:jc w:val="center"/>
        <w:rPr>
          <w:rFonts w:ascii="黑体" w:eastAsia="黑体" w:hAnsi="黑体" w:cs="黑体"/>
          <w:sz w:val="52"/>
          <w:szCs w:val="52"/>
        </w:rPr>
      </w:pPr>
    </w:p>
    <w:p w:rsidR="00A74DF2" w:rsidRDefault="00A74DF2">
      <w:pPr>
        <w:jc w:val="center"/>
        <w:rPr>
          <w:rFonts w:ascii="黑体" w:eastAsia="黑体" w:hAnsi="黑体" w:cs="黑体"/>
          <w:sz w:val="52"/>
          <w:szCs w:val="52"/>
        </w:rPr>
      </w:pPr>
    </w:p>
    <w:p w:rsidR="00A74DF2" w:rsidRDefault="00A74DF2">
      <w:pPr>
        <w:jc w:val="center"/>
        <w:rPr>
          <w:rFonts w:ascii="黑体" w:eastAsia="黑体" w:hAnsi="黑体" w:cs="黑体"/>
          <w:sz w:val="52"/>
          <w:szCs w:val="52"/>
        </w:rPr>
      </w:pPr>
    </w:p>
    <w:p w:rsidR="00A74DF2" w:rsidRDefault="00A74DF2">
      <w:pPr>
        <w:jc w:val="center"/>
        <w:rPr>
          <w:rFonts w:ascii="黑体" w:eastAsia="黑体" w:hAnsi="黑体" w:cs="黑体"/>
          <w:sz w:val="52"/>
          <w:szCs w:val="52"/>
        </w:rPr>
      </w:pPr>
    </w:p>
    <w:p w:rsidR="00A74DF2" w:rsidRDefault="00A74DF2">
      <w:pPr>
        <w:jc w:val="center"/>
        <w:rPr>
          <w:rFonts w:ascii="黑体" w:eastAsia="黑体" w:hAnsi="黑体" w:cs="黑体"/>
          <w:sz w:val="52"/>
          <w:szCs w:val="52"/>
        </w:rPr>
      </w:pPr>
    </w:p>
    <w:p w:rsidR="00A74DF2" w:rsidRDefault="00A74DF2">
      <w:pPr>
        <w:jc w:val="center"/>
        <w:rPr>
          <w:rFonts w:ascii="黑体" w:eastAsia="黑体" w:hAnsi="黑体" w:cs="黑体"/>
          <w:sz w:val="52"/>
          <w:szCs w:val="52"/>
        </w:rPr>
      </w:pPr>
    </w:p>
    <w:p w:rsidR="00A74DF2" w:rsidRDefault="00A74DF2">
      <w:pPr>
        <w:jc w:val="center"/>
        <w:rPr>
          <w:rFonts w:ascii="黑体" w:eastAsia="黑体" w:hAnsi="黑体" w:cs="黑体"/>
          <w:sz w:val="32"/>
          <w:szCs w:val="32"/>
        </w:rPr>
        <w:sectPr w:rsidR="00A74DF2">
          <w:headerReference w:type="even" r:id="rId7"/>
          <w:headerReference w:type="default" r:id="rId8"/>
          <w:footerReference w:type="even" r:id="rId9"/>
          <w:footerReference w:type="default" r:id="rId10"/>
          <w:headerReference w:type="first" r:id="rId11"/>
          <w:footerReference w:type="first" r:id="rId12"/>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二〇二二年九月</w:t>
      </w:r>
    </w:p>
    <w:p w:rsidR="00A74DF2" w:rsidRDefault="00A74DF2">
      <w:pPr>
        <w:jc w:val="center"/>
        <w:rPr>
          <w:rFonts w:ascii="黑体" w:eastAsia="黑体" w:hAnsi="黑体" w:cs="黑体"/>
          <w:sz w:val="36"/>
          <w:szCs w:val="36"/>
        </w:rPr>
      </w:pPr>
      <w:r>
        <w:rPr>
          <w:rFonts w:ascii="黑体" w:eastAsia="黑体" w:hAnsi="黑体" w:cs="黑体" w:hint="eastAsia"/>
          <w:sz w:val="36"/>
          <w:szCs w:val="36"/>
        </w:rPr>
        <w:t>目　　录</w:t>
      </w:r>
    </w:p>
    <w:p w:rsidR="00A74DF2" w:rsidRDefault="00A74DF2">
      <w:pPr>
        <w:jc w:val="left"/>
        <w:rPr>
          <w:rFonts w:ascii="黑体" w:eastAsia="黑体" w:hAnsi="黑体" w:cs="黑体"/>
          <w:sz w:val="32"/>
          <w:szCs w:val="32"/>
        </w:rPr>
      </w:pPr>
      <w:r>
        <w:rPr>
          <w:rFonts w:ascii="黑体" w:eastAsia="黑体" w:hAnsi="黑体" w:cs="黑体" w:hint="eastAsia"/>
          <w:sz w:val="32"/>
          <w:szCs w:val="32"/>
        </w:rPr>
        <w:t>第一部分　许昌市南水北调工程运行保障中心概况</w:t>
      </w:r>
    </w:p>
    <w:p w:rsidR="00A74DF2" w:rsidRDefault="00A74DF2">
      <w:pPr>
        <w:numPr>
          <w:ilvl w:val="0"/>
          <w:numId w:val="1"/>
        </w:numPr>
        <w:ind w:firstLineChars="200" w:firstLine="640"/>
        <w:jc w:val="left"/>
        <w:rPr>
          <w:rFonts w:ascii="宋体" w:cs="宋体"/>
          <w:sz w:val="32"/>
          <w:szCs w:val="32"/>
        </w:rPr>
      </w:pPr>
      <w:r>
        <w:rPr>
          <w:rFonts w:ascii="宋体" w:hAnsi="宋体" w:cs="宋体" w:hint="eastAsia"/>
          <w:sz w:val="32"/>
          <w:szCs w:val="32"/>
        </w:rPr>
        <w:t>部门职责</w:t>
      </w:r>
    </w:p>
    <w:p w:rsidR="00A74DF2" w:rsidRDefault="00A74DF2">
      <w:pPr>
        <w:numPr>
          <w:ilvl w:val="0"/>
          <w:numId w:val="1"/>
        </w:numPr>
        <w:ind w:firstLineChars="200" w:firstLine="640"/>
        <w:jc w:val="left"/>
        <w:rPr>
          <w:rFonts w:ascii="宋体" w:cs="宋体"/>
          <w:sz w:val="32"/>
          <w:szCs w:val="32"/>
        </w:rPr>
      </w:pPr>
      <w:r>
        <w:rPr>
          <w:rFonts w:ascii="宋体" w:hAnsi="宋体" w:cs="宋体" w:hint="eastAsia"/>
          <w:sz w:val="32"/>
          <w:szCs w:val="32"/>
        </w:rPr>
        <w:t>机构设置</w:t>
      </w:r>
    </w:p>
    <w:p w:rsidR="00A74DF2" w:rsidRDefault="00A74DF2">
      <w:pPr>
        <w:jc w:val="left"/>
        <w:rPr>
          <w:rFonts w:ascii="黑体" w:eastAsia="黑体" w:hAnsi="黑体" w:cs="黑体"/>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2021</w:t>
      </w:r>
      <w:r>
        <w:rPr>
          <w:rFonts w:ascii="黑体" w:eastAsia="黑体" w:hAnsi="黑体" w:cs="黑体" w:hint="eastAsia"/>
          <w:sz w:val="32"/>
          <w:szCs w:val="32"/>
        </w:rPr>
        <w:t>年度部门决算表</w:t>
      </w:r>
    </w:p>
    <w:p w:rsidR="00A74DF2" w:rsidRDefault="00A74DF2">
      <w:pPr>
        <w:ind w:firstLineChars="200" w:firstLine="640"/>
        <w:jc w:val="left"/>
        <w:rPr>
          <w:rFonts w:ascii="宋体" w:cs="黑体"/>
          <w:sz w:val="32"/>
          <w:szCs w:val="32"/>
        </w:rPr>
      </w:pPr>
      <w:r>
        <w:rPr>
          <w:rFonts w:ascii="宋体" w:hAnsi="宋体" w:cs="黑体" w:hint="eastAsia"/>
          <w:sz w:val="32"/>
          <w:szCs w:val="32"/>
        </w:rPr>
        <w:t>一、收入支出决算总表</w:t>
      </w:r>
    </w:p>
    <w:p w:rsidR="00A74DF2" w:rsidRDefault="00A74DF2">
      <w:pPr>
        <w:ind w:firstLineChars="200" w:firstLine="640"/>
        <w:jc w:val="left"/>
        <w:rPr>
          <w:rFonts w:ascii="宋体" w:cs="黑体"/>
          <w:sz w:val="32"/>
          <w:szCs w:val="32"/>
        </w:rPr>
      </w:pPr>
      <w:r>
        <w:rPr>
          <w:rFonts w:ascii="宋体" w:hAnsi="宋体" w:cs="黑体" w:hint="eastAsia"/>
          <w:sz w:val="32"/>
          <w:szCs w:val="32"/>
        </w:rPr>
        <w:t>二、收入决算表</w:t>
      </w:r>
    </w:p>
    <w:p w:rsidR="00A74DF2" w:rsidRDefault="00A74DF2">
      <w:pPr>
        <w:ind w:firstLineChars="200" w:firstLine="640"/>
        <w:jc w:val="left"/>
        <w:rPr>
          <w:rFonts w:ascii="宋体" w:cs="黑体"/>
          <w:sz w:val="32"/>
          <w:szCs w:val="32"/>
        </w:rPr>
      </w:pPr>
      <w:r>
        <w:rPr>
          <w:rFonts w:ascii="宋体" w:hAnsi="宋体" w:cs="黑体" w:hint="eastAsia"/>
          <w:sz w:val="32"/>
          <w:szCs w:val="32"/>
        </w:rPr>
        <w:t>三、支出决算表</w:t>
      </w:r>
    </w:p>
    <w:p w:rsidR="00A74DF2" w:rsidRDefault="00A74DF2">
      <w:pPr>
        <w:ind w:firstLineChars="200" w:firstLine="640"/>
        <w:jc w:val="left"/>
        <w:rPr>
          <w:rFonts w:ascii="宋体" w:cs="黑体"/>
          <w:sz w:val="32"/>
          <w:szCs w:val="32"/>
        </w:rPr>
      </w:pPr>
      <w:r>
        <w:rPr>
          <w:rFonts w:ascii="宋体" w:hAnsi="宋体" w:cs="黑体" w:hint="eastAsia"/>
          <w:sz w:val="32"/>
          <w:szCs w:val="32"/>
        </w:rPr>
        <w:t>四、财政拨款收入支出决算总表</w:t>
      </w:r>
    </w:p>
    <w:p w:rsidR="00A74DF2" w:rsidRDefault="00A74DF2">
      <w:pPr>
        <w:ind w:firstLineChars="200" w:firstLine="640"/>
        <w:jc w:val="left"/>
        <w:rPr>
          <w:rFonts w:ascii="宋体" w:cs="黑体"/>
          <w:sz w:val="32"/>
          <w:szCs w:val="32"/>
        </w:rPr>
      </w:pPr>
      <w:r>
        <w:rPr>
          <w:rFonts w:ascii="宋体" w:hAnsi="宋体" w:cs="黑体" w:hint="eastAsia"/>
          <w:sz w:val="32"/>
          <w:szCs w:val="32"/>
        </w:rPr>
        <w:t>五、一般公共预算财政拨款支出决算表</w:t>
      </w:r>
    </w:p>
    <w:p w:rsidR="00A74DF2" w:rsidRDefault="00A74DF2">
      <w:pPr>
        <w:ind w:firstLineChars="200" w:firstLine="640"/>
        <w:jc w:val="left"/>
        <w:rPr>
          <w:rFonts w:ascii="宋体" w:cs="黑体"/>
          <w:sz w:val="32"/>
          <w:szCs w:val="32"/>
        </w:rPr>
      </w:pPr>
      <w:r>
        <w:rPr>
          <w:rFonts w:ascii="宋体" w:hAnsi="宋体" w:cs="黑体" w:hint="eastAsia"/>
          <w:sz w:val="32"/>
          <w:szCs w:val="32"/>
        </w:rPr>
        <w:t>六、一般公共预算财政拨款基本支出决算明细表</w:t>
      </w:r>
    </w:p>
    <w:p w:rsidR="00A74DF2" w:rsidRDefault="00A74DF2">
      <w:pPr>
        <w:ind w:firstLineChars="200" w:firstLine="640"/>
        <w:jc w:val="left"/>
        <w:rPr>
          <w:rFonts w:ascii="宋体" w:cs="黑体"/>
          <w:sz w:val="32"/>
          <w:szCs w:val="32"/>
        </w:rPr>
      </w:pPr>
      <w:r>
        <w:rPr>
          <w:rFonts w:ascii="宋体" w:hAnsi="宋体" w:cs="黑体" w:hint="eastAsia"/>
          <w:sz w:val="32"/>
          <w:szCs w:val="32"/>
        </w:rPr>
        <w:t>七、一般公共预算财政拨款“三公”经费支出决算表</w:t>
      </w:r>
    </w:p>
    <w:p w:rsidR="00A74DF2" w:rsidRDefault="00A74DF2">
      <w:pPr>
        <w:ind w:firstLineChars="200" w:firstLine="640"/>
        <w:jc w:val="left"/>
        <w:rPr>
          <w:rFonts w:ascii="宋体" w:cs="黑体"/>
          <w:sz w:val="32"/>
          <w:szCs w:val="32"/>
        </w:rPr>
      </w:pPr>
      <w:r>
        <w:rPr>
          <w:rFonts w:ascii="宋体" w:hAnsi="宋体" w:cs="黑体" w:hint="eastAsia"/>
          <w:sz w:val="32"/>
          <w:szCs w:val="32"/>
        </w:rPr>
        <w:t>八、政府性基金预算财政拨款收入支出决算表</w:t>
      </w:r>
    </w:p>
    <w:p w:rsidR="00A74DF2" w:rsidRDefault="00A74DF2">
      <w:pPr>
        <w:jc w:val="left"/>
        <w:rPr>
          <w:rFonts w:ascii="黑体" w:eastAsia="黑体" w:hAnsi="黑体" w:cs="黑体"/>
          <w:sz w:val="32"/>
          <w:szCs w:val="32"/>
        </w:rPr>
      </w:pPr>
      <w:r>
        <w:rPr>
          <w:rFonts w:ascii="黑体" w:eastAsia="黑体" w:hAnsi="黑体" w:cs="黑体" w:hint="eastAsia"/>
          <w:sz w:val="32"/>
          <w:szCs w:val="32"/>
        </w:rPr>
        <w:t xml:space="preserve">第三部分　</w:t>
      </w:r>
      <w:r>
        <w:rPr>
          <w:rFonts w:ascii="黑体" w:eastAsia="黑体" w:hAnsi="黑体" w:cs="黑体"/>
          <w:sz w:val="32"/>
          <w:szCs w:val="32"/>
        </w:rPr>
        <w:t>2021</w:t>
      </w:r>
      <w:r>
        <w:rPr>
          <w:rFonts w:ascii="黑体" w:eastAsia="黑体" w:hAnsi="黑体" w:cs="黑体" w:hint="eastAsia"/>
          <w:sz w:val="32"/>
          <w:szCs w:val="32"/>
        </w:rPr>
        <w:t>年度部门决算情况说明</w:t>
      </w:r>
    </w:p>
    <w:p w:rsidR="00A74DF2" w:rsidRDefault="00A74DF2">
      <w:pPr>
        <w:ind w:firstLineChars="200" w:firstLine="640"/>
        <w:jc w:val="left"/>
        <w:rPr>
          <w:rFonts w:ascii="宋体" w:cs="宋体"/>
          <w:sz w:val="32"/>
          <w:szCs w:val="32"/>
        </w:rPr>
      </w:pPr>
      <w:r>
        <w:rPr>
          <w:rFonts w:ascii="宋体" w:hAnsi="宋体" w:cs="宋体" w:hint="eastAsia"/>
          <w:sz w:val="32"/>
          <w:szCs w:val="32"/>
        </w:rPr>
        <w:t>一、收入支出决算总体情况说明</w:t>
      </w:r>
    </w:p>
    <w:p w:rsidR="00A74DF2" w:rsidRDefault="00A74DF2">
      <w:pPr>
        <w:ind w:firstLineChars="200" w:firstLine="640"/>
        <w:jc w:val="left"/>
        <w:rPr>
          <w:rFonts w:ascii="宋体" w:cs="宋体"/>
          <w:sz w:val="32"/>
          <w:szCs w:val="32"/>
        </w:rPr>
      </w:pPr>
      <w:r>
        <w:rPr>
          <w:rFonts w:ascii="宋体" w:hAnsi="宋体" w:cs="宋体" w:hint="eastAsia"/>
          <w:sz w:val="32"/>
          <w:szCs w:val="32"/>
        </w:rPr>
        <w:t>二、收入决算情况说明</w:t>
      </w:r>
    </w:p>
    <w:p w:rsidR="00A74DF2" w:rsidRDefault="00A74DF2">
      <w:pPr>
        <w:ind w:firstLineChars="200" w:firstLine="640"/>
        <w:jc w:val="left"/>
        <w:rPr>
          <w:rFonts w:ascii="宋体" w:cs="宋体"/>
          <w:sz w:val="32"/>
          <w:szCs w:val="32"/>
        </w:rPr>
      </w:pPr>
      <w:r>
        <w:rPr>
          <w:rFonts w:ascii="宋体" w:hAnsi="宋体" w:cs="宋体" w:hint="eastAsia"/>
          <w:sz w:val="32"/>
          <w:szCs w:val="32"/>
        </w:rPr>
        <w:t>三、支出决算情况说明</w:t>
      </w:r>
    </w:p>
    <w:p w:rsidR="00A74DF2" w:rsidRDefault="00A74DF2">
      <w:pPr>
        <w:ind w:firstLineChars="200" w:firstLine="640"/>
        <w:jc w:val="left"/>
        <w:rPr>
          <w:rFonts w:ascii="宋体" w:cs="宋体"/>
          <w:sz w:val="32"/>
          <w:szCs w:val="32"/>
        </w:rPr>
      </w:pPr>
      <w:r>
        <w:rPr>
          <w:rFonts w:ascii="宋体" w:hAnsi="宋体" w:cs="宋体" w:hint="eastAsia"/>
          <w:sz w:val="32"/>
          <w:szCs w:val="32"/>
        </w:rPr>
        <w:t>四、财政拨款收入支出决算总体情况说明</w:t>
      </w:r>
    </w:p>
    <w:p w:rsidR="00A74DF2" w:rsidRDefault="00A74DF2">
      <w:pPr>
        <w:ind w:firstLineChars="200" w:firstLine="640"/>
        <w:jc w:val="left"/>
        <w:rPr>
          <w:rFonts w:ascii="宋体" w:cs="宋体"/>
          <w:sz w:val="32"/>
          <w:szCs w:val="32"/>
        </w:rPr>
      </w:pPr>
      <w:r>
        <w:rPr>
          <w:rFonts w:ascii="宋体" w:hAnsi="宋体" w:cs="宋体" w:hint="eastAsia"/>
          <w:sz w:val="32"/>
          <w:szCs w:val="32"/>
        </w:rPr>
        <w:t>五、一般公共预算财政拨款支出决算情况说明</w:t>
      </w:r>
    </w:p>
    <w:p w:rsidR="00A74DF2" w:rsidRDefault="00A74DF2">
      <w:pPr>
        <w:ind w:firstLineChars="200" w:firstLine="640"/>
        <w:jc w:val="left"/>
        <w:rPr>
          <w:rFonts w:ascii="宋体" w:cs="宋体"/>
          <w:sz w:val="32"/>
          <w:szCs w:val="32"/>
        </w:rPr>
      </w:pPr>
      <w:r>
        <w:rPr>
          <w:rFonts w:ascii="宋体" w:hAnsi="宋体" w:cs="宋体" w:hint="eastAsia"/>
          <w:sz w:val="32"/>
          <w:szCs w:val="32"/>
        </w:rPr>
        <w:t>六、一般公共预算财政拨款基本支出决算情况说明</w:t>
      </w:r>
    </w:p>
    <w:p w:rsidR="00A74DF2" w:rsidRDefault="00A74DF2">
      <w:pPr>
        <w:ind w:firstLineChars="200" w:firstLine="640"/>
        <w:jc w:val="left"/>
        <w:rPr>
          <w:rFonts w:ascii="宋体" w:cs="宋体"/>
          <w:sz w:val="32"/>
          <w:szCs w:val="32"/>
        </w:rPr>
      </w:pPr>
      <w:r>
        <w:rPr>
          <w:rFonts w:ascii="宋体" w:hAnsi="宋体" w:cs="宋体" w:hint="eastAsia"/>
          <w:sz w:val="32"/>
          <w:szCs w:val="32"/>
        </w:rPr>
        <w:t>七、一般公共预算财政拨款“三公”经费支出决算情况说明</w:t>
      </w:r>
    </w:p>
    <w:p w:rsidR="00A74DF2" w:rsidRDefault="00A74DF2">
      <w:pPr>
        <w:ind w:firstLineChars="200" w:firstLine="640"/>
        <w:jc w:val="left"/>
        <w:rPr>
          <w:rFonts w:ascii="宋体" w:cs="宋体"/>
          <w:sz w:val="32"/>
          <w:szCs w:val="32"/>
        </w:rPr>
      </w:pPr>
      <w:r>
        <w:rPr>
          <w:rFonts w:ascii="宋体" w:hAnsi="宋体" w:cs="宋体" w:hint="eastAsia"/>
          <w:sz w:val="32"/>
          <w:szCs w:val="32"/>
        </w:rPr>
        <w:t>八、政府性基金预算财政拨款支出决算情况说明</w:t>
      </w:r>
    </w:p>
    <w:p w:rsidR="00A74DF2" w:rsidRDefault="00A74DF2">
      <w:pPr>
        <w:ind w:firstLineChars="200" w:firstLine="640"/>
        <w:jc w:val="left"/>
        <w:rPr>
          <w:rFonts w:ascii="宋体" w:cs="宋体"/>
          <w:sz w:val="32"/>
          <w:szCs w:val="32"/>
        </w:rPr>
      </w:pPr>
      <w:r>
        <w:rPr>
          <w:rFonts w:ascii="宋体" w:hAnsi="宋体" w:cs="宋体" w:hint="eastAsia"/>
          <w:sz w:val="32"/>
          <w:szCs w:val="32"/>
        </w:rPr>
        <w:t>九、机关运行经费支出情况说明</w:t>
      </w:r>
    </w:p>
    <w:p w:rsidR="00A74DF2" w:rsidRDefault="00A74DF2">
      <w:pPr>
        <w:ind w:firstLineChars="200" w:firstLine="640"/>
        <w:jc w:val="left"/>
        <w:rPr>
          <w:rFonts w:ascii="宋体" w:cs="宋体"/>
          <w:sz w:val="32"/>
          <w:szCs w:val="32"/>
        </w:rPr>
      </w:pPr>
      <w:r>
        <w:rPr>
          <w:rFonts w:ascii="宋体" w:hAnsi="宋体" w:cs="宋体" w:hint="eastAsia"/>
          <w:sz w:val="32"/>
          <w:szCs w:val="32"/>
        </w:rPr>
        <w:t>十、政府采购支出情况说明</w:t>
      </w:r>
    </w:p>
    <w:p w:rsidR="00A74DF2" w:rsidRDefault="00A74DF2">
      <w:pPr>
        <w:ind w:firstLineChars="200" w:firstLine="640"/>
        <w:jc w:val="left"/>
        <w:rPr>
          <w:rFonts w:ascii="宋体" w:cs="宋体"/>
          <w:sz w:val="32"/>
          <w:szCs w:val="32"/>
        </w:rPr>
      </w:pPr>
      <w:r>
        <w:rPr>
          <w:rFonts w:ascii="宋体" w:hAnsi="宋体" w:cs="宋体" w:hint="eastAsia"/>
          <w:sz w:val="32"/>
          <w:szCs w:val="32"/>
        </w:rPr>
        <w:t>十一、国有资产占用情况说明</w:t>
      </w:r>
    </w:p>
    <w:p w:rsidR="00A74DF2" w:rsidRDefault="00A74DF2">
      <w:pPr>
        <w:ind w:firstLineChars="200" w:firstLine="640"/>
        <w:jc w:val="left"/>
        <w:rPr>
          <w:rFonts w:ascii="宋体" w:cs="宋体"/>
          <w:sz w:val="32"/>
          <w:szCs w:val="32"/>
        </w:rPr>
      </w:pPr>
      <w:r>
        <w:rPr>
          <w:rFonts w:ascii="宋体" w:hAnsi="宋体" w:cs="宋体" w:hint="eastAsia"/>
          <w:sz w:val="32"/>
          <w:szCs w:val="32"/>
        </w:rPr>
        <w:t>十二、预算绩效情况说明</w:t>
      </w:r>
    </w:p>
    <w:p w:rsidR="00A74DF2" w:rsidRDefault="00A74DF2">
      <w:pPr>
        <w:jc w:val="left"/>
        <w:rPr>
          <w:rFonts w:ascii="黑体" w:eastAsia="黑体" w:hAnsi="黑体" w:cs="黑体"/>
          <w:sz w:val="32"/>
          <w:szCs w:val="32"/>
        </w:rPr>
      </w:pPr>
      <w:r>
        <w:rPr>
          <w:rFonts w:ascii="黑体" w:eastAsia="黑体" w:hAnsi="黑体" w:cs="黑体" w:hint="eastAsia"/>
          <w:sz w:val="32"/>
          <w:szCs w:val="32"/>
        </w:rPr>
        <w:t>第四部分　　名词解释</w:t>
      </w: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outlineLvl w:val="0"/>
        <w:rPr>
          <w:rFonts w:ascii="黑体" w:eastAsia="黑体" w:hAnsi="黑体" w:cs="黑体"/>
          <w:sz w:val="48"/>
          <w:szCs w:val="48"/>
        </w:rPr>
      </w:pPr>
    </w:p>
    <w:p w:rsidR="00A74DF2" w:rsidRDefault="00A74DF2">
      <w:pPr>
        <w:widowControl/>
        <w:jc w:val="center"/>
        <w:outlineLvl w:val="0"/>
        <w:rPr>
          <w:rFonts w:ascii="黑体" w:eastAsia="黑体" w:hAnsi="黑体" w:cs="黑体"/>
          <w:sz w:val="48"/>
          <w:szCs w:val="48"/>
        </w:rPr>
      </w:pPr>
    </w:p>
    <w:p w:rsidR="00A74DF2" w:rsidRDefault="00A74DF2">
      <w:pPr>
        <w:widowControl/>
        <w:jc w:val="center"/>
        <w:outlineLvl w:val="0"/>
        <w:rPr>
          <w:rFonts w:ascii="黑体" w:eastAsia="黑体" w:hAnsi="黑体" w:cs="黑体"/>
          <w:sz w:val="48"/>
          <w:szCs w:val="48"/>
        </w:rPr>
      </w:pPr>
    </w:p>
    <w:p w:rsidR="00A74DF2" w:rsidRDefault="00A74DF2">
      <w:pPr>
        <w:widowControl/>
        <w:jc w:val="center"/>
        <w:outlineLvl w:val="0"/>
        <w:rPr>
          <w:rFonts w:ascii="黑体" w:eastAsia="黑体" w:hAnsi="黑体" w:cs="黑体"/>
          <w:sz w:val="48"/>
          <w:szCs w:val="48"/>
        </w:rPr>
      </w:pPr>
    </w:p>
    <w:p w:rsidR="00A74DF2" w:rsidRDefault="00A74DF2">
      <w:pPr>
        <w:widowControl/>
        <w:jc w:val="center"/>
        <w:outlineLvl w:val="0"/>
        <w:rPr>
          <w:rFonts w:ascii="黑体" w:eastAsia="黑体" w:hAnsi="黑体" w:cs="黑体"/>
          <w:sz w:val="48"/>
          <w:szCs w:val="48"/>
        </w:rPr>
      </w:pPr>
    </w:p>
    <w:p w:rsidR="00A74DF2" w:rsidRDefault="00A74DF2">
      <w:pPr>
        <w:widowControl/>
        <w:jc w:val="center"/>
        <w:outlineLvl w:val="0"/>
        <w:rPr>
          <w:rFonts w:ascii="黑体" w:eastAsia="黑体" w:hAnsi="黑体" w:cs="黑体"/>
          <w:sz w:val="48"/>
          <w:szCs w:val="48"/>
        </w:rPr>
      </w:pPr>
    </w:p>
    <w:p w:rsidR="00A74DF2" w:rsidRDefault="00A74DF2">
      <w:pPr>
        <w:widowControl/>
        <w:jc w:val="center"/>
        <w:outlineLvl w:val="0"/>
        <w:rPr>
          <w:rFonts w:ascii="黑体" w:eastAsia="黑体" w:hAnsi="黑体" w:cs="黑体"/>
          <w:sz w:val="48"/>
          <w:szCs w:val="48"/>
        </w:rPr>
      </w:pPr>
    </w:p>
    <w:p w:rsidR="00A74DF2" w:rsidRDefault="00A74DF2">
      <w:pPr>
        <w:widowControl/>
        <w:jc w:val="center"/>
        <w:outlineLvl w:val="0"/>
        <w:rPr>
          <w:rFonts w:ascii="黑体" w:eastAsia="黑体" w:hAnsi="黑体" w:cs="黑体"/>
          <w:sz w:val="48"/>
          <w:szCs w:val="48"/>
        </w:rPr>
      </w:pPr>
    </w:p>
    <w:p w:rsidR="00A74DF2" w:rsidRDefault="00A74DF2">
      <w:pPr>
        <w:widowControl/>
        <w:jc w:val="center"/>
        <w:outlineLvl w:val="0"/>
        <w:rPr>
          <w:rFonts w:ascii="黑体" w:eastAsia="黑体" w:hAnsi="黑体" w:cs="黑体"/>
          <w:sz w:val="48"/>
          <w:szCs w:val="48"/>
        </w:rPr>
      </w:pPr>
    </w:p>
    <w:p w:rsidR="00A74DF2" w:rsidRDefault="00A74DF2">
      <w:pPr>
        <w:widowControl/>
        <w:jc w:val="center"/>
        <w:outlineLvl w:val="0"/>
        <w:rPr>
          <w:rFonts w:ascii="黑体" w:eastAsia="黑体" w:hAnsi="黑体" w:cs="黑体"/>
          <w:sz w:val="48"/>
          <w:szCs w:val="48"/>
        </w:rPr>
      </w:pPr>
    </w:p>
    <w:p w:rsidR="00A74DF2" w:rsidRDefault="00A74DF2">
      <w:pPr>
        <w:widowControl/>
        <w:jc w:val="center"/>
        <w:outlineLvl w:val="0"/>
        <w:rPr>
          <w:rFonts w:ascii="黑体" w:eastAsia="黑体" w:hAnsi="宋体" w:cs="宋体"/>
          <w:kern w:val="0"/>
          <w:sz w:val="28"/>
          <w:szCs w:val="28"/>
        </w:rPr>
      </w:pPr>
      <w:r>
        <w:rPr>
          <w:rFonts w:ascii="黑体" w:eastAsia="黑体" w:hAnsi="黑体" w:cs="黑体" w:hint="eastAsia"/>
          <w:sz w:val="48"/>
          <w:szCs w:val="48"/>
        </w:rPr>
        <w:t>第一部分</w:t>
      </w:r>
      <w:r>
        <w:rPr>
          <w:rFonts w:ascii="黑体" w:eastAsia="黑体" w:hAnsi="黑体" w:cs="黑体"/>
          <w:sz w:val="48"/>
          <w:szCs w:val="48"/>
        </w:rPr>
        <w:t xml:space="preserve">  </w:t>
      </w:r>
      <w:r>
        <w:rPr>
          <w:rFonts w:ascii="黑体" w:eastAsia="黑体" w:hAnsi="黑体" w:cs="黑体" w:hint="eastAsia"/>
          <w:sz w:val="48"/>
          <w:szCs w:val="48"/>
        </w:rPr>
        <w:t>许昌市南水北调工程运行保障中心概况</w:t>
      </w:r>
    </w:p>
    <w:p w:rsidR="00A74DF2" w:rsidRDefault="00A74DF2">
      <w:pPr>
        <w:widowControl/>
        <w:ind w:firstLineChars="200" w:firstLine="640"/>
        <w:jc w:val="left"/>
        <w:outlineLvl w:val="1"/>
        <w:rPr>
          <w:rFonts w:ascii="黑体" w:eastAsia="黑体" w:hAnsi="黑体" w:cs="黑体"/>
          <w:kern w:val="0"/>
          <w:sz w:val="32"/>
          <w:szCs w:val="32"/>
        </w:rPr>
      </w:pPr>
    </w:p>
    <w:p w:rsidR="00A74DF2" w:rsidRDefault="00A74DF2">
      <w:pPr>
        <w:widowControl/>
        <w:ind w:firstLineChars="200" w:firstLine="640"/>
        <w:jc w:val="left"/>
        <w:outlineLvl w:val="1"/>
        <w:rPr>
          <w:rFonts w:ascii="黑体" w:eastAsia="黑体" w:hAnsi="黑体" w:cs="黑体"/>
          <w:kern w:val="0"/>
          <w:sz w:val="32"/>
          <w:szCs w:val="32"/>
        </w:rPr>
      </w:pPr>
    </w:p>
    <w:p w:rsidR="00A74DF2" w:rsidRDefault="00A74DF2">
      <w:pPr>
        <w:widowControl/>
        <w:ind w:firstLineChars="200" w:firstLine="640"/>
        <w:jc w:val="left"/>
        <w:outlineLvl w:val="1"/>
        <w:rPr>
          <w:rFonts w:ascii="黑体" w:eastAsia="黑体" w:hAnsi="黑体" w:cs="黑体"/>
          <w:kern w:val="0"/>
          <w:sz w:val="32"/>
          <w:szCs w:val="32"/>
        </w:rPr>
      </w:pPr>
    </w:p>
    <w:p w:rsidR="00A74DF2" w:rsidRDefault="00A74DF2">
      <w:pPr>
        <w:widowControl/>
        <w:ind w:firstLineChars="200" w:firstLine="640"/>
        <w:jc w:val="left"/>
        <w:outlineLvl w:val="1"/>
        <w:rPr>
          <w:rFonts w:ascii="黑体" w:eastAsia="黑体" w:hAnsi="黑体" w:cs="黑体"/>
          <w:kern w:val="0"/>
          <w:sz w:val="32"/>
          <w:szCs w:val="32"/>
        </w:rPr>
      </w:pPr>
    </w:p>
    <w:p w:rsidR="00A74DF2" w:rsidRDefault="00A74DF2">
      <w:pPr>
        <w:widowControl/>
        <w:ind w:firstLineChars="200" w:firstLine="640"/>
        <w:jc w:val="left"/>
        <w:outlineLvl w:val="1"/>
        <w:rPr>
          <w:rFonts w:ascii="黑体" w:eastAsia="黑体" w:hAnsi="黑体" w:cs="黑体"/>
          <w:kern w:val="0"/>
          <w:sz w:val="32"/>
          <w:szCs w:val="32"/>
        </w:rPr>
      </w:pPr>
    </w:p>
    <w:p w:rsidR="00A74DF2" w:rsidRDefault="00A74DF2">
      <w:pPr>
        <w:widowControl/>
        <w:ind w:firstLineChars="200" w:firstLine="640"/>
        <w:jc w:val="left"/>
        <w:outlineLvl w:val="1"/>
        <w:rPr>
          <w:rFonts w:ascii="黑体" w:eastAsia="黑体" w:hAnsi="黑体" w:cs="黑体"/>
          <w:kern w:val="0"/>
          <w:sz w:val="32"/>
          <w:szCs w:val="32"/>
        </w:rPr>
      </w:pPr>
    </w:p>
    <w:p w:rsidR="00A74DF2" w:rsidRDefault="00A74DF2">
      <w:pPr>
        <w:widowControl/>
        <w:ind w:firstLineChars="200" w:firstLine="640"/>
        <w:jc w:val="left"/>
        <w:outlineLvl w:val="1"/>
        <w:rPr>
          <w:rFonts w:ascii="黑体" w:eastAsia="黑体" w:hAnsi="黑体" w:cs="黑体"/>
          <w:kern w:val="0"/>
          <w:sz w:val="32"/>
          <w:szCs w:val="32"/>
        </w:rPr>
      </w:pPr>
    </w:p>
    <w:p w:rsidR="00A74DF2" w:rsidRDefault="00A74DF2">
      <w:pPr>
        <w:widowControl/>
        <w:ind w:firstLineChars="200" w:firstLine="640"/>
        <w:jc w:val="left"/>
        <w:outlineLvl w:val="1"/>
        <w:rPr>
          <w:rFonts w:ascii="黑体" w:eastAsia="黑体" w:hAnsi="黑体" w:cs="黑体"/>
          <w:kern w:val="0"/>
          <w:sz w:val="32"/>
          <w:szCs w:val="32"/>
        </w:rPr>
      </w:pPr>
    </w:p>
    <w:p w:rsidR="00A74DF2" w:rsidRDefault="00A74DF2">
      <w:pPr>
        <w:widowControl/>
        <w:ind w:firstLineChars="200" w:firstLine="640"/>
        <w:jc w:val="left"/>
        <w:outlineLvl w:val="1"/>
        <w:rPr>
          <w:rFonts w:ascii="黑体" w:eastAsia="黑体" w:hAnsi="黑体" w:cs="黑体"/>
          <w:kern w:val="0"/>
          <w:sz w:val="32"/>
          <w:szCs w:val="32"/>
        </w:rPr>
      </w:pPr>
    </w:p>
    <w:p w:rsidR="00A74DF2" w:rsidRDefault="00A74DF2">
      <w:pPr>
        <w:widowControl/>
        <w:ind w:firstLineChars="200" w:firstLine="640"/>
        <w:jc w:val="left"/>
        <w:outlineLvl w:val="1"/>
        <w:rPr>
          <w:rFonts w:ascii="黑体" w:eastAsia="黑体" w:hAnsi="黑体" w:cs="黑体"/>
          <w:kern w:val="0"/>
          <w:sz w:val="32"/>
          <w:szCs w:val="32"/>
        </w:rPr>
      </w:pPr>
    </w:p>
    <w:p w:rsidR="00A74DF2" w:rsidRDefault="00A74DF2">
      <w:pPr>
        <w:widowControl/>
        <w:jc w:val="left"/>
        <w:outlineLvl w:val="1"/>
        <w:rPr>
          <w:rFonts w:ascii="黑体" w:eastAsia="黑体" w:hAnsi="黑体" w:cs="黑体"/>
          <w:kern w:val="0"/>
          <w:sz w:val="32"/>
          <w:szCs w:val="32"/>
        </w:rPr>
      </w:pPr>
    </w:p>
    <w:p w:rsidR="00A74DF2" w:rsidRDefault="00A74DF2">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t>一、部门</w:t>
      </w:r>
      <w:r>
        <w:rPr>
          <w:rFonts w:ascii="黑体" w:eastAsia="黑体" w:hAnsi="黑体" w:cs="黑体" w:hint="eastAsia"/>
          <w:bCs/>
          <w:sz w:val="32"/>
          <w:szCs w:val="32"/>
        </w:rPr>
        <w:t>职责</w:t>
      </w:r>
    </w:p>
    <w:p w:rsidR="00A74DF2" w:rsidRDefault="00A74DF2">
      <w:pPr>
        <w:widowControl/>
        <w:ind w:firstLineChars="200" w:firstLine="640"/>
        <w:jc w:val="left"/>
        <w:outlineLvl w:val="1"/>
        <w:rPr>
          <w:rFonts w:eastAsia="仿宋_GB2312" w:cs="仿宋"/>
          <w:sz w:val="32"/>
          <w:szCs w:val="32"/>
        </w:rPr>
      </w:pPr>
      <w:r>
        <w:rPr>
          <w:rFonts w:eastAsia="仿宋_GB2312" w:cs="仿宋" w:hint="eastAsia"/>
          <w:sz w:val="32"/>
          <w:szCs w:val="32"/>
        </w:rPr>
        <w:t>贯彻落实南水北调工程有关政策和管理办法；就南水北调工程运行保障中的重大问题与有关县（市、区）人民政府和市直有关部门进行协调；承办南水北调工程建设年度投资计划编制；负责总干渠征迁资金、库区移民安置资金、配套工程建设资金、配套征迁资金和运行管理资金的财务管理；负责南水北调配套工程水费征缴；负责全市南水北调配套工程运行管理工作；统筹指导各县（市、区）移民机构编制实施移民产业发展规划；负责南水北调丹江口库区移民生产发展；指导各县（市、区）涉及丹江口库区移民安置政策的信访、维稳、应急等事项；协调、落实南水北调许昌段主体工程和配套工程占地、拆迁，并监督实施；负责协调南水北调中线工程许昌段运行保障。</w:t>
      </w:r>
    </w:p>
    <w:p w:rsidR="00A74DF2" w:rsidRDefault="00A74DF2">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t>二、机构设置</w:t>
      </w:r>
    </w:p>
    <w:p w:rsidR="00A74DF2" w:rsidRDefault="00A74DF2">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许昌市南水北调工程运行保障中心内设机构</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个，包括：</w:t>
      </w:r>
      <w:r>
        <w:rPr>
          <w:rFonts w:ascii="仿宋_GB2312" w:eastAsia="仿宋_GB2312" w:hAnsi="仿宋_GB2312" w:cs="仿宋_GB2312" w:hint="eastAsia"/>
          <w:sz w:val="32"/>
          <w:szCs w:val="32"/>
        </w:rPr>
        <w:t>办公室、计划与财务科、运行管理科、移民安置科、工程保障科</w:t>
      </w:r>
      <w:r>
        <w:rPr>
          <w:rFonts w:ascii="仿宋_GB2312" w:eastAsia="仿宋_GB2312" w:hAnsi="仿宋_GB2312" w:cs="仿宋_GB2312" w:hint="eastAsia"/>
          <w:kern w:val="0"/>
          <w:sz w:val="32"/>
          <w:szCs w:val="32"/>
        </w:rPr>
        <w:t>。</w:t>
      </w:r>
    </w:p>
    <w:p w:rsidR="00A74DF2" w:rsidRDefault="00A74DF2">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从决算单位构成看，许昌市南水北调工程运行保障中心部门决算包括：本级决算（</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个）。</w:t>
      </w:r>
    </w:p>
    <w:p w:rsidR="00A74DF2" w:rsidRDefault="00A74DF2">
      <w:pPr>
        <w:widowControl/>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本决算为汇总决算，纳入本部门</w:t>
      </w:r>
      <w:r>
        <w:rPr>
          <w:rFonts w:ascii="仿宋_GB2312" w:eastAsia="仿宋_GB2312" w:hAnsi="仿宋_GB2312" w:cs="仿宋_GB2312"/>
          <w:kern w:val="0"/>
          <w:sz w:val="32"/>
          <w:szCs w:val="32"/>
        </w:rPr>
        <w:t>2021</w:t>
      </w:r>
      <w:r>
        <w:rPr>
          <w:rFonts w:ascii="仿宋_GB2312" w:eastAsia="仿宋_GB2312" w:hAnsi="仿宋_GB2312" w:cs="仿宋_GB2312" w:hint="eastAsia"/>
          <w:kern w:val="0"/>
          <w:sz w:val="32"/>
          <w:szCs w:val="32"/>
        </w:rPr>
        <w:t>年度部门决算编制范围的单位共</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个，具体是：</w:t>
      </w:r>
    </w:p>
    <w:p w:rsidR="00A74DF2" w:rsidRDefault="00A74DF2">
      <w:pPr>
        <w:widowControl/>
        <w:ind w:firstLineChars="200" w:firstLine="640"/>
        <w:jc w:val="left"/>
        <w:rPr>
          <w:rFonts w:ascii="仿宋_GB2312" w:eastAsia="仿宋_GB2312" w:hAnsi="仿宋_GB2312" w:cs="仿宋_GB2312"/>
          <w:kern w:val="0"/>
          <w:sz w:val="32"/>
          <w:szCs w:val="32"/>
        </w:rPr>
        <w:sectPr w:rsidR="00A74DF2">
          <w:footerReference w:type="even" r:id="rId13"/>
          <w:footerReference w:type="default" r:id="rId14"/>
          <w:pgSz w:w="11906" w:h="16838"/>
          <w:pgMar w:top="1440" w:right="1797" w:bottom="1440" w:left="1797" w:header="720" w:footer="720" w:gutter="0"/>
          <w:pgNumType w:fmt="numberInDash"/>
          <w:cols w:space="720"/>
          <w:docGrid w:type="lines" w:linePitch="312"/>
        </w:sect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许昌市南水北调工程运行保障中心本级</w:t>
      </w: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jc w:val="center"/>
        <w:outlineLvl w:val="0"/>
        <w:rPr>
          <w:rFonts w:ascii="黑体" w:eastAsia="黑体" w:hAnsi="黑体" w:cs="黑体"/>
          <w:sz w:val="48"/>
          <w:szCs w:val="48"/>
        </w:rPr>
      </w:pPr>
      <w:r>
        <w:rPr>
          <w:rFonts w:ascii="黑体" w:eastAsia="黑体" w:hAnsi="黑体" w:cs="黑体" w:hint="eastAsia"/>
          <w:sz w:val="48"/>
          <w:szCs w:val="48"/>
        </w:rPr>
        <w:t>第二部分</w:t>
      </w:r>
      <w:r>
        <w:rPr>
          <w:rFonts w:ascii="黑体" w:eastAsia="黑体" w:hAnsi="黑体" w:cs="黑体"/>
          <w:sz w:val="48"/>
          <w:szCs w:val="48"/>
        </w:rPr>
        <w:t xml:space="preserve">  2021</w:t>
      </w:r>
      <w:r>
        <w:rPr>
          <w:rFonts w:ascii="黑体" w:eastAsia="黑体" w:hAnsi="黑体" w:cs="黑体" w:hint="eastAsia"/>
          <w:sz w:val="48"/>
          <w:szCs w:val="48"/>
        </w:rPr>
        <w:t>年度部门决算表</w:t>
      </w: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sectPr w:rsidR="00A74DF2">
          <w:pgSz w:w="11906" w:h="16838"/>
          <w:pgMar w:top="1440" w:right="1800" w:bottom="1440" w:left="1800" w:header="720" w:footer="720" w:gutter="0"/>
          <w:pgNumType w:fmt="numberInDash"/>
          <w:cols w:space="720"/>
          <w:docGrid w:type="lines" w:linePitch="312"/>
        </w:sectPr>
      </w:pPr>
    </w:p>
    <w:tbl>
      <w:tblPr>
        <w:tblW w:w="13988" w:type="dxa"/>
        <w:tblInd w:w="2" w:type="dxa"/>
        <w:tblLayout w:type="fixed"/>
        <w:tblCellMar>
          <w:left w:w="0" w:type="dxa"/>
          <w:right w:w="0" w:type="dxa"/>
        </w:tblCellMar>
        <w:tblLook w:val="0000"/>
      </w:tblPr>
      <w:tblGrid>
        <w:gridCol w:w="4279"/>
        <w:gridCol w:w="825"/>
        <w:gridCol w:w="1764"/>
        <w:gridCol w:w="4671"/>
        <w:gridCol w:w="750"/>
        <w:gridCol w:w="1699"/>
      </w:tblGrid>
      <w:tr w:rsidR="00A74DF2">
        <w:trPr>
          <w:trHeight w:val="360"/>
        </w:trPr>
        <w:tc>
          <w:tcPr>
            <w:tcW w:w="13988" w:type="dxa"/>
            <w:gridSpan w:val="6"/>
            <w:tcBorders>
              <w:top w:val="nil"/>
              <w:left w:val="nil"/>
              <w:bottom w:val="nil"/>
              <w:right w:val="nil"/>
            </w:tcBorders>
            <w:tcMar>
              <w:top w:w="15" w:type="dxa"/>
              <w:left w:w="15" w:type="dxa"/>
              <w:right w:w="15" w:type="dxa"/>
            </w:tcMar>
            <w:vAlign w:val="center"/>
          </w:tcPr>
          <w:p w:rsidR="00A74DF2" w:rsidRDefault="00A74DF2">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收入支出决算总表</w:t>
            </w:r>
          </w:p>
        </w:tc>
      </w:tr>
      <w:tr w:rsidR="00A74DF2">
        <w:trPr>
          <w:trHeight w:val="199"/>
        </w:trPr>
        <w:tc>
          <w:tcPr>
            <w:tcW w:w="4279"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825"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764"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750"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699" w:type="dxa"/>
            <w:tcBorders>
              <w:top w:val="nil"/>
              <w:left w:val="nil"/>
              <w:bottom w:val="nil"/>
              <w:right w:val="nil"/>
            </w:tcBorders>
            <w:shd w:val="clear" w:color="auto" w:fill="FFFFFF"/>
            <w:tcMar>
              <w:top w:w="15" w:type="dxa"/>
              <w:left w:w="15" w:type="dxa"/>
              <w:right w:w="15" w:type="dxa"/>
            </w:tcMar>
            <w:vAlign w:val="center"/>
          </w:tcPr>
          <w:p w:rsidR="00A74DF2" w:rsidRDefault="00A74DF2">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01</w:t>
            </w:r>
            <w:r>
              <w:rPr>
                <w:rFonts w:ascii="宋体" w:hAnsi="宋体" w:cs="宋体" w:hint="eastAsia"/>
                <w:color w:val="000000"/>
                <w:kern w:val="0"/>
                <w:sz w:val="20"/>
                <w:szCs w:val="20"/>
              </w:rPr>
              <w:t>表</w:t>
            </w:r>
          </w:p>
        </w:tc>
      </w:tr>
      <w:tr w:rsidR="00A74DF2">
        <w:trPr>
          <w:trHeight w:val="300"/>
        </w:trPr>
        <w:tc>
          <w:tcPr>
            <w:tcW w:w="4279" w:type="dxa"/>
            <w:tcBorders>
              <w:top w:val="nil"/>
              <w:left w:val="nil"/>
              <w:bottom w:val="nil"/>
              <w:right w:val="nil"/>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部门：许昌市南水北调工程运行保障中心</w:t>
            </w:r>
          </w:p>
        </w:tc>
        <w:tc>
          <w:tcPr>
            <w:tcW w:w="825"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764"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750"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699" w:type="dxa"/>
            <w:tcBorders>
              <w:top w:val="nil"/>
              <w:left w:val="nil"/>
              <w:bottom w:val="nil"/>
              <w:right w:val="nil"/>
            </w:tcBorders>
            <w:shd w:val="clear" w:color="auto" w:fill="FFFFFF"/>
            <w:tcMar>
              <w:top w:w="15" w:type="dxa"/>
              <w:left w:w="15" w:type="dxa"/>
              <w:right w:w="15" w:type="dxa"/>
            </w:tcMar>
            <w:vAlign w:val="center"/>
          </w:tcPr>
          <w:p w:rsidR="00A74DF2" w:rsidRDefault="00A74DF2">
            <w:pPr>
              <w:widowControl/>
              <w:jc w:val="right"/>
              <w:textAlignment w:val="center"/>
              <w:rPr>
                <w:rFonts w:ascii="宋体" w:cs="宋体"/>
                <w:color w:val="000000"/>
                <w:sz w:val="20"/>
                <w:szCs w:val="20"/>
              </w:rPr>
            </w:pPr>
            <w:r>
              <w:rPr>
                <w:rFonts w:ascii="宋体" w:hAnsi="宋体" w:cs="宋体" w:hint="eastAsia"/>
                <w:color w:val="000000"/>
                <w:kern w:val="0"/>
                <w:sz w:val="20"/>
                <w:szCs w:val="20"/>
              </w:rPr>
              <w:t>单位：万元</w:t>
            </w:r>
          </w:p>
        </w:tc>
      </w:tr>
      <w:tr w:rsidR="00A74DF2">
        <w:trPr>
          <w:trHeight w:val="439"/>
        </w:trPr>
        <w:tc>
          <w:tcPr>
            <w:tcW w:w="6868" w:type="dxa"/>
            <w:gridSpan w:val="3"/>
            <w:tcBorders>
              <w:top w:val="single" w:sz="8"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收入</w:t>
            </w:r>
          </w:p>
        </w:tc>
        <w:tc>
          <w:tcPr>
            <w:tcW w:w="7120" w:type="dxa"/>
            <w:gridSpan w:val="3"/>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支出</w:t>
            </w: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项</w:t>
            </w:r>
            <w:r>
              <w:rPr>
                <w:rFonts w:ascii="宋体" w:hAnsi="宋体" w:cs="宋体"/>
                <w:color w:val="000000"/>
                <w:kern w:val="0"/>
                <w:sz w:val="20"/>
                <w:szCs w:val="20"/>
              </w:rPr>
              <w:t xml:space="preserve">    </w:t>
            </w:r>
            <w:r>
              <w:rPr>
                <w:rFonts w:ascii="宋体" w:hAnsi="宋体" w:cs="宋体" w:hint="eastAsia"/>
                <w:color w:val="000000"/>
                <w:kern w:val="0"/>
                <w:sz w:val="20"/>
                <w:szCs w:val="20"/>
              </w:rPr>
              <w:t>目</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行次</w:t>
            </w:r>
          </w:p>
        </w:tc>
        <w:tc>
          <w:tcPr>
            <w:tcW w:w="17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决算数</w:t>
            </w:r>
          </w:p>
        </w:tc>
        <w:tc>
          <w:tcPr>
            <w:tcW w:w="46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项</w:t>
            </w:r>
            <w:r>
              <w:rPr>
                <w:rFonts w:ascii="宋体" w:hAnsi="宋体" w:cs="宋体"/>
                <w:color w:val="000000"/>
                <w:kern w:val="0"/>
                <w:sz w:val="20"/>
                <w:szCs w:val="20"/>
              </w:rPr>
              <w:t xml:space="preserve">    </w:t>
            </w:r>
            <w:r>
              <w:rPr>
                <w:rFonts w:ascii="宋体" w:hAnsi="宋体" w:cs="宋体" w:hint="eastAsia"/>
                <w:color w:val="000000"/>
                <w:kern w:val="0"/>
                <w:sz w:val="20"/>
                <w:szCs w:val="20"/>
              </w:rPr>
              <w:t>目</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行次</w:t>
            </w:r>
          </w:p>
        </w:tc>
        <w:tc>
          <w:tcPr>
            <w:tcW w:w="1699"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决算数</w:t>
            </w: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栏</w:t>
            </w:r>
            <w:r>
              <w:rPr>
                <w:rFonts w:ascii="宋体" w:hAnsi="宋体" w:cs="宋体"/>
                <w:color w:val="000000"/>
                <w:kern w:val="0"/>
                <w:sz w:val="20"/>
                <w:szCs w:val="20"/>
              </w:rPr>
              <w:t xml:space="preserve">    </w:t>
            </w:r>
            <w:r>
              <w:rPr>
                <w:rFonts w:ascii="宋体" w:hAnsi="宋体" w:cs="宋体" w:hint="eastAsia"/>
                <w:color w:val="000000"/>
                <w:kern w:val="0"/>
                <w:sz w:val="20"/>
                <w:szCs w:val="20"/>
              </w:rPr>
              <w:t>次</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46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栏</w:t>
            </w:r>
            <w:r>
              <w:rPr>
                <w:rFonts w:ascii="宋体" w:hAnsi="宋体" w:cs="宋体"/>
                <w:color w:val="000000"/>
                <w:kern w:val="0"/>
                <w:sz w:val="20"/>
                <w:szCs w:val="20"/>
              </w:rPr>
              <w:t xml:space="preserve">    </w:t>
            </w:r>
            <w:r>
              <w:rPr>
                <w:rFonts w:ascii="宋体" w:hAnsi="宋体" w:cs="宋体" w:hint="eastAsia"/>
                <w:color w:val="000000"/>
                <w:kern w:val="0"/>
                <w:sz w:val="20"/>
                <w:szCs w:val="20"/>
              </w:rPr>
              <w:t>次</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699"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2</w:t>
            </w: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一、一般公共预算财政拨款收入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7008.85</w:t>
            </w:r>
          </w:p>
        </w:tc>
        <w:tc>
          <w:tcPr>
            <w:tcW w:w="46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一、一般公共服务支出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32</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1.84</w:t>
            </w: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二、政府性基金预算财政拨款收入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二、外交支出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33</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三、国有资本经营预算财政拨款收入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三、国防支出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34</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四、上级补助收入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4</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四、公共安全支出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35</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五、事业收入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五、教育支出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36</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六、经营收入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6</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六、科学技术支出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37</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七、附属单位上缴收入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7</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sz w:val="20"/>
                <w:szCs w:val="20"/>
              </w:rPr>
              <w:t>七、文化旅游体育与传媒支出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38</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八、其他收入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8</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sz w:val="20"/>
                <w:szCs w:val="20"/>
              </w:rPr>
              <w:t>八、社会保障和就业支出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39</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30.29</w:t>
            </w: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9</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九、卫生健康支出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40</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21.35</w:t>
            </w: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10</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十、节能环保支出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41</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11</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十一、城乡社区支出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42</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12</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十二、农林水支出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43</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6970.15</w:t>
            </w: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13</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十三、交通运输支出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44</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14</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十四、资源勘探工业信息等支出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45</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15</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十五、商业服务业等支出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46</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16</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十六、金融支出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47</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17</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十七、援助其他地区支出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48</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18</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十八、自然资源海洋气象等支出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49</w:t>
            </w:r>
          </w:p>
        </w:tc>
        <w:tc>
          <w:tcPr>
            <w:tcW w:w="169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19</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十九、住房保障支出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50</w:t>
            </w:r>
          </w:p>
        </w:tc>
        <w:tc>
          <w:tcPr>
            <w:tcW w:w="1699"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20</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二十、粮油物资储备支出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51</w:t>
            </w:r>
          </w:p>
        </w:tc>
        <w:tc>
          <w:tcPr>
            <w:tcW w:w="1699"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21</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二十一、国有资本经营预算支出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52</w:t>
            </w:r>
          </w:p>
        </w:tc>
        <w:tc>
          <w:tcPr>
            <w:tcW w:w="1699"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22</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二十二、灾害防治及应急管理支出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53</w:t>
            </w:r>
          </w:p>
        </w:tc>
        <w:tc>
          <w:tcPr>
            <w:tcW w:w="1699"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23</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二十三、其他支出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54</w:t>
            </w:r>
          </w:p>
        </w:tc>
        <w:tc>
          <w:tcPr>
            <w:tcW w:w="1699"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24</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二十四、债务还本支出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55</w:t>
            </w:r>
          </w:p>
        </w:tc>
        <w:tc>
          <w:tcPr>
            <w:tcW w:w="1699"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25</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二十五、债务付息支出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56</w:t>
            </w:r>
          </w:p>
        </w:tc>
        <w:tc>
          <w:tcPr>
            <w:tcW w:w="1699"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26</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二十六、抗疫特别国债安排的支出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57</w:t>
            </w:r>
          </w:p>
        </w:tc>
        <w:tc>
          <w:tcPr>
            <w:tcW w:w="1699"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本年收入合计</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27</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7008.85</w:t>
            </w:r>
          </w:p>
        </w:tc>
        <w:tc>
          <w:tcPr>
            <w:tcW w:w="4671"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本年支出合计</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58</w:t>
            </w:r>
          </w:p>
        </w:tc>
        <w:tc>
          <w:tcPr>
            <w:tcW w:w="1699"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7023.62</w:t>
            </w: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使用非财政拨款结余</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28</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结余分配</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59</w:t>
            </w:r>
          </w:p>
        </w:tc>
        <w:tc>
          <w:tcPr>
            <w:tcW w:w="1699"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年初结转和结余</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29</w:t>
            </w:r>
          </w:p>
        </w:tc>
        <w:tc>
          <w:tcPr>
            <w:tcW w:w="1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14.77</w:t>
            </w:r>
          </w:p>
        </w:tc>
        <w:tc>
          <w:tcPr>
            <w:tcW w:w="4671"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年末结转和结余</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60</w:t>
            </w:r>
          </w:p>
        </w:tc>
        <w:tc>
          <w:tcPr>
            <w:tcW w:w="1699" w:type="dxa"/>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nil"/>
              <w:right w:val="nil"/>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30</w:t>
            </w:r>
          </w:p>
        </w:tc>
        <w:tc>
          <w:tcPr>
            <w:tcW w:w="1764"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4671" w:type="dxa"/>
            <w:tcBorders>
              <w:top w:val="single" w:sz="4" w:space="0" w:color="000000"/>
              <w:left w:val="single" w:sz="4" w:space="0" w:color="000000"/>
              <w:bottom w:val="nil"/>
              <w:right w:val="nil"/>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61</w:t>
            </w:r>
          </w:p>
        </w:tc>
        <w:tc>
          <w:tcPr>
            <w:tcW w:w="1699" w:type="dxa"/>
            <w:tcBorders>
              <w:top w:val="single" w:sz="4" w:space="0" w:color="000000"/>
              <w:left w:val="nil"/>
              <w:bottom w:val="nil"/>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439"/>
        </w:trPr>
        <w:tc>
          <w:tcPr>
            <w:tcW w:w="4279" w:type="dxa"/>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总计</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31</w:t>
            </w:r>
          </w:p>
        </w:tc>
        <w:tc>
          <w:tcPr>
            <w:tcW w:w="176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7023.62</w:t>
            </w:r>
          </w:p>
        </w:tc>
        <w:tc>
          <w:tcPr>
            <w:tcW w:w="4671" w:type="dxa"/>
            <w:tcBorders>
              <w:top w:val="single" w:sz="4" w:space="0" w:color="000000"/>
              <w:left w:val="single" w:sz="4" w:space="0" w:color="000000"/>
              <w:bottom w:val="single" w:sz="8" w:space="0" w:color="000000"/>
              <w:right w:val="nil"/>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总计</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62</w:t>
            </w:r>
          </w:p>
        </w:tc>
        <w:tc>
          <w:tcPr>
            <w:tcW w:w="1699" w:type="dxa"/>
            <w:tcBorders>
              <w:top w:val="single" w:sz="4" w:space="0" w:color="000000"/>
              <w:left w:val="nil"/>
              <w:bottom w:val="single" w:sz="8"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7023.62</w:t>
            </w:r>
          </w:p>
        </w:tc>
      </w:tr>
      <w:tr w:rsidR="00A74DF2">
        <w:trPr>
          <w:trHeight w:val="585"/>
        </w:trPr>
        <w:tc>
          <w:tcPr>
            <w:tcW w:w="13988" w:type="dxa"/>
            <w:gridSpan w:val="6"/>
            <w:tcBorders>
              <w:top w:val="single" w:sz="8" w:space="0" w:color="000000"/>
              <w:left w:val="nil"/>
              <w:bottom w:val="nil"/>
              <w:right w:val="nil"/>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注：本表反映部门本年度的总收支和年末结转结余情况。本表金额转换为万元时，因四舍五入可能存在尾差。</w:t>
            </w:r>
          </w:p>
        </w:tc>
      </w:tr>
    </w:tbl>
    <w:p w:rsidR="00A74DF2" w:rsidRDefault="00A74DF2">
      <w:pPr>
        <w:rPr>
          <w:rFonts w:ascii="仿宋_GB2312" w:eastAsia="仿宋_GB2312" w:hAnsi="仿宋_GB2312" w:cs="仿宋_GB2312"/>
          <w:sz w:val="32"/>
          <w:szCs w:val="32"/>
        </w:rPr>
      </w:pPr>
    </w:p>
    <w:p w:rsidR="00A74DF2" w:rsidRDefault="00A74DF2">
      <w:pPr>
        <w:rPr>
          <w:rFonts w:ascii="仿宋_GB2312" w:eastAsia="仿宋_GB2312" w:hAnsi="仿宋_GB2312" w:cs="仿宋_GB2312"/>
          <w:sz w:val="32"/>
          <w:szCs w:val="32"/>
        </w:rPr>
        <w:sectPr w:rsidR="00A74DF2">
          <w:pgSz w:w="16838" w:h="11906" w:orient="landscape"/>
          <w:pgMar w:top="1800" w:right="1440" w:bottom="1800" w:left="1440" w:header="720" w:footer="720" w:gutter="0"/>
          <w:pgNumType w:fmt="numberInDash"/>
          <w:cols w:space="720"/>
          <w:docGrid w:type="lines" w:linePitch="312"/>
        </w:sectPr>
      </w:pPr>
    </w:p>
    <w:tbl>
      <w:tblPr>
        <w:tblW w:w="13845" w:type="dxa"/>
        <w:tblInd w:w="2" w:type="dxa"/>
        <w:tblLayout w:type="fixed"/>
        <w:tblCellMar>
          <w:left w:w="0" w:type="dxa"/>
          <w:right w:w="0" w:type="dxa"/>
        </w:tblCellMar>
        <w:tblLook w:val="0000"/>
      </w:tblPr>
      <w:tblGrid>
        <w:gridCol w:w="1027"/>
        <w:gridCol w:w="59"/>
        <w:gridCol w:w="1271"/>
        <w:gridCol w:w="1553"/>
        <w:gridCol w:w="88"/>
        <w:gridCol w:w="1465"/>
        <w:gridCol w:w="176"/>
        <w:gridCol w:w="1377"/>
        <w:gridCol w:w="264"/>
        <w:gridCol w:w="1289"/>
        <w:gridCol w:w="352"/>
        <w:gridCol w:w="1201"/>
        <w:gridCol w:w="440"/>
        <w:gridCol w:w="1113"/>
        <w:gridCol w:w="528"/>
        <w:gridCol w:w="1642"/>
      </w:tblGrid>
      <w:tr w:rsidR="00A74DF2">
        <w:trPr>
          <w:trHeight w:val="435"/>
        </w:trPr>
        <w:tc>
          <w:tcPr>
            <w:tcW w:w="13845" w:type="dxa"/>
            <w:gridSpan w:val="16"/>
            <w:tcBorders>
              <w:top w:val="nil"/>
              <w:left w:val="nil"/>
              <w:bottom w:val="nil"/>
              <w:right w:val="nil"/>
            </w:tcBorders>
            <w:tcMar>
              <w:top w:w="15" w:type="dxa"/>
              <w:left w:w="15" w:type="dxa"/>
              <w:right w:w="15" w:type="dxa"/>
            </w:tcMar>
            <w:vAlign w:val="center"/>
          </w:tcPr>
          <w:p w:rsidR="00A74DF2" w:rsidRDefault="00A74DF2">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收入决算表</w:t>
            </w:r>
          </w:p>
        </w:tc>
      </w:tr>
      <w:tr w:rsidR="00A74DF2">
        <w:trPr>
          <w:trHeight w:val="285"/>
        </w:trPr>
        <w:tc>
          <w:tcPr>
            <w:tcW w:w="1027"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59"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271"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553"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02</w:t>
            </w:r>
            <w:r>
              <w:rPr>
                <w:rFonts w:ascii="宋体" w:hAnsi="宋体" w:cs="宋体" w:hint="eastAsia"/>
                <w:color w:val="000000"/>
                <w:kern w:val="0"/>
                <w:sz w:val="20"/>
                <w:szCs w:val="20"/>
              </w:rPr>
              <w:t>表</w:t>
            </w:r>
          </w:p>
        </w:tc>
      </w:tr>
      <w:tr w:rsidR="00A74DF2">
        <w:trPr>
          <w:trHeight w:val="300"/>
        </w:trPr>
        <w:tc>
          <w:tcPr>
            <w:tcW w:w="5463" w:type="dxa"/>
            <w:gridSpan w:val="6"/>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hint="eastAsia"/>
                <w:color w:val="000000"/>
                <w:kern w:val="0"/>
                <w:sz w:val="20"/>
                <w:szCs w:val="20"/>
              </w:rPr>
              <w:t>部门：许昌市南水北调工程运行保障中心</w:t>
            </w:r>
          </w:p>
        </w:tc>
        <w:tc>
          <w:tcPr>
            <w:tcW w:w="1553"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widowControl/>
              <w:jc w:val="right"/>
              <w:textAlignment w:val="center"/>
              <w:rPr>
                <w:rFonts w:ascii="宋体" w:cs="宋体"/>
                <w:color w:val="000000"/>
                <w:sz w:val="20"/>
                <w:szCs w:val="20"/>
              </w:rPr>
            </w:pPr>
            <w:r>
              <w:rPr>
                <w:rFonts w:ascii="宋体" w:hAnsi="宋体" w:cs="宋体" w:hint="eastAsia"/>
                <w:color w:val="000000"/>
                <w:kern w:val="0"/>
                <w:sz w:val="20"/>
                <w:szCs w:val="20"/>
              </w:rPr>
              <w:t>单位：万元</w:t>
            </w:r>
          </w:p>
        </w:tc>
      </w:tr>
      <w:tr w:rsidR="00A74DF2">
        <w:trPr>
          <w:trHeight w:val="450"/>
        </w:trPr>
        <w:tc>
          <w:tcPr>
            <w:tcW w:w="2357" w:type="dxa"/>
            <w:gridSpan w:val="3"/>
            <w:tcBorders>
              <w:top w:val="single" w:sz="8"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项</w:t>
            </w:r>
            <w:r>
              <w:rPr>
                <w:rFonts w:ascii="宋体" w:hAnsi="宋体" w:cs="宋体"/>
                <w:color w:val="000000"/>
                <w:kern w:val="0"/>
                <w:sz w:val="20"/>
                <w:szCs w:val="20"/>
              </w:rPr>
              <w:t xml:space="preserve">    </w:t>
            </w:r>
            <w:r>
              <w:rPr>
                <w:rFonts w:ascii="宋体" w:hAnsi="宋体" w:cs="宋体" w:hint="eastAsia"/>
                <w:color w:val="000000"/>
                <w:kern w:val="0"/>
                <w:sz w:val="20"/>
                <w:szCs w:val="20"/>
              </w:rPr>
              <w:t>目</w:t>
            </w:r>
          </w:p>
        </w:tc>
        <w:tc>
          <w:tcPr>
            <w:tcW w:w="1641"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本年收入合计</w:t>
            </w:r>
          </w:p>
        </w:tc>
        <w:tc>
          <w:tcPr>
            <w:tcW w:w="1641" w:type="dxa"/>
            <w:gridSpan w:val="2"/>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财政拨款收入</w:t>
            </w:r>
          </w:p>
        </w:tc>
        <w:tc>
          <w:tcPr>
            <w:tcW w:w="1641"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上级补助收入</w:t>
            </w:r>
          </w:p>
        </w:tc>
        <w:tc>
          <w:tcPr>
            <w:tcW w:w="1641"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事业收入</w:t>
            </w:r>
          </w:p>
        </w:tc>
        <w:tc>
          <w:tcPr>
            <w:tcW w:w="1641"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经营收入</w:t>
            </w:r>
          </w:p>
        </w:tc>
        <w:tc>
          <w:tcPr>
            <w:tcW w:w="1641"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附属单位上缴收入</w:t>
            </w:r>
          </w:p>
        </w:tc>
        <w:tc>
          <w:tcPr>
            <w:tcW w:w="1642"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其他收入</w:t>
            </w:r>
          </w:p>
        </w:tc>
      </w:tr>
      <w:tr w:rsidR="00A74DF2">
        <w:trPr>
          <w:trHeight w:val="450"/>
        </w:trPr>
        <w:tc>
          <w:tcPr>
            <w:tcW w:w="1086" w:type="dxa"/>
            <w:gridSpan w:val="2"/>
            <w:vMerge w:val="restart"/>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功能分类</w:t>
            </w:r>
          </w:p>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科目编码</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科目名称</w:t>
            </w: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642"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r>
      <w:tr w:rsidR="00A74DF2">
        <w:trPr>
          <w:trHeight w:val="450"/>
        </w:trPr>
        <w:tc>
          <w:tcPr>
            <w:tcW w:w="1086" w:type="dxa"/>
            <w:gridSpan w:val="2"/>
            <w:vMerge/>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2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642"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r>
      <w:tr w:rsidR="00A74DF2">
        <w:trPr>
          <w:trHeight w:val="450"/>
        </w:trPr>
        <w:tc>
          <w:tcPr>
            <w:tcW w:w="2357" w:type="dxa"/>
            <w:gridSpan w:val="3"/>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栏次</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1642"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7</w:t>
            </w:r>
          </w:p>
        </w:tc>
      </w:tr>
      <w:tr w:rsidR="00A74DF2">
        <w:trPr>
          <w:trHeight w:val="450"/>
        </w:trPr>
        <w:tc>
          <w:tcPr>
            <w:tcW w:w="2357" w:type="dxa"/>
            <w:gridSpan w:val="3"/>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合计</w:t>
            </w: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7008.85</w:t>
            </w: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7008.85</w:t>
            </w: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201</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一般公共服务支出</w:t>
            </w: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1.84</w:t>
            </w: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1.84</w:t>
            </w: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20129</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群众团体事务</w:t>
            </w: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华文中宋" w:eastAsia="华文中宋" w:hAnsi="华文中宋" w:cs="华文中宋"/>
                <w:color w:val="000000"/>
                <w:sz w:val="20"/>
                <w:szCs w:val="20"/>
              </w:rPr>
            </w:pPr>
            <w:r>
              <w:rPr>
                <w:rFonts w:ascii="华文中宋" w:eastAsia="华文中宋" w:hAnsi="华文中宋" w:cs="华文中宋"/>
                <w:color w:val="000000"/>
                <w:sz w:val="20"/>
                <w:szCs w:val="20"/>
              </w:rPr>
              <w:t>1.84</w:t>
            </w: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1.84</w:t>
            </w: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2012906</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 xml:space="preserve">  </w:t>
            </w:r>
            <w:r>
              <w:rPr>
                <w:rFonts w:ascii="宋体" w:hAnsi="宋体" w:cs="宋体" w:hint="eastAsia"/>
                <w:color w:val="000000"/>
                <w:sz w:val="20"/>
                <w:szCs w:val="20"/>
              </w:rPr>
              <w:t>工会事务</w:t>
            </w: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1.84</w:t>
            </w: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1.84</w:t>
            </w: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208</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社会保障和就业支出</w:t>
            </w: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29.72</w:t>
            </w: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29.72</w:t>
            </w: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20805</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行政事业单位养老支出</w:t>
            </w: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29.72</w:t>
            </w: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29.72</w:t>
            </w: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086"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2080501</w:t>
            </w:r>
          </w:p>
        </w:tc>
        <w:tc>
          <w:tcPr>
            <w:tcW w:w="1271"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 xml:space="preserve">  </w:t>
            </w:r>
            <w:r>
              <w:rPr>
                <w:rFonts w:ascii="宋体" w:hAnsi="宋体" w:cs="宋体" w:hint="eastAsia"/>
                <w:color w:val="000000"/>
                <w:sz w:val="20"/>
                <w:szCs w:val="20"/>
              </w:rPr>
              <w:t>行政单位离退休</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8.72</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8.72</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2"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086"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2080505</w:t>
            </w:r>
          </w:p>
        </w:tc>
        <w:tc>
          <w:tcPr>
            <w:tcW w:w="1271"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ind w:firstLineChars="100" w:firstLine="200"/>
              <w:jc w:val="left"/>
              <w:rPr>
                <w:rFonts w:ascii="宋体" w:cs="宋体"/>
                <w:color w:val="000000"/>
                <w:sz w:val="20"/>
                <w:szCs w:val="20"/>
              </w:rPr>
            </w:pPr>
            <w:r>
              <w:rPr>
                <w:rFonts w:ascii="宋体" w:hAnsi="宋体" w:cs="宋体" w:hint="eastAsia"/>
                <w:color w:val="000000"/>
                <w:sz w:val="20"/>
                <w:szCs w:val="20"/>
              </w:rPr>
              <w:t>机关事业单位基本养老保险缴费支出</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20.99</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20.99</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2"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086"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210</w:t>
            </w:r>
          </w:p>
        </w:tc>
        <w:tc>
          <w:tcPr>
            <w:tcW w:w="1271"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卫生健康支出</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20.96</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20.96</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2"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086"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21011</w:t>
            </w:r>
          </w:p>
        </w:tc>
        <w:tc>
          <w:tcPr>
            <w:tcW w:w="1271"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行政事业单位医疗</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20.96</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20.96</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2"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086"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2101101</w:t>
            </w:r>
          </w:p>
        </w:tc>
        <w:tc>
          <w:tcPr>
            <w:tcW w:w="1271"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 xml:space="preserve">  </w:t>
            </w:r>
            <w:r>
              <w:rPr>
                <w:rFonts w:ascii="宋体" w:hAnsi="宋体" w:cs="宋体" w:hint="eastAsia"/>
                <w:color w:val="000000"/>
                <w:sz w:val="20"/>
                <w:szCs w:val="20"/>
              </w:rPr>
              <w:t>行政单位医疗</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10.9</w:t>
            </w:r>
            <w:r>
              <w:rPr>
                <w:rFonts w:ascii="宋体" w:cs="宋体"/>
                <w:color w:val="000000"/>
                <w:sz w:val="20"/>
                <w:szCs w:val="20"/>
              </w:rPr>
              <w:t>0</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10.9</w:t>
            </w:r>
            <w:r>
              <w:rPr>
                <w:rFonts w:ascii="宋体" w:cs="宋体"/>
                <w:color w:val="000000"/>
                <w:sz w:val="20"/>
                <w:szCs w:val="20"/>
              </w:rPr>
              <w:t>0</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2"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086"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2101103</w:t>
            </w:r>
          </w:p>
        </w:tc>
        <w:tc>
          <w:tcPr>
            <w:tcW w:w="1271"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 xml:space="preserve">  </w:t>
            </w:r>
            <w:r>
              <w:rPr>
                <w:rFonts w:ascii="宋体" w:hAnsi="宋体" w:cs="宋体" w:hint="eastAsia"/>
                <w:color w:val="000000"/>
                <w:sz w:val="20"/>
                <w:szCs w:val="20"/>
              </w:rPr>
              <w:t>公务员医疗补助</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10.06</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10.06</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2"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086"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213</w:t>
            </w:r>
          </w:p>
        </w:tc>
        <w:tc>
          <w:tcPr>
            <w:tcW w:w="1271"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农林水支出</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6956.34</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6956.34</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2"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086"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21303</w:t>
            </w:r>
          </w:p>
        </w:tc>
        <w:tc>
          <w:tcPr>
            <w:tcW w:w="1271"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水利</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372.84</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372.84</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2"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086"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2130301</w:t>
            </w:r>
          </w:p>
        </w:tc>
        <w:tc>
          <w:tcPr>
            <w:tcW w:w="1271"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 xml:space="preserve">  </w:t>
            </w:r>
            <w:r>
              <w:rPr>
                <w:rFonts w:ascii="宋体" w:hAnsi="宋体" w:cs="宋体" w:hint="eastAsia"/>
                <w:color w:val="000000"/>
                <w:sz w:val="20"/>
                <w:szCs w:val="20"/>
              </w:rPr>
              <w:t>行政运行</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372.84</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372.84</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2"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086"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21399</w:t>
            </w:r>
          </w:p>
        </w:tc>
        <w:tc>
          <w:tcPr>
            <w:tcW w:w="1271"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其他农林水支出</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6583.5</w:t>
            </w:r>
            <w:r>
              <w:rPr>
                <w:rFonts w:ascii="宋体" w:cs="宋体"/>
                <w:color w:val="000000"/>
                <w:sz w:val="20"/>
                <w:szCs w:val="20"/>
              </w:rPr>
              <w:t>0</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6583.5</w:t>
            </w:r>
            <w:r>
              <w:rPr>
                <w:rFonts w:ascii="宋体" w:cs="宋体"/>
                <w:color w:val="000000"/>
                <w:sz w:val="20"/>
                <w:szCs w:val="20"/>
              </w:rPr>
              <w:t>0</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2"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086"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2139999</w:t>
            </w:r>
          </w:p>
        </w:tc>
        <w:tc>
          <w:tcPr>
            <w:tcW w:w="1271"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 xml:space="preserve">  </w:t>
            </w:r>
            <w:r>
              <w:rPr>
                <w:rFonts w:ascii="宋体" w:hAnsi="宋体" w:cs="宋体" w:hint="eastAsia"/>
                <w:color w:val="000000"/>
                <w:sz w:val="20"/>
                <w:szCs w:val="20"/>
              </w:rPr>
              <w:t>其他农林水支出</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6583.5</w:t>
            </w:r>
            <w:r>
              <w:rPr>
                <w:rFonts w:ascii="宋体" w:cs="宋体"/>
                <w:color w:val="000000"/>
                <w:sz w:val="20"/>
                <w:szCs w:val="20"/>
              </w:rPr>
              <w:t>0</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6583.5</w:t>
            </w:r>
            <w:r>
              <w:rPr>
                <w:rFonts w:ascii="宋体" w:cs="宋体"/>
                <w:color w:val="000000"/>
                <w:sz w:val="20"/>
                <w:szCs w:val="20"/>
              </w:rPr>
              <w:t>0</w:t>
            </w: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642"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615"/>
        </w:trPr>
        <w:tc>
          <w:tcPr>
            <w:tcW w:w="13845" w:type="dxa"/>
            <w:gridSpan w:val="16"/>
            <w:tcBorders>
              <w:top w:val="single" w:sz="8" w:space="0" w:color="000000"/>
              <w:left w:val="nil"/>
              <w:bottom w:val="nil"/>
              <w:right w:val="nil"/>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注：本表反映部门本年度取得的各项收入情况。本表金额转换为万元时，因四舍五入可能存在尾差。</w:t>
            </w:r>
          </w:p>
        </w:tc>
      </w:tr>
    </w:tbl>
    <w:p w:rsidR="00A74DF2" w:rsidRDefault="00A74DF2">
      <w:pPr>
        <w:rPr>
          <w:rFonts w:ascii="仿宋_GB2312" w:eastAsia="仿宋_GB2312" w:hAnsi="仿宋_GB2312" w:cs="仿宋_GB2312"/>
          <w:sz w:val="32"/>
          <w:szCs w:val="32"/>
        </w:rPr>
      </w:pPr>
    </w:p>
    <w:p w:rsidR="00A74DF2" w:rsidRDefault="00A74DF2">
      <w:pPr>
        <w:rPr>
          <w:rFonts w:ascii="仿宋_GB2312" w:eastAsia="仿宋_GB2312" w:hAnsi="仿宋_GB2312" w:cs="仿宋_GB2312"/>
          <w:sz w:val="32"/>
          <w:szCs w:val="32"/>
        </w:rPr>
        <w:sectPr w:rsidR="00A74DF2">
          <w:pgSz w:w="16838" w:h="11906" w:orient="landscape"/>
          <w:pgMar w:top="1800" w:right="1440" w:bottom="1800" w:left="1440" w:header="720" w:footer="720" w:gutter="0"/>
          <w:pgNumType w:fmt="numberInDash"/>
          <w:cols w:space="720"/>
          <w:docGrid w:type="lines" w:linePitch="312"/>
        </w:sectPr>
      </w:pPr>
    </w:p>
    <w:tbl>
      <w:tblPr>
        <w:tblW w:w="13988" w:type="dxa"/>
        <w:tblInd w:w="2" w:type="dxa"/>
        <w:tblLayout w:type="fixed"/>
        <w:tblCellMar>
          <w:left w:w="0" w:type="dxa"/>
          <w:right w:w="0" w:type="dxa"/>
        </w:tblCellMar>
        <w:tblLook w:val="0000"/>
      </w:tblPr>
      <w:tblGrid>
        <w:gridCol w:w="1120"/>
        <w:gridCol w:w="63"/>
        <w:gridCol w:w="27"/>
        <w:gridCol w:w="1349"/>
        <w:gridCol w:w="1774"/>
        <w:gridCol w:w="130"/>
        <w:gridCol w:w="1672"/>
        <w:gridCol w:w="232"/>
        <w:gridCol w:w="1569"/>
        <w:gridCol w:w="335"/>
        <w:gridCol w:w="1467"/>
        <w:gridCol w:w="437"/>
        <w:gridCol w:w="1364"/>
        <w:gridCol w:w="540"/>
        <w:gridCol w:w="1909"/>
      </w:tblGrid>
      <w:tr w:rsidR="00A74DF2">
        <w:trPr>
          <w:trHeight w:val="435"/>
        </w:trPr>
        <w:tc>
          <w:tcPr>
            <w:tcW w:w="13988" w:type="dxa"/>
            <w:gridSpan w:val="15"/>
            <w:tcBorders>
              <w:top w:val="nil"/>
              <w:left w:val="nil"/>
              <w:bottom w:val="nil"/>
              <w:right w:val="nil"/>
            </w:tcBorders>
            <w:tcMar>
              <w:top w:w="15" w:type="dxa"/>
              <w:left w:w="15" w:type="dxa"/>
              <w:right w:w="15" w:type="dxa"/>
            </w:tcMar>
            <w:vAlign w:val="center"/>
          </w:tcPr>
          <w:p w:rsidR="00A74DF2" w:rsidRDefault="00A74DF2">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支出决算表</w:t>
            </w:r>
          </w:p>
        </w:tc>
      </w:tr>
      <w:tr w:rsidR="00A74DF2">
        <w:trPr>
          <w:trHeight w:val="285"/>
        </w:trPr>
        <w:tc>
          <w:tcPr>
            <w:tcW w:w="1120"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90"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349"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774"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2449"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03</w:t>
            </w:r>
            <w:r>
              <w:rPr>
                <w:rFonts w:ascii="宋体" w:hAnsi="宋体" w:cs="宋体" w:hint="eastAsia"/>
                <w:color w:val="000000"/>
                <w:kern w:val="0"/>
                <w:sz w:val="20"/>
                <w:szCs w:val="20"/>
              </w:rPr>
              <w:t>表</w:t>
            </w:r>
          </w:p>
        </w:tc>
      </w:tr>
      <w:tr w:rsidR="00A74DF2">
        <w:trPr>
          <w:trHeight w:val="300"/>
        </w:trPr>
        <w:tc>
          <w:tcPr>
            <w:tcW w:w="6135" w:type="dxa"/>
            <w:gridSpan w:val="7"/>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hint="eastAsia"/>
                <w:color w:val="000000"/>
                <w:kern w:val="0"/>
                <w:sz w:val="20"/>
                <w:szCs w:val="20"/>
              </w:rPr>
              <w:t>部门：许昌市南水北调工程运行保障中心</w:t>
            </w:r>
          </w:p>
        </w:tc>
        <w:tc>
          <w:tcPr>
            <w:tcW w:w="1801"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2449"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widowControl/>
              <w:jc w:val="right"/>
              <w:textAlignment w:val="center"/>
              <w:rPr>
                <w:rFonts w:ascii="宋体" w:cs="宋体"/>
                <w:color w:val="000000"/>
                <w:sz w:val="20"/>
                <w:szCs w:val="20"/>
              </w:rPr>
            </w:pPr>
            <w:r>
              <w:rPr>
                <w:rFonts w:ascii="宋体" w:hAnsi="宋体" w:cs="宋体" w:hint="eastAsia"/>
                <w:color w:val="000000"/>
                <w:kern w:val="0"/>
                <w:sz w:val="20"/>
                <w:szCs w:val="20"/>
              </w:rPr>
              <w:t>单位：万元</w:t>
            </w:r>
          </w:p>
        </w:tc>
      </w:tr>
      <w:tr w:rsidR="00A74DF2">
        <w:trPr>
          <w:trHeight w:val="450"/>
        </w:trPr>
        <w:tc>
          <w:tcPr>
            <w:tcW w:w="2559" w:type="dxa"/>
            <w:gridSpan w:val="4"/>
            <w:tcBorders>
              <w:top w:val="single" w:sz="8"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项</w:t>
            </w:r>
            <w:r>
              <w:rPr>
                <w:rFonts w:ascii="宋体" w:hAnsi="宋体" w:cs="宋体"/>
                <w:color w:val="000000"/>
                <w:kern w:val="0"/>
                <w:sz w:val="20"/>
                <w:szCs w:val="20"/>
              </w:rPr>
              <w:t xml:space="preserve">    </w:t>
            </w:r>
            <w:r>
              <w:rPr>
                <w:rFonts w:ascii="宋体" w:hAnsi="宋体" w:cs="宋体" w:hint="eastAsia"/>
                <w:color w:val="000000"/>
                <w:kern w:val="0"/>
                <w:sz w:val="20"/>
                <w:szCs w:val="20"/>
              </w:rPr>
              <w:t>目</w:t>
            </w:r>
          </w:p>
        </w:tc>
        <w:tc>
          <w:tcPr>
            <w:tcW w:w="1904"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本年支出合计</w:t>
            </w:r>
          </w:p>
        </w:tc>
        <w:tc>
          <w:tcPr>
            <w:tcW w:w="1904"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基本支出</w:t>
            </w:r>
          </w:p>
        </w:tc>
        <w:tc>
          <w:tcPr>
            <w:tcW w:w="1904"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项目支出</w:t>
            </w:r>
          </w:p>
        </w:tc>
        <w:tc>
          <w:tcPr>
            <w:tcW w:w="1904"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上缴上级支出</w:t>
            </w:r>
          </w:p>
        </w:tc>
        <w:tc>
          <w:tcPr>
            <w:tcW w:w="1904"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经营支出</w:t>
            </w:r>
          </w:p>
        </w:tc>
        <w:tc>
          <w:tcPr>
            <w:tcW w:w="1909"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对附属单位补助支出</w:t>
            </w:r>
          </w:p>
        </w:tc>
      </w:tr>
      <w:tr w:rsidR="00A74DF2">
        <w:trPr>
          <w:trHeight w:val="450"/>
        </w:trPr>
        <w:tc>
          <w:tcPr>
            <w:tcW w:w="1183" w:type="dxa"/>
            <w:gridSpan w:val="2"/>
            <w:vMerge w:val="restart"/>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功能分类</w:t>
            </w:r>
          </w:p>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科目编码</w:t>
            </w:r>
          </w:p>
        </w:tc>
        <w:tc>
          <w:tcPr>
            <w:tcW w:w="137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科目名称</w:t>
            </w: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909"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r>
      <w:tr w:rsidR="00A74DF2">
        <w:trPr>
          <w:trHeight w:val="450"/>
        </w:trPr>
        <w:tc>
          <w:tcPr>
            <w:tcW w:w="1183" w:type="dxa"/>
            <w:gridSpan w:val="2"/>
            <w:vMerge/>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37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909"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r>
      <w:tr w:rsidR="00A74DF2">
        <w:trPr>
          <w:trHeight w:val="450"/>
        </w:trPr>
        <w:tc>
          <w:tcPr>
            <w:tcW w:w="2559" w:type="dxa"/>
            <w:gridSpan w:val="4"/>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栏次</w:t>
            </w:r>
          </w:p>
        </w:tc>
        <w:tc>
          <w:tcPr>
            <w:tcW w:w="190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90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90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90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90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909"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6</w:t>
            </w:r>
          </w:p>
        </w:tc>
      </w:tr>
      <w:tr w:rsidR="00A74DF2">
        <w:trPr>
          <w:trHeight w:val="450"/>
        </w:trPr>
        <w:tc>
          <w:tcPr>
            <w:tcW w:w="2559" w:type="dxa"/>
            <w:gridSpan w:val="4"/>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合计</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7023.62</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440.13</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6583.5</w:t>
            </w:r>
            <w:r>
              <w:rPr>
                <w:rFonts w:ascii="宋体" w:cs="宋体"/>
                <w:color w:val="000000"/>
                <w:sz w:val="20"/>
                <w:szCs w:val="20"/>
              </w:rPr>
              <w:t>0</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201</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一般公共服务支出</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1.84</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1.84</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20129</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群众团体事务</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华文中宋" w:eastAsia="华文中宋" w:hAnsi="华文中宋" w:cs="华文中宋"/>
                <w:color w:val="000000"/>
                <w:sz w:val="20"/>
                <w:szCs w:val="20"/>
              </w:rPr>
            </w:pPr>
            <w:r>
              <w:rPr>
                <w:rFonts w:ascii="华文中宋" w:eastAsia="华文中宋" w:hAnsi="华文中宋" w:cs="华文中宋"/>
                <w:color w:val="000000"/>
                <w:sz w:val="20"/>
                <w:szCs w:val="20"/>
              </w:rPr>
              <w:t>1.84</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1.84</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2012906</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 xml:space="preserve">  </w:t>
            </w:r>
            <w:r>
              <w:rPr>
                <w:rFonts w:ascii="宋体" w:hAnsi="宋体" w:cs="宋体" w:hint="eastAsia"/>
                <w:color w:val="000000"/>
                <w:sz w:val="20"/>
                <w:szCs w:val="20"/>
              </w:rPr>
              <w:t>工会事务</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1.84</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1.84</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208</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社会保障和就业支出</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30.29</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30.29</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20805</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行政事业单位养老支出</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30.29</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30.29</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2080501</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 xml:space="preserve">  </w:t>
            </w:r>
            <w:r>
              <w:rPr>
                <w:rFonts w:ascii="宋体" w:hAnsi="宋体" w:cs="宋体" w:hint="eastAsia"/>
                <w:color w:val="000000"/>
                <w:sz w:val="20"/>
                <w:szCs w:val="20"/>
              </w:rPr>
              <w:t>行政单位离退休</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8.74</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8.74</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2080505</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ind w:firstLineChars="100" w:firstLine="200"/>
              <w:jc w:val="left"/>
              <w:rPr>
                <w:rFonts w:ascii="宋体" w:cs="宋体"/>
                <w:color w:val="000000"/>
                <w:sz w:val="20"/>
                <w:szCs w:val="20"/>
              </w:rPr>
            </w:pPr>
            <w:r>
              <w:rPr>
                <w:rFonts w:ascii="宋体" w:hAnsi="宋体" w:cs="宋体" w:hint="eastAsia"/>
                <w:color w:val="000000"/>
                <w:sz w:val="20"/>
                <w:szCs w:val="20"/>
              </w:rPr>
              <w:t>机关事业单位基本养老保险缴费支出</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21.55</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21.55</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210</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卫生健康支出</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21.35</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21.35</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21011</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行政事业单位医疗</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21.35</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21.35</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2101101</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 xml:space="preserve">  </w:t>
            </w:r>
            <w:r>
              <w:rPr>
                <w:rFonts w:ascii="宋体" w:hAnsi="宋体" w:cs="宋体" w:hint="eastAsia"/>
                <w:color w:val="000000"/>
                <w:sz w:val="20"/>
                <w:szCs w:val="20"/>
              </w:rPr>
              <w:t>行政单位医疗</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11.09</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11.09</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2101103</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 xml:space="preserve">  </w:t>
            </w:r>
            <w:r>
              <w:rPr>
                <w:rFonts w:ascii="宋体" w:hAnsi="宋体" w:cs="宋体" w:hint="eastAsia"/>
                <w:color w:val="000000"/>
                <w:sz w:val="20"/>
                <w:szCs w:val="20"/>
              </w:rPr>
              <w:t>公务员医疗补助</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10.25</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10.25</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213</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农林水支出</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6970.15</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386.65</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6583.5</w:t>
            </w:r>
            <w:r>
              <w:rPr>
                <w:rFonts w:ascii="宋体" w:cs="宋体"/>
                <w:color w:val="000000"/>
                <w:sz w:val="20"/>
                <w:szCs w:val="20"/>
              </w:rPr>
              <w:t>0</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21303</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水利</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386.65</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386.65</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6583.5</w:t>
            </w:r>
            <w:r>
              <w:rPr>
                <w:rFonts w:ascii="宋体" w:cs="宋体"/>
                <w:color w:val="000000"/>
                <w:sz w:val="20"/>
                <w:szCs w:val="20"/>
              </w:rPr>
              <w:t>0</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2130301</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 xml:space="preserve">  </w:t>
            </w:r>
            <w:r>
              <w:rPr>
                <w:rFonts w:ascii="宋体" w:hAnsi="宋体" w:cs="宋体" w:hint="eastAsia"/>
                <w:color w:val="000000"/>
                <w:sz w:val="20"/>
                <w:szCs w:val="20"/>
              </w:rPr>
              <w:t>行政运行</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386.65</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386.65</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21399</w:t>
            </w:r>
          </w:p>
        </w:tc>
        <w:tc>
          <w:tcPr>
            <w:tcW w:w="137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其他农林水支出</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6583.5</w:t>
            </w:r>
            <w:r>
              <w:rPr>
                <w:rFonts w:ascii="宋体" w:cs="宋体"/>
                <w:color w:val="000000"/>
                <w:sz w:val="20"/>
                <w:szCs w:val="20"/>
              </w:rPr>
              <w:t>0</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6583.5</w:t>
            </w:r>
            <w:r>
              <w:rPr>
                <w:rFonts w:ascii="宋体" w:cs="宋体"/>
                <w:color w:val="000000"/>
                <w:sz w:val="20"/>
                <w:szCs w:val="20"/>
              </w:rPr>
              <w:t>0</w:t>
            </w: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183" w:type="dxa"/>
            <w:gridSpan w:val="2"/>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2139999</w:t>
            </w:r>
          </w:p>
        </w:tc>
        <w:tc>
          <w:tcPr>
            <w:tcW w:w="1376" w:type="dxa"/>
            <w:gridSpan w:val="2"/>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 xml:space="preserve">  </w:t>
            </w:r>
            <w:r>
              <w:rPr>
                <w:rFonts w:ascii="宋体" w:hAnsi="宋体" w:cs="宋体" w:hint="eastAsia"/>
                <w:color w:val="000000"/>
                <w:sz w:val="20"/>
                <w:szCs w:val="20"/>
              </w:rPr>
              <w:t>其他农林水支出</w:t>
            </w:r>
          </w:p>
        </w:tc>
        <w:tc>
          <w:tcPr>
            <w:tcW w:w="1904"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6583.5</w:t>
            </w:r>
            <w:r>
              <w:rPr>
                <w:rFonts w:ascii="宋体" w:cs="宋体"/>
                <w:color w:val="000000"/>
                <w:sz w:val="20"/>
                <w:szCs w:val="20"/>
              </w:rPr>
              <w:t>0</w:t>
            </w:r>
          </w:p>
        </w:tc>
        <w:tc>
          <w:tcPr>
            <w:tcW w:w="1904"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6583.5</w:t>
            </w:r>
            <w:r>
              <w:rPr>
                <w:rFonts w:ascii="宋体" w:cs="宋体"/>
                <w:color w:val="000000"/>
                <w:sz w:val="20"/>
                <w:szCs w:val="20"/>
              </w:rPr>
              <w:t>0</w:t>
            </w:r>
          </w:p>
        </w:tc>
        <w:tc>
          <w:tcPr>
            <w:tcW w:w="1904"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4"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909"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630"/>
        </w:trPr>
        <w:tc>
          <w:tcPr>
            <w:tcW w:w="13988" w:type="dxa"/>
            <w:gridSpan w:val="15"/>
            <w:tcBorders>
              <w:top w:val="single" w:sz="8" w:space="0" w:color="000000"/>
              <w:left w:val="nil"/>
              <w:bottom w:val="nil"/>
              <w:right w:val="nil"/>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注：本表反映部门本年度各项支出情况。本表金额转换为万元时，因四舍五入可能存在尾差。</w:t>
            </w:r>
          </w:p>
        </w:tc>
      </w:tr>
    </w:tbl>
    <w:p w:rsidR="00A74DF2" w:rsidRDefault="00A74DF2">
      <w:pPr>
        <w:rPr>
          <w:rFonts w:ascii="仿宋_GB2312" w:eastAsia="仿宋_GB2312" w:hAnsi="仿宋_GB2312" w:cs="仿宋_GB2312"/>
          <w:sz w:val="32"/>
          <w:szCs w:val="32"/>
        </w:rPr>
        <w:sectPr w:rsidR="00A74DF2">
          <w:pgSz w:w="16838" w:h="11906" w:orient="landscape"/>
          <w:pgMar w:top="1800" w:right="1440" w:bottom="1800" w:left="1440" w:header="720" w:footer="720" w:gutter="0"/>
          <w:pgNumType w:fmt="numberInDash"/>
          <w:cols w:space="720"/>
          <w:docGrid w:type="lines" w:linePitch="312"/>
        </w:sectPr>
      </w:pPr>
    </w:p>
    <w:tbl>
      <w:tblPr>
        <w:tblW w:w="13973" w:type="dxa"/>
        <w:tblInd w:w="2" w:type="dxa"/>
        <w:tblLayout w:type="fixed"/>
        <w:tblCellMar>
          <w:left w:w="0" w:type="dxa"/>
          <w:right w:w="0" w:type="dxa"/>
        </w:tblCellMar>
        <w:tblLook w:val="0000"/>
      </w:tblPr>
      <w:tblGrid>
        <w:gridCol w:w="3417"/>
        <w:gridCol w:w="1297"/>
        <w:gridCol w:w="1210"/>
        <w:gridCol w:w="2596"/>
        <w:gridCol w:w="993"/>
        <w:gridCol w:w="567"/>
        <w:gridCol w:w="330"/>
        <w:gridCol w:w="945"/>
        <w:gridCol w:w="617"/>
        <w:gridCol w:w="943"/>
        <w:gridCol w:w="1058"/>
      </w:tblGrid>
      <w:tr w:rsidR="00A74DF2">
        <w:trPr>
          <w:trHeight w:val="360"/>
        </w:trPr>
        <w:tc>
          <w:tcPr>
            <w:tcW w:w="12915" w:type="dxa"/>
            <w:gridSpan w:val="10"/>
            <w:tcBorders>
              <w:top w:val="nil"/>
              <w:left w:val="nil"/>
              <w:bottom w:val="nil"/>
              <w:right w:val="nil"/>
            </w:tcBorders>
            <w:tcMar>
              <w:top w:w="15" w:type="dxa"/>
              <w:left w:w="15" w:type="dxa"/>
              <w:right w:w="15" w:type="dxa"/>
            </w:tcMar>
            <w:vAlign w:val="center"/>
          </w:tcPr>
          <w:p w:rsidR="00A74DF2" w:rsidRDefault="00A74DF2">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财政拨款收入支出决算总表</w:t>
            </w:r>
          </w:p>
        </w:tc>
        <w:tc>
          <w:tcPr>
            <w:tcW w:w="1058" w:type="dxa"/>
            <w:tcBorders>
              <w:top w:val="nil"/>
              <w:left w:val="nil"/>
              <w:bottom w:val="nil"/>
              <w:right w:val="nil"/>
            </w:tcBorders>
          </w:tcPr>
          <w:p w:rsidR="00A74DF2" w:rsidRDefault="00A74DF2">
            <w:pPr>
              <w:widowControl/>
              <w:jc w:val="center"/>
              <w:textAlignment w:val="center"/>
              <w:rPr>
                <w:rFonts w:ascii="华文中宋" w:eastAsia="华文中宋" w:hAnsi="华文中宋" w:cs="华文中宋"/>
                <w:color w:val="000000"/>
                <w:kern w:val="0"/>
                <w:sz w:val="32"/>
                <w:szCs w:val="32"/>
              </w:rPr>
            </w:pPr>
          </w:p>
        </w:tc>
      </w:tr>
      <w:tr w:rsidR="00A74DF2">
        <w:trPr>
          <w:trHeight w:val="199"/>
        </w:trPr>
        <w:tc>
          <w:tcPr>
            <w:tcW w:w="3417"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297"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210"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2596"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993"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567"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892" w:type="dxa"/>
            <w:gridSpan w:val="3"/>
            <w:tcBorders>
              <w:top w:val="nil"/>
              <w:left w:val="nil"/>
              <w:bottom w:val="nil"/>
              <w:right w:val="nil"/>
            </w:tcBorders>
            <w:shd w:val="clear" w:color="auto" w:fill="FFFFFF"/>
            <w:tcMar>
              <w:top w:w="15" w:type="dxa"/>
              <w:left w:w="15" w:type="dxa"/>
              <w:right w:w="15" w:type="dxa"/>
            </w:tcMar>
            <w:vAlign w:val="center"/>
          </w:tcPr>
          <w:p w:rsidR="00A74DF2" w:rsidRDefault="00A74DF2">
            <w:pPr>
              <w:wordWrap w:val="0"/>
              <w:jc w:val="right"/>
              <w:rPr>
                <w:rFonts w:ascii="宋体" w:cs="宋体"/>
                <w:color w:val="000000"/>
                <w:sz w:val="20"/>
                <w:szCs w:val="20"/>
              </w:rPr>
            </w:pPr>
            <w:r>
              <w:rPr>
                <w:rFonts w:ascii="宋体" w:hAnsi="宋体" w:cs="宋体"/>
                <w:color w:val="000000"/>
                <w:sz w:val="20"/>
                <w:szCs w:val="20"/>
              </w:rPr>
              <w:t xml:space="preserve">        </w:t>
            </w:r>
          </w:p>
        </w:tc>
        <w:tc>
          <w:tcPr>
            <w:tcW w:w="943" w:type="dxa"/>
            <w:tcBorders>
              <w:top w:val="nil"/>
              <w:left w:val="nil"/>
              <w:bottom w:val="nil"/>
              <w:right w:val="nil"/>
            </w:tcBorders>
            <w:shd w:val="clear" w:color="auto" w:fill="FFFFFF"/>
            <w:tcMar>
              <w:top w:w="15" w:type="dxa"/>
              <w:left w:w="15" w:type="dxa"/>
              <w:right w:w="15" w:type="dxa"/>
            </w:tcMar>
            <w:vAlign w:val="center"/>
          </w:tcPr>
          <w:p w:rsidR="00A74DF2" w:rsidRDefault="00A74DF2">
            <w:pPr>
              <w:widowControl/>
              <w:jc w:val="right"/>
              <w:textAlignment w:val="center"/>
              <w:rPr>
                <w:rFonts w:ascii="宋体" w:cs="宋体"/>
                <w:color w:val="000000"/>
                <w:kern w:val="0"/>
                <w:sz w:val="20"/>
                <w:szCs w:val="20"/>
              </w:rPr>
            </w:pPr>
          </w:p>
        </w:tc>
        <w:tc>
          <w:tcPr>
            <w:tcW w:w="1058" w:type="dxa"/>
            <w:tcBorders>
              <w:top w:val="nil"/>
              <w:left w:val="nil"/>
              <w:bottom w:val="nil"/>
              <w:right w:val="nil"/>
            </w:tcBorders>
            <w:shd w:val="clear" w:color="auto" w:fill="FFFFFF"/>
            <w:vAlign w:val="center"/>
          </w:tcPr>
          <w:p w:rsidR="00A74DF2" w:rsidRDefault="00A74DF2">
            <w:pPr>
              <w:widowControl/>
              <w:jc w:val="right"/>
              <w:textAlignment w:val="center"/>
              <w:rPr>
                <w:rFonts w:ascii="宋体" w:cs="宋体"/>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04</w:t>
            </w:r>
            <w:r>
              <w:rPr>
                <w:rFonts w:ascii="宋体" w:hAnsi="宋体" w:cs="宋体" w:hint="eastAsia"/>
                <w:color w:val="000000"/>
                <w:kern w:val="0"/>
                <w:sz w:val="20"/>
                <w:szCs w:val="20"/>
              </w:rPr>
              <w:t>表</w:t>
            </w:r>
          </w:p>
        </w:tc>
      </w:tr>
      <w:tr w:rsidR="00A74DF2">
        <w:trPr>
          <w:trHeight w:val="300"/>
        </w:trPr>
        <w:tc>
          <w:tcPr>
            <w:tcW w:w="4714"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hint="eastAsia"/>
                <w:color w:val="000000"/>
                <w:kern w:val="0"/>
                <w:sz w:val="20"/>
                <w:szCs w:val="20"/>
              </w:rPr>
              <w:t>部门：许昌市南水北调工程运行保障中心</w:t>
            </w:r>
          </w:p>
        </w:tc>
        <w:tc>
          <w:tcPr>
            <w:tcW w:w="1210"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2596"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993"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567"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1892" w:type="dxa"/>
            <w:gridSpan w:val="3"/>
            <w:tcBorders>
              <w:top w:val="nil"/>
              <w:left w:val="nil"/>
              <w:bottom w:val="nil"/>
              <w:right w:val="nil"/>
            </w:tcBorders>
            <w:shd w:val="clear" w:color="auto" w:fill="FFFFFF"/>
            <w:tcMar>
              <w:top w:w="15" w:type="dxa"/>
              <w:left w:w="15" w:type="dxa"/>
              <w:right w:w="15" w:type="dxa"/>
            </w:tcMar>
            <w:vAlign w:val="center"/>
          </w:tcPr>
          <w:p w:rsidR="00A74DF2" w:rsidRDefault="00A74DF2">
            <w:pPr>
              <w:jc w:val="right"/>
              <w:rPr>
                <w:rFonts w:ascii="宋体" w:cs="宋体"/>
                <w:color w:val="000000"/>
                <w:sz w:val="20"/>
                <w:szCs w:val="20"/>
              </w:rPr>
            </w:pPr>
          </w:p>
        </w:tc>
        <w:tc>
          <w:tcPr>
            <w:tcW w:w="943" w:type="dxa"/>
            <w:tcBorders>
              <w:top w:val="nil"/>
              <w:left w:val="nil"/>
              <w:bottom w:val="nil"/>
              <w:right w:val="nil"/>
            </w:tcBorders>
            <w:shd w:val="clear" w:color="auto" w:fill="FFFFFF"/>
            <w:tcMar>
              <w:top w:w="15" w:type="dxa"/>
              <w:left w:w="15" w:type="dxa"/>
              <w:right w:w="15" w:type="dxa"/>
            </w:tcMar>
            <w:vAlign w:val="center"/>
          </w:tcPr>
          <w:p w:rsidR="00A74DF2" w:rsidRDefault="00A74DF2">
            <w:pPr>
              <w:widowControl/>
              <w:jc w:val="right"/>
              <w:textAlignment w:val="center"/>
              <w:rPr>
                <w:rFonts w:ascii="宋体" w:cs="宋体"/>
                <w:color w:val="000000"/>
                <w:kern w:val="0"/>
                <w:sz w:val="20"/>
                <w:szCs w:val="20"/>
              </w:rPr>
            </w:pPr>
          </w:p>
        </w:tc>
        <w:tc>
          <w:tcPr>
            <w:tcW w:w="1058" w:type="dxa"/>
            <w:tcBorders>
              <w:top w:val="nil"/>
              <w:left w:val="nil"/>
              <w:bottom w:val="nil"/>
              <w:right w:val="nil"/>
            </w:tcBorders>
            <w:shd w:val="clear" w:color="auto" w:fill="FFFFFF"/>
            <w:vAlign w:val="center"/>
          </w:tcPr>
          <w:p w:rsidR="00A74DF2" w:rsidRDefault="00A74DF2">
            <w:pPr>
              <w:widowControl/>
              <w:jc w:val="right"/>
              <w:textAlignment w:val="center"/>
              <w:rPr>
                <w:rFonts w:ascii="宋体" w:cs="宋体"/>
                <w:color w:val="000000"/>
                <w:kern w:val="0"/>
                <w:sz w:val="20"/>
                <w:szCs w:val="20"/>
              </w:rPr>
            </w:pPr>
            <w:r>
              <w:rPr>
                <w:rFonts w:ascii="宋体" w:hAnsi="宋体" w:cs="宋体" w:hint="eastAsia"/>
                <w:color w:val="000000"/>
                <w:kern w:val="0"/>
                <w:sz w:val="20"/>
                <w:szCs w:val="20"/>
              </w:rPr>
              <w:t>单位：万元</w:t>
            </w:r>
          </w:p>
        </w:tc>
      </w:tr>
      <w:tr w:rsidR="00A74DF2">
        <w:trPr>
          <w:trHeight w:val="402"/>
        </w:trPr>
        <w:tc>
          <w:tcPr>
            <w:tcW w:w="5924" w:type="dxa"/>
            <w:gridSpan w:val="3"/>
            <w:tcBorders>
              <w:top w:val="single" w:sz="8"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收入</w:t>
            </w:r>
          </w:p>
        </w:tc>
        <w:tc>
          <w:tcPr>
            <w:tcW w:w="8049" w:type="dxa"/>
            <w:gridSpan w:val="8"/>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支出</w:t>
            </w:r>
          </w:p>
        </w:tc>
      </w:tr>
      <w:tr w:rsidR="00A74DF2">
        <w:trPr>
          <w:trHeight w:val="630"/>
        </w:trPr>
        <w:tc>
          <w:tcPr>
            <w:tcW w:w="3417"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项</w:t>
            </w:r>
            <w:r>
              <w:rPr>
                <w:rFonts w:ascii="宋体" w:hAnsi="宋体" w:cs="宋体"/>
                <w:color w:val="000000"/>
                <w:kern w:val="0"/>
                <w:sz w:val="20"/>
                <w:szCs w:val="20"/>
              </w:rPr>
              <w:t xml:space="preserve">    </w:t>
            </w:r>
            <w:r>
              <w:rPr>
                <w:rFonts w:ascii="宋体" w:hAnsi="宋体" w:cs="宋体" w:hint="eastAsia"/>
                <w:color w:val="000000"/>
                <w:kern w:val="0"/>
                <w:sz w:val="20"/>
                <w:szCs w:val="20"/>
              </w:rPr>
              <w:t>目</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行次</w:t>
            </w:r>
          </w:p>
        </w:tc>
        <w:tc>
          <w:tcPr>
            <w:tcW w:w="12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金额</w:t>
            </w:r>
          </w:p>
        </w:tc>
        <w:tc>
          <w:tcPr>
            <w:tcW w:w="25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项</w:t>
            </w:r>
            <w:r>
              <w:rPr>
                <w:rFonts w:ascii="宋体" w:hAnsi="宋体" w:cs="宋体"/>
                <w:color w:val="000000"/>
                <w:kern w:val="0"/>
                <w:sz w:val="20"/>
                <w:szCs w:val="20"/>
              </w:rPr>
              <w:t xml:space="preserve">    </w:t>
            </w:r>
            <w:r>
              <w:rPr>
                <w:rFonts w:ascii="宋体" w:hAnsi="宋体" w:cs="宋体" w:hint="eastAsia"/>
                <w:color w:val="000000"/>
                <w:kern w:val="0"/>
                <w:sz w:val="20"/>
                <w:szCs w:val="20"/>
              </w:rPr>
              <w:t>目</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行次</w:t>
            </w:r>
          </w:p>
        </w:tc>
        <w:tc>
          <w:tcPr>
            <w:tcW w:w="8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合计</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一般公共预算财政拨款</w:t>
            </w:r>
          </w:p>
        </w:tc>
        <w:tc>
          <w:tcPr>
            <w:tcW w:w="1560"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政府性基金预算财政拨款</w:t>
            </w:r>
          </w:p>
        </w:tc>
        <w:tc>
          <w:tcPr>
            <w:tcW w:w="1058" w:type="dxa"/>
            <w:tcBorders>
              <w:top w:val="single" w:sz="4" w:space="0" w:color="000000"/>
              <w:left w:val="single" w:sz="4" w:space="0" w:color="000000"/>
              <w:bottom w:val="single" w:sz="4" w:space="0" w:color="000000"/>
              <w:right w:val="single" w:sz="8" w:space="0" w:color="000000"/>
            </w:tcBorders>
          </w:tcPr>
          <w:p w:rsidR="00A74DF2" w:rsidRDefault="00A74DF2">
            <w:pPr>
              <w:widowControl/>
              <w:jc w:val="center"/>
              <w:textAlignment w:val="center"/>
              <w:rPr>
                <w:rFonts w:ascii="宋体" w:cs="宋体"/>
                <w:color w:val="000000"/>
                <w:kern w:val="0"/>
                <w:sz w:val="20"/>
                <w:szCs w:val="20"/>
              </w:rPr>
            </w:pPr>
            <w:r>
              <w:rPr>
                <w:rFonts w:ascii="宋体" w:hAnsi="宋体" w:cs="宋体" w:hint="eastAsia"/>
                <w:color w:val="000000"/>
                <w:sz w:val="20"/>
                <w:szCs w:val="20"/>
              </w:rPr>
              <w:t>国有资本经营预算财政拨款</w:t>
            </w: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栏</w:t>
            </w:r>
            <w:r>
              <w:rPr>
                <w:rFonts w:ascii="宋体" w:hAnsi="宋体" w:cs="宋体"/>
                <w:color w:val="000000"/>
                <w:kern w:val="0"/>
                <w:sz w:val="20"/>
                <w:szCs w:val="20"/>
              </w:rPr>
              <w:t xml:space="preserve">    </w:t>
            </w:r>
            <w:r>
              <w:rPr>
                <w:rFonts w:ascii="宋体" w:hAnsi="宋体" w:cs="宋体" w:hint="eastAsia"/>
                <w:color w:val="000000"/>
                <w:kern w:val="0"/>
                <w:sz w:val="20"/>
                <w:szCs w:val="20"/>
              </w:rPr>
              <w:t>次</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栏</w:t>
            </w:r>
            <w:r>
              <w:rPr>
                <w:rFonts w:ascii="宋体" w:hAnsi="宋体" w:cs="宋体"/>
                <w:color w:val="000000"/>
                <w:kern w:val="0"/>
                <w:sz w:val="20"/>
                <w:szCs w:val="20"/>
              </w:rPr>
              <w:t xml:space="preserve">    </w:t>
            </w:r>
            <w:r>
              <w:rPr>
                <w:rFonts w:ascii="宋体" w:hAnsi="宋体" w:cs="宋体" w:hint="eastAsia"/>
                <w:color w:val="000000"/>
                <w:kern w:val="0"/>
                <w:sz w:val="20"/>
                <w:szCs w:val="20"/>
              </w:rPr>
              <w:t>次</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8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560" w:type="dxa"/>
            <w:gridSpan w:val="2"/>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058" w:type="dxa"/>
            <w:tcBorders>
              <w:top w:val="single" w:sz="4" w:space="0" w:color="000000"/>
              <w:left w:val="single" w:sz="4" w:space="0" w:color="000000"/>
              <w:bottom w:val="single" w:sz="4" w:space="0" w:color="000000"/>
              <w:right w:val="single" w:sz="8" w:space="0" w:color="000000"/>
            </w:tcBorders>
            <w:shd w:val="clear" w:color="auto" w:fill="FFFFFF"/>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5</w:t>
            </w: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一、一般公共预算财政拨款</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7008.85</w:t>
            </w:r>
          </w:p>
        </w:tc>
        <w:tc>
          <w:tcPr>
            <w:tcW w:w="25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一、一般公共服务支出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33</w:t>
            </w:r>
          </w:p>
        </w:tc>
        <w:tc>
          <w:tcPr>
            <w:tcW w:w="897"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r>
              <w:rPr>
                <w:rFonts w:ascii="宋体" w:hAnsi="宋体" w:cs="宋体"/>
                <w:color w:val="000000"/>
                <w:sz w:val="20"/>
                <w:szCs w:val="20"/>
              </w:rPr>
              <w:t>1.84</w:t>
            </w:r>
          </w:p>
        </w:tc>
        <w:tc>
          <w:tcPr>
            <w:tcW w:w="94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r>
              <w:rPr>
                <w:rFonts w:ascii="宋体" w:hAnsi="宋体" w:cs="宋体"/>
                <w:color w:val="000000"/>
                <w:sz w:val="20"/>
                <w:szCs w:val="20"/>
              </w:rPr>
              <w:t>1.84</w:t>
            </w:r>
          </w:p>
        </w:tc>
        <w:tc>
          <w:tcPr>
            <w:tcW w:w="1560"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A74DF2" w:rsidRDefault="00A74DF2">
            <w:pPr>
              <w:jc w:val="right"/>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二、政府性基金预算财政拨款</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二、外交支出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34</w:t>
            </w:r>
          </w:p>
        </w:tc>
        <w:tc>
          <w:tcPr>
            <w:tcW w:w="897"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A74DF2" w:rsidRDefault="00A74DF2">
            <w:pPr>
              <w:jc w:val="right"/>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三、国有资本经营预算财政拨款</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三、国防支出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35</w:t>
            </w:r>
          </w:p>
        </w:tc>
        <w:tc>
          <w:tcPr>
            <w:tcW w:w="897"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A74DF2" w:rsidRDefault="00A74DF2">
            <w:pPr>
              <w:jc w:val="right"/>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4</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四、公共安全支出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36</w:t>
            </w:r>
          </w:p>
        </w:tc>
        <w:tc>
          <w:tcPr>
            <w:tcW w:w="897"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A74DF2" w:rsidRDefault="00A74DF2">
            <w:pPr>
              <w:jc w:val="right"/>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五、教育支出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37</w:t>
            </w:r>
          </w:p>
        </w:tc>
        <w:tc>
          <w:tcPr>
            <w:tcW w:w="897"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A74DF2" w:rsidRDefault="00A74DF2">
            <w:pPr>
              <w:jc w:val="right"/>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6</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六、科学技术支出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38</w:t>
            </w:r>
          </w:p>
        </w:tc>
        <w:tc>
          <w:tcPr>
            <w:tcW w:w="897"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A74DF2" w:rsidRDefault="00A74DF2">
            <w:pPr>
              <w:jc w:val="right"/>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7</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sz w:val="20"/>
                <w:szCs w:val="20"/>
              </w:rPr>
              <w:t>七、文化旅游体育与传媒支出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39</w:t>
            </w:r>
          </w:p>
        </w:tc>
        <w:tc>
          <w:tcPr>
            <w:tcW w:w="897"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A74DF2" w:rsidRDefault="00A74DF2">
            <w:pPr>
              <w:jc w:val="right"/>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8</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sz w:val="20"/>
                <w:szCs w:val="20"/>
              </w:rPr>
              <w:t>八、社会保障和就业支出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40</w:t>
            </w:r>
          </w:p>
        </w:tc>
        <w:tc>
          <w:tcPr>
            <w:tcW w:w="897"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r>
              <w:rPr>
                <w:rFonts w:ascii="宋体" w:hAnsi="宋体" w:cs="宋体"/>
                <w:color w:val="000000"/>
                <w:sz w:val="20"/>
                <w:szCs w:val="20"/>
              </w:rPr>
              <w:t>30.29</w:t>
            </w:r>
          </w:p>
        </w:tc>
        <w:tc>
          <w:tcPr>
            <w:tcW w:w="94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r>
              <w:rPr>
                <w:rFonts w:ascii="宋体" w:hAnsi="宋体" w:cs="宋体"/>
                <w:color w:val="000000"/>
                <w:sz w:val="20"/>
                <w:szCs w:val="20"/>
              </w:rPr>
              <w:t>30.29</w:t>
            </w:r>
          </w:p>
        </w:tc>
        <w:tc>
          <w:tcPr>
            <w:tcW w:w="1560"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A74DF2" w:rsidRDefault="00A74DF2">
            <w:pPr>
              <w:jc w:val="right"/>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9</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九、卫生健康支出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41</w:t>
            </w:r>
          </w:p>
        </w:tc>
        <w:tc>
          <w:tcPr>
            <w:tcW w:w="897"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r>
              <w:rPr>
                <w:rFonts w:ascii="宋体" w:hAnsi="宋体" w:cs="宋体"/>
                <w:color w:val="000000"/>
                <w:sz w:val="20"/>
                <w:szCs w:val="20"/>
              </w:rPr>
              <w:t>21.35</w:t>
            </w:r>
          </w:p>
        </w:tc>
        <w:tc>
          <w:tcPr>
            <w:tcW w:w="94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r>
              <w:rPr>
                <w:rFonts w:ascii="宋体" w:hAnsi="宋体" w:cs="宋体"/>
                <w:color w:val="000000"/>
                <w:sz w:val="20"/>
                <w:szCs w:val="20"/>
              </w:rPr>
              <w:t>21.35</w:t>
            </w:r>
          </w:p>
        </w:tc>
        <w:tc>
          <w:tcPr>
            <w:tcW w:w="1560"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A74DF2" w:rsidRDefault="00A74DF2">
            <w:pPr>
              <w:jc w:val="right"/>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10</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十、节能环保支出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42</w:t>
            </w:r>
          </w:p>
        </w:tc>
        <w:tc>
          <w:tcPr>
            <w:tcW w:w="897"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A74DF2" w:rsidRDefault="00A74DF2">
            <w:pPr>
              <w:jc w:val="right"/>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11</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十一、城乡社区支出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43</w:t>
            </w:r>
          </w:p>
        </w:tc>
        <w:tc>
          <w:tcPr>
            <w:tcW w:w="897"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A74DF2" w:rsidRDefault="00A74DF2">
            <w:pPr>
              <w:jc w:val="right"/>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12</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十二、农林水支出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44</w:t>
            </w:r>
          </w:p>
        </w:tc>
        <w:tc>
          <w:tcPr>
            <w:tcW w:w="897"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r>
              <w:rPr>
                <w:rFonts w:ascii="宋体" w:hAnsi="宋体" w:cs="宋体"/>
                <w:color w:val="000000"/>
                <w:sz w:val="20"/>
                <w:szCs w:val="20"/>
              </w:rPr>
              <w:t>6970.15</w:t>
            </w:r>
          </w:p>
        </w:tc>
        <w:tc>
          <w:tcPr>
            <w:tcW w:w="94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r>
              <w:rPr>
                <w:rFonts w:ascii="宋体" w:hAnsi="宋体" w:cs="宋体"/>
                <w:color w:val="000000"/>
                <w:sz w:val="20"/>
                <w:szCs w:val="20"/>
              </w:rPr>
              <w:t>6970.15</w:t>
            </w:r>
          </w:p>
        </w:tc>
        <w:tc>
          <w:tcPr>
            <w:tcW w:w="1560"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A74DF2" w:rsidRDefault="00A74DF2">
            <w:pPr>
              <w:jc w:val="right"/>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13</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十三、交通运输支出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45</w:t>
            </w:r>
          </w:p>
        </w:tc>
        <w:tc>
          <w:tcPr>
            <w:tcW w:w="897"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A74DF2" w:rsidRDefault="00A74DF2">
            <w:pPr>
              <w:jc w:val="right"/>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14</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十四、资源勘探工业信息等支出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46</w:t>
            </w:r>
          </w:p>
        </w:tc>
        <w:tc>
          <w:tcPr>
            <w:tcW w:w="897"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A74DF2" w:rsidRDefault="00A74DF2">
            <w:pPr>
              <w:jc w:val="right"/>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15</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十五、商业服务业等支出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47</w:t>
            </w:r>
          </w:p>
        </w:tc>
        <w:tc>
          <w:tcPr>
            <w:tcW w:w="897"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A74DF2" w:rsidRDefault="00A74DF2">
            <w:pPr>
              <w:jc w:val="right"/>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16</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十六、金融支出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48</w:t>
            </w:r>
          </w:p>
        </w:tc>
        <w:tc>
          <w:tcPr>
            <w:tcW w:w="897" w:type="dxa"/>
            <w:gridSpan w:val="2"/>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058" w:type="dxa"/>
            <w:tcBorders>
              <w:top w:val="single" w:sz="4" w:space="0" w:color="000000"/>
              <w:left w:val="nil"/>
              <w:bottom w:val="single" w:sz="4" w:space="0" w:color="000000"/>
              <w:right w:val="single" w:sz="8" w:space="0" w:color="000000"/>
            </w:tcBorders>
          </w:tcPr>
          <w:p w:rsidR="00A74DF2" w:rsidRDefault="00A74DF2">
            <w:pPr>
              <w:jc w:val="center"/>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17</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十七、援助其他地区支出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49</w:t>
            </w:r>
          </w:p>
        </w:tc>
        <w:tc>
          <w:tcPr>
            <w:tcW w:w="897" w:type="dxa"/>
            <w:gridSpan w:val="2"/>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058" w:type="dxa"/>
            <w:tcBorders>
              <w:top w:val="single" w:sz="4" w:space="0" w:color="000000"/>
              <w:left w:val="nil"/>
              <w:bottom w:val="single" w:sz="4" w:space="0" w:color="000000"/>
              <w:right w:val="single" w:sz="8" w:space="0" w:color="000000"/>
            </w:tcBorders>
          </w:tcPr>
          <w:p w:rsidR="00A74DF2" w:rsidRDefault="00A74DF2">
            <w:pPr>
              <w:jc w:val="center"/>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18</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十八、自然资源海洋气象等支出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50</w:t>
            </w:r>
          </w:p>
        </w:tc>
        <w:tc>
          <w:tcPr>
            <w:tcW w:w="897" w:type="dxa"/>
            <w:gridSpan w:val="2"/>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058" w:type="dxa"/>
            <w:tcBorders>
              <w:top w:val="single" w:sz="4" w:space="0" w:color="000000"/>
              <w:left w:val="nil"/>
              <w:bottom w:val="single" w:sz="4" w:space="0" w:color="000000"/>
              <w:right w:val="single" w:sz="8" w:space="0" w:color="000000"/>
            </w:tcBorders>
          </w:tcPr>
          <w:p w:rsidR="00A74DF2" w:rsidRDefault="00A74DF2">
            <w:pPr>
              <w:jc w:val="center"/>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19</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十九、住房保障支出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51</w:t>
            </w:r>
          </w:p>
        </w:tc>
        <w:tc>
          <w:tcPr>
            <w:tcW w:w="897" w:type="dxa"/>
            <w:gridSpan w:val="2"/>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058" w:type="dxa"/>
            <w:tcBorders>
              <w:top w:val="single" w:sz="4" w:space="0" w:color="000000"/>
              <w:left w:val="nil"/>
              <w:bottom w:val="single" w:sz="4" w:space="0" w:color="000000"/>
              <w:right w:val="single" w:sz="8" w:space="0" w:color="000000"/>
            </w:tcBorders>
          </w:tcPr>
          <w:p w:rsidR="00A74DF2" w:rsidRDefault="00A74DF2">
            <w:pPr>
              <w:jc w:val="center"/>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20</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二十、粮油物资储备支出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52</w:t>
            </w:r>
          </w:p>
        </w:tc>
        <w:tc>
          <w:tcPr>
            <w:tcW w:w="897" w:type="dxa"/>
            <w:gridSpan w:val="2"/>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058" w:type="dxa"/>
            <w:tcBorders>
              <w:top w:val="single" w:sz="4" w:space="0" w:color="000000"/>
              <w:left w:val="nil"/>
              <w:bottom w:val="single" w:sz="4" w:space="0" w:color="000000"/>
              <w:right w:val="single" w:sz="8" w:space="0" w:color="000000"/>
            </w:tcBorders>
          </w:tcPr>
          <w:p w:rsidR="00A74DF2" w:rsidRDefault="00A74DF2">
            <w:pPr>
              <w:jc w:val="center"/>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21</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二十一、国有资本经营预算支出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53</w:t>
            </w:r>
          </w:p>
        </w:tc>
        <w:tc>
          <w:tcPr>
            <w:tcW w:w="897" w:type="dxa"/>
            <w:gridSpan w:val="2"/>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058" w:type="dxa"/>
            <w:tcBorders>
              <w:top w:val="single" w:sz="4" w:space="0" w:color="000000"/>
              <w:left w:val="nil"/>
              <w:bottom w:val="single" w:sz="4" w:space="0" w:color="000000"/>
              <w:right w:val="single" w:sz="8" w:space="0" w:color="000000"/>
            </w:tcBorders>
          </w:tcPr>
          <w:p w:rsidR="00A74DF2" w:rsidRDefault="00A74DF2">
            <w:pPr>
              <w:jc w:val="center"/>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22</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二十二、灾害防治及应急管理支出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54</w:t>
            </w:r>
          </w:p>
        </w:tc>
        <w:tc>
          <w:tcPr>
            <w:tcW w:w="897" w:type="dxa"/>
            <w:gridSpan w:val="2"/>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058" w:type="dxa"/>
            <w:tcBorders>
              <w:top w:val="single" w:sz="4" w:space="0" w:color="000000"/>
              <w:left w:val="nil"/>
              <w:bottom w:val="single" w:sz="4" w:space="0" w:color="000000"/>
              <w:right w:val="single" w:sz="8" w:space="0" w:color="000000"/>
            </w:tcBorders>
          </w:tcPr>
          <w:p w:rsidR="00A74DF2" w:rsidRDefault="00A74DF2">
            <w:pPr>
              <w:jc w:val="center"/>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23</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二十三、其他支出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55</w:t>
            </w:r>
          </w:p>
        </w:tc>
        <w:tc>
          <w:tcPr>
            <w:tcW w:w="897" w:type="dxa"/>
            <w:gridSpan w:val="2"/>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058" w:type="dxa"/>
            <w:tcBorders>
              <w:top w:val="single" w:sz="4" w:space="0" w:color="000000"/>
              <w:left w:val="nil"/>
              <w:bottom w:val="single" w:sz="4" w:space="0" w:color="000000"/>
              <w:right w:val="single" w:sz="8" w:space="0" w:color="000000"/>
            </w:tcBorders>
          </w:tcPr>
          <w:p w:rsidR="00A74DF2" w:rsidRDefault="00A74DF2">
            <w:pPr>
              <w:jc w:val="center"/>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24</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二十四、债务还本支出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56</w:t>
            </w:r>
          </w:p>
        </w:tc>
        <w:tc>
          <w:tcPr>
            <w:tcW w:w="897" w:type="dxa"/>
            <w:gridSpan w:val="2"/>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058" w:type="dxa"/>
            <w:tcBorders>
              <w:top w:val="single" w:sz="4" w:space="0" w:color="000000"/>
              <w:left w:val="nil"/>
              <w:bottom w:val="single" w:sz="4" w:space="0" w:color="000000"/>
              <w:right w:val="single" w:sz="8" w:space="0" w:color="000000"/>
            </w:tcBorders>
          </w:tcPr>
          <w:p w:rsidR="00A74DF2" w:rsidRDefault="00A74DF2">
            <w:pPr>
              <w:jc w:val="center"/>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25</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二十五、债务付息支出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57</w:t>
            </w:r>
          </w:p>
        </w:tc>
        <w:tc>
          <w:tcPr>
            <w:tcW w:w="897" w:type="dxa"/>
            <w:gridSpan w:val="2"/>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058" w:type="dxa"/>
            <w:tcBorders>
              <w:top w:val="single" w:sz="4" w:space="0" w:color="000000"/>
              <w:left w:val="nil"/>
              <w:bottom w:val="single" w:sz="4" w:space="0" w:color="000000"/>
              <w:right w:val="single" w:sz="8" w:space="0" w:color="000000"/>
            </w:tcBorders>
          </w:tcPr>
          <w:p w:rsidR="00A74DF2" w:rsidRDefault="00A74DF2">
            <w:pPr>
              <w:jc w:val="center"/>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26</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259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二十六、抗疫特别国债安排的支出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58</w:t>
            </w:r>
          </w:p>
        </w:tc>
        <w:tc>
          <w:tcPr>
            <w:tcW w:w="897" w:type="dxa"/>
            <w:gridSpan w:val="2"/>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058" w:type="dxa"/>
            <w:tcBorders>
              <w:top w:val="single" w:sz="4" w:space="0" w:color="000000"/>
              <w:left w:val="nil"/>
              <w:bottom w:val="single" w:sz="4" w:space="0" w:color="000000"/>
              <w:right w:val="single" w:sz="8" w:space="0" w:color="000000"/>
            </w:tcBorders>
          </w:tcPr>
          <w:p w:rsidR="00A74DF2" w:rsidRDefault="00A74DF2">
            <w:pPr>
              <w:jc w:val="center"/>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本年收入合计</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27</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7008.85</w:t>
            </w:r>
          </w:p>
        </w:tc>
        <w:tc>
          <w:tcPr>
            <w:tcW w:w="259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本年支出合计</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59</w:t>
            </w:r>
          </w:p>
        </w:tc>
        <w:tc>
          <w:tcPr>
            <w:tcW w:w="897" w:type="dxa"/>
            <w:gridSpan w:val="2"/>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r>
              <w:rPr>
                <w:rFonts w:ascii="宋体" w:hAnsi="宋体" w:cs="宋体"/>
                <w:color w:val="000000"/>
                <w:sz w:val="20"/>
                <w:szCs w:val="20"/>
              </w:rPr>
              <w:t>7023.62</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r>
              <w:rPr>
                <w:rFonts w:ascii="宋体" w:hAnsi="宋体" w:cs="宋体"/>
                <w:color w:val="000000"/>
                <w:sz w:val="20"/>
                <w:szCs w:val="20"/>
              </w:rPr>
              <w:t>7023.62</w:t>
            </w:r>
          </w:p>
        </w:tc>
        <w:tc>
          <w:tcPr>
            <w:tcW w:w="1560" w:type="dxa"/>
            <w:gridSpan w:val="2"/>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b/>
                <w:color w:val="000000"/>
                <w:sz w:val="20"/>
                <w:szCs w:val="20"/>
              </w:rPr>
            </w:pPr>
          </w:p>
        </w:tc>
        <w:tc>
          <w:tcPr>
            <w:tcW w:w="1058" w:type="dxa"/>
            <w:tcBorders>
              <w:top w:val="single" w:sz="4" w:space="0" w:color="000000"/>
              <w:left w:val="nil"/>
              <w:bottom w:val="single" w:sz="4" w:space="0" w:color="000000"/>
              <w:right w:val="single" w:sz="8" w:space="0" w:color="000000"/>
            </w:tcBorders>
          </w:tcPr>
          <w:p w:rsidR="00A74DF2" w:rsidRDefault="00A74DF2">
            <w:pPr>
              <w:rPr>
                <w:rFonts w:ascii="宋体" w:cs="宋体"/>
                <w:b/>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年初财政拨款结转和结余</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28</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14.77</w:t>
            </w:r>
          </w:p>
        </w:tc>
        <w:tc>
          <w:tcPr>
            <w:tcW w:w="259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年末财政拨款结转和结余</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60</w:t>
            </w:r>
          </w:p>
        </w:tc>
        <w:tc>
          <w:tcPr>
            <w:tcW w:w="897" w:type="dxa"/>
            <w:gridSpan w:val="2"/>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058" w:type="dxa"/>
            <w:tcBorders>
              <w:top w:val="single" w:sz="4" w:space="0" w:color="000000"/>
              <w:left w:val="nil"/>
              <w:bottom w:val="single" w:sz="4" w:space="0" w:color="000000"/>
              <w:right w:val="single" w:sz="8" w:space="0" w:color="000000"/>
            </w:tcBorders>
          </w:tcPr>
          <w:p w:rsidR="00A74DF2" w:rsidRDefault="00A74DF2">
            <w:pPr>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一般公共预算财政拨款</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29</w:t>
            </w:r>
          </w:p>
        </w:tc>
        <w:tc>
          <w:tcPr>
            <w:tcW w:w="12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14.77</w:t>
            </w:r>
          </w:p>
        </w:tc>
        <w:tc>
          <w:tcPr>
            <w:tcW w:w="259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61</w:t>
            </w:r>
          </w:p>
        </w:tc>
        <w:tc>
          <w:tcPr>
            <w:tcW w:w="897" w:type="dxa"/>
            <w:gridSpan w:val="2"/>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nil"/>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058" w:type="dxa"/>
            <w:tcBorders>
              <w:top w:val="single" w:sz="4" w:space="0" w:color="000000"/>
              <w:left w:val="nil"/>
              <w:bottom w:val="single" w:sz="4" w:space="0" w:color="000000"/>
              <w:right w:val="single" w:sz="8" w:space="0" w:color="000000"/>
            </w:tcBorders>
          </w:tcPr>
          <w:p w:rsidR="00A74DF2" w:rsidRDefault="00A74DF2">
            <w:pPr>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nil"/>
              <w:right w:val="nil"/>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政府性基金预算财政拨款</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30</w:t>
            </w:r>
          </w:p>
        </w:tc>
        <w:tc>
          <w:tcPr>
            <w:tcW w:w="121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2596" w:type="dxa"/>
            <w:tcBorders>
              <w:top w:val="single" w:sz="4" w:space="0" w:color="000000"/>
              <w:left w:val="single" w:sz="4" w:space="0" w:color="000000"/>
              <w:bottom w:val="nil"/>
              <w:right w:val="nil"/>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62</w:t>
            </w:r>
          </w:p>
        </w:tc>
        <w:tc>
          <w:tcPr>
            <w:tcW w:w="897" w:type="dxa"/>
            <w:gridSpan w:val="2"/>
            <w:tcBorders>
              <w:top w:val="single" w:sz="4" w:space="0" w:color="000000"/>
              <w:left w:val="nil"/>
              <w:bottom w:val="nil"/>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nil"/>
              <w:bottom w:val="nil"/>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058" w:type="dxa"/>
            <w:tcBorders>
              <w:top w:val="single" w:sz="4" w:space="0" w:color="000000"/>
              <w:left w:val="nil"/>
              <w:bottom w:val="nil"/>
              <w:right w:val="single" w:sz="8" w:space="0" w:color="000000"/>
            </w:tcBorders>
          </w:tcPr>
          <w:p w:rsidR="00A74DF2" w:rsidRDefault="00A74DF2">
            <w:pPr>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nil"/>
              <w:right w:val="nil"/>
            </w:tcBorders>
            <w:tcMar>
              <w:top w:w="15" w:type="dxa"/>
              <w:left w:w="15" w:type="dxa"/>
              <w:right w:w="15" w:type="dxa"/>
            </w:tcMar>
            <w:vAlign w:val="center"/>
          </w:tcPr>
          <w:p w:rsidR="00A74DF2" w:rsidRDefault="00A74DF2">
            <w:pPr>
              <w:jc w:val="center"/>
              <w:rPr>
                <w:rFonts w:ascii="宋体" w:cs="宋体"/>
                <w:color w:val="000000"/>
                <w:sz w:val="20"/>
                <w:szCs w:val="20"/>
              </w:rPr>
            </w:pPr>
            <w:r>
              <w:rPr>
                <w:rFonts w:ascii="宋体" w:hAnsi="宋体" w:cs="宋体"/>
                <w:color w:val="000000"/>
                <w:sz w:val="20"/>
                <w:szCs w:val="20"/>
              </w:rPr>
              <w:t xml:space="preserve">       </w:t>
            </w:r>
            <w:r>
              <w:rPr>
                <w:rFonts w:ascii="宋体" w:hAnsi="宋体" w:cs="宋体" w:hint="eastAsia"/>
                <w:color w:val="000000"/>
                <w:sz w:val="20"/>
                <w:szCs w:val="20"/>
              </w:rPr>
              <w:t>国有资本经营预算财政拨款</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31</w:t>
            </w:r>
          </w:p>
        </w:tc>
        <w:tc>
          <w:tcPr>
            <w:tcW w:w="121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2596" w:type="dxa"/>
            <w:tcBorders>
              <w:top w:val="single" w:sz="4" w:space="0" w:color="000000"/>
              <w:left w:val="single" w:sz="4" w:space="0" w:color="000000"/>
              <w:bottom w:val="nil"/>
              <w:right w:val="nil"/>
            </w:tcBorders>
            <w:tcMar>
              <w:top w:w="15" w:type="dxa"/>
              <w:left w:w="15" w:type="dxa"/>
              <w:right w:w="15" w:type="dxa"/>
            </w:tcMar>
            <w:vAlign w:val="center"/>
          </w:tcPr>
          <w:p w:rsidR="00A74DF2" w:rsidRDefault="00A74DF2">
            <w:pPr>
              <w:jc w:val="left"/>
              <w:rPr>
                <w:rFonts w:asci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63</w:t>
            </w:r>
          </w:p>
        </w:tc>
        <w:tc>
          <w:tcPr>
            <w:tcW w:w="897" w:type="dxa"/>
            <w:gridSpan w:val="2"/>
            <w:tcBorders>
              <w:top w:val="single" w:sz="4" w:space="0" w:color="000000"/>
              <w:left w:val="nil"/>
              <w:bottom w:val="nil"/>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560" w:type="dxa"/>
            <w:gridSpan w:val="2"/>
            <w:tcBorders>
              <w:top w:val="single" w:sz="4" w:space="0" w:color="000000"/>
              <w:left w:val="nil"/>
              <w:bottom w:val="nil"/>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058" w:type="dxa"/>
            <w:tcBorders>
              <w:top w:val="single" w:sz="4" w:space="0" w:color="000000"/>
              <w:left w:val="nil"/>
              <w:bottom w:val="nil"/>
              <w:right w:val="single" w:sz="8" w:space="0" w:color="000000"/>
            </w:tcBorders>
          </w:tcPr>
          <w:p w:rsidR="00A74DF2" w:rsidRDefault="00A74DF2">
            <w:pPr>
              <w:rPr>
                <w:rFonts w:ascii="宋体" w:cs="宋体"/>
                <w:color w:val="000000"/>
                <w:sz w:val="20"/>
                <w:szCs w:val="20"/>
              </w:rPr>
            </w:pPr>
          </w:p>
        </w:tc>
      </w:tr>
      <w:tr w:rsidR="00A74DF2">
        <w:trPr>
          <w:trHeight w:val="402"/>
        </w:trPr>
        <w:tc>
          <w:tcPr>
            <w:tcW w:w="3417" w:type="dxa"/>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总计</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color w:val="000000"/>
                <w:kern w:val="0"/>
                <w:sz w:val="20"/>
                <w:szCs w:val="20"/>
              </w:rPr>
              <w:t>32</w:t>
            </w:r>
          </w:p>
        </w:tc>
        <w:tc>
          <w:tcPr>
            <w:tcW w:w="121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7023.62</w:t>
            </w:r>
          </w:p>
        </w:tc>
        <w:tc>
          <w:tcPr>
            <w:tcW w:w="2596" w:type="dxa"/>
            <w:tcBorders>
              <w:top w:val="single" w:sz="4" w:space="0" w:color="000000"/>
              <w:left w:val="single" w:sz="4" w:space="0" w:color="000000"/>
              <w:bottom w:val="single" w:sz="8" w:space="0" w:color="000000"/>
              <w:right w:val="nil"/>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b/>
                <w:color w:val="000000"/>
                <w:sz w:val="20"/>
                <w:szCs w:val="20"/>
              </w:rPr>
            </w:pPr>
            <w:r>
              <w:rPr>
                <w:rFonts w:ascii="宋体" w:hAnsi="宋体" w:cs="宋体" w:hint="eastAsia"/>
                <w:b/>
                <w:color w:val="000000"/>
                <w:kern w:val="0"/>
                <w:sz w:val="20"/>
                <w:szCs w:val="20"/>
              </w:rPr>
              <w:t>总计</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64</w:t>
            </w:r>
          </w:p>
        </w:tc>
        <w:tc>
          <w:tcPr>
            <w:tcW w:w="897" w:type="dxa"/>
            <w:gridSpan w:val="2"/>
            <w:tcBorders>
              <w:top w:val="single" w:sz="4" w:space="0" w:color="000000"/>
              <w:left w:val="nil"/>
              <w:bottom w:val="nil"/>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r>
              <w:rPr>
                <w:rFonts w:ascii="宋体" w:hAnsi="宋体" w:cs="宋体"/>
                <w:color w:val="000000"/>
                <w:sz w:val="20"/>
                <w:szCs w:val="20"/>
              </w:rPr>
              <w:t>7023.62</w:t>
            </w:r>
          </w:p>
        </w:tc>
        <w:tc>
          <w:tcPr>
            <w:tcW w:w="94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r>
              <w:rPr>
                <w:rFonts w:ascii="宋体" w:hAnsi="宋体" w:cs="宋体"/>
                <w:color w:val="000000"/>
                <w:sz w:val="20"/>
                <w:szCs w:val="20"/>
              </w:rPr>
              <w:t>7023.62</w:t>
            </w:r>
          </w:p>
        </w:tc>
        <w:tc>
          <w:tcPr>
            <w:tcW w:w="1560" w:type="dxa"/>
            <w:gridSpan w:val="2"/>
            <w:tcBorders>
              <w:top w:val="single" w:sz="4" w:space="0" w:color="000000"/>
              <w:left w:val="nil"/>
              <w:bottom w:val="single" w:sz="8" w:space="0" w:color="000000"/>
              <w:right w:val="single" w:sz="8" w:space="0" w:color="000000"/>
            </w:tcBorders>
            <w:tcMar>
              <w:top w:w="15" w:type="dxa"/>
              <w:left w:w="15" w:type="dxa"/>
              <w:right w:w="15" w:type="dxa"/>
            </w:tcMar>
            <w:vAlign w:val="center"/>
          </w:tcPr>
          <w:p w:rsidR="00A74DF2" w:rsidRDefault="00A74DF2">
            <w:pPr>
              <w:rPr>
                <w:rFonts w:ascii="宋体" w:cs="宋体"/>
                <w:b/>
                <w:color w:val="000000"/>
                <w:sz w:val="20"/>
                <w:szCs w:val="20"/>
              </w:rPr>
            </w:pPr>
          </w:p>
        </w:tc>
        <w:tc>
          <w:tcPr>
            <w:tcW w:w="1058" w:type="dxa"/>
            <w:tcBorders>
              <w:top w:val="single" w:sz="4" w:space="0" w:color="000000"/>
              <w:left w:val="nil"/>
              <w:bottom w:val="single" w:sz="8" w:space="0" w:color="000000"/>
              <w:right w:val="single" w:sz="8" w:space="0" w:color="000000"/>
            </w:tcBorders>
          </w:tcPr>
          <w:p w:rsidR="00A74DF2" w:rsidRDefault="00A74DF2">
            <w:pPr>
              <w:rPr>
                <w:rFonts w:ascii="宋体" w:cs="宋体"/>
                <w:b/>
                <w:color w:val="000000"/>
                <w:sz w:val="20"/>
                <w:szCs w:val="20"/>
              </w:rPr>
            </w:pPr>
          </w:p>
        </w:tc>
      </w:tr>
      <w:tr w:rsidR="00A74DF2">
        <w:trPr>
          <w:trHeight w:val="585"/>
        </w:trPr>
        <w:tc>
          <w:tcPr>
            <w:tcW w:w="13973" w:type="dxa"/>
            <w:gridSpan w:val="11"/>
            <w:tcBorders>
              <w:top w:val="single" w:sz="8" w:space="0" w:color="000000"/>
              <w:left w:val="nil"/>
              <w:bottom w:val="nil"/>
              <w:right w:val="nil"/>
            </w:tcBorders>
            <w:tcMar>
              <w:top w:w="15" w:type="dxa"/>
              <w:left w:w="15" w:type="dxa"/>
              <w:right w:w="15" w:type="dxa"/>
            </w:tcMar>
            <w:vAlign w:val="center"/>
          </w:tcPr>
          <w:p w:rsidR="00A74DF2" w:rsidRDefault="00A74DF2">
            <w:pPr>
              <w:widowControl/>
              <w:textAlignment w:val="center"/>
              <w:rPr>
                <w:rFonts w:ascii="宋体" w:cs="宋体"/>
                <w:color w:val="000000"/>
                <w:kern w:val="0"/>
                <w:sz w:val="20"/>
                <w:szCs w:val="20"/>
              </w:rPr>
            </w:pPr>
            <w:r>
              <w:rPr>
                <w:rFonts w:ascii="宋体" w:hAnsi="宋体" w:cs="宋体" w:hint="eastAsia"/>
                <w:color w:val="000000"/>
                <w:kern w:val="0"/>
                <w:sz w:val="20"/>
                <w:szCs w:val="20"/>
              </w:rPr>
              <w:t>注：本表反映部门本年度一般公共预算财政拨款、政府性基金预算财政拨款和国有资本经营预算财政拨款的总收支和年末结转结余情况。本表金额转换为万元时，因四舍五入可能存在尾差。</w:t>
            </w:r>
          </w:p>
        </w:tc>
      </w:tr>
    </w:tbl>
    <w:p w:rsidR="00A74DF2" w:rsidRDefault="00A74DF2">
      <w:pPr>
        <w:rPr>
          <w:rFonts w:ascii="仿宋_GB2312" w:eastAsia="仿宋_GB2312" w:hAnsi="仿宋_GB2312" w:cs="仿宋_GB2312"/>
          <w:sz w:val="32"/>
          <w:szCs w:val="32"/>
        </w:rPr>
        <w:sectPr w:rsidR="00A74DF2">
          <w:pgSz w:w="16838" w:h="11906" w:orient="landscape"/>
          <w:pgMar w:top="1800" w:right="1440" w:bottom="1800" w:left="1440" w:header="720" w:footer="720" w:gutter="0"/>
          <w:pgNumType w:fmt="numberInDash"/>
          <w:cols w:space="720"/>
          <w:docGrid w:type="lines" w:linePitch="312"/>
        </w:sectPr>
      </w:pPr>
    </w:p>
    <w:tbl>
      <w:tblPr>
        <w:tblW w:w="13988" w:type="dxa"/>
        <w:tblInd w:w="2" w:type="dxa"/>
        <w:tblLayout w:type="fixed"/>
        <w:tblCellMar>
          <w:left w:w="0" w:type="dxa"/>
          <w:right w:w="0" w:type="dxa"/>
        </w:tblCellMar>
        <w:tblLook w:val="0000"/>
      </w:tblPr>
      <w:tblGrid>
        <w:gridCol w:w="726"/>
        <w:gridCol w:w="688"/>
        <w:gridCol w:w="2225"/>
        <w:gridCol w:w="3449"/>
        <w:gridCol w:w="3449"/>
        <w:gridCol w:w="3451"/>
      </w:tblGrid>
      <w:tr w:rsidR="00A74DF2">
        <w:trPr>
          <w:trHeight w:val="600"/>
        </w:trPr>
        <w:tc>
          <w:tcPr>
            <w:tcW w:w="13988" w:type="dxa"/>
            <w:gridSpan w:val="6"/>
            <w:tcBorders>
              <w:top w:val="nil"/>
              <w:left w:val="nil"/>
              <w:bottom w:val="nil"/>
              <w:right w:val="nil"/>
            </w:tcBorders>
            <w:shd w:val="clear" w:color="auto" w:fill="FFFFFF"/>
            <w:tcMar>
              <w:top w:w="15" w:type="dxa"/>
              <w:left w:w="15" w:type="dxa"/>
              <w:right w:w="15" w:type="dxa"/>
            </w:tcMar>
            <w:vAlign w:val="center"/>
          </w:tcPr>
          <w:p w:rsidR="00A74DF2" w:rsidRDefault="00A74DF2">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一般公共预算财政拨款支出决算表</w:t>
            </w:r>
          </w:p>
        </w:tc>
      </w:tr>
      <w:tr w:rsidR="00A74DF2">
        <w:trPr>
          <w:trHeight w:val="222"/>
        </w:trPr>
        <w:tc>
          <w:tcPr>
            <w:tcW w:w="726"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688"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2225"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3451" w:type="dxa"/>
            <w:tcBorders>
              <w:top w:val="nil"/>
              <w:left w:val="nil"/>
              <w:bottom w:val="nil"/>
              <w:right w:val="nil"/>
            </w:tcBorders>
            <w:shd w:val="clear" w:color="auto" w:fill="FFFFFF"/>
            <w:tcMar>
              <w:top w:w="15" w:type="dxa"/>
              <w:left w:w="15" w:type="dxa"/>
              <w:right w:w="15" w:type="dxa"/>
            </w:tcMar>
            <w:vAlign w:val="center"/>
          </w:tcPr>
          <w:p w:rsidR="00A74DF2" w:rsidRDefault="00A74DF2">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cs="宋体"/>
                <w:color w:val="000000"/>
                <w:kern w:val="0"/>
                <w:sz w:val="20"/>
                <w:szCs w:val="20"/>
              </w:rPr>
              <w:t>0</w:t>
            </w:r>
            <w:r>
              <w:rPr>
                <w:rStyle w:val="font11"/>
                <w:rFonts w:cs="宋体"/>
                <w:szCs w:val="20"/>
              </w:rPr>
              <w:t>5</w:t>
            </w:r>
            <w:r>
              <w:rPr>
                <w:rStyle w:val="font11"/>
                <w:rFonts w:cs="宋体" w:hint="eastAsia"/>
                <w:szCs w:val="20"/>
              </w:rPr>
              <w:t>表</w:t>
            </w:r>
          </w:p>
        </w:tc>
      </w:tr>
      <w:tr w:rsidR="00A74DF2">
        <w:trPr>
          <w:trHeight w:val="300"/>
        </w:trPr>
        <w:tc>
          <w:tcPr>
            <w:tcW w:w="7088" w:type="dxa"/>
            <w:gridSpan w:val="4"/>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hint="eastAsia"/>
                <w:color w:val="000000"/>
                <w:kern w:val="0"/>
                <w:sz w:val="20"/>
                <w:szCs w:val="20"/>
              </w:rPr>
              <w:t>部门：许昌市南水北调工程运行保障中心</w:t>
            </w:r>
          </w:p>
        </w:tc>
        <w:tc>
          <w:tcPr>
            <w:tcW w:w="3449"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3451" w:type="dxa"/>
            <w:tcBorders>
              <w:top w:val="nil"/>
              <w:left w:val="nil"/>
              <w:bottom w:val="nil"/>
              <w:right w:val="nil"/>
            </w:tcBorders>
            <w:shd w:val="clear" w:color="auto" w:fill="FFFFFF"/>
            <w:tcMar>
              <w:top w:w="15" w:type="dxa"/>
              <w:left w:w="15" w:type="dxa"/>
              <w:right w:w="15" w:type="dxa"/>
            </w:tcMar>
            <w:vAlign w:val="center"/>
          </w:tcPr>
          <w:p w:rsidR="00A74DF2" w:rsidRDefault="00A74DF2">
            <w:pPr>
              <w:widowControl/>
              <w:jc w:val="right"/>
              <w:textAlignment w:val="center"/>
              <w:rPr>
                <w:rFonts w:ascii="宋体" w:cs="宋体"/>
                <w:color w:val="000000"/>
                <w:sz w:val="20"/>
                <w:szCs w:val="20"/>
              </w:rPr>
            </w:pPr>
            <w:r>
              <w:rPr>
                <w:rFonts w:ascii="宋体" w:hAnsi="宋体" w:cs="宋体" w:hint="eastAsia"/>
                <w:color w:val="000000"/>
                <w:kern w:val="0"/>
                <w:sz w:val="20"/>
                <w:szCs w:val="20"/>
              </w:rPr>
              <w:t>单位：万元</w:t>
            </w:r>
          </w:p>
        </w:tc>
      </w:tr>
      <w:tr w:rsidR="00A74DF2">
        <w:trPr>
          <w:trHeight w:val="405"/>
        </w:trPr>
        <w:tc>
          <w:tcPr>
            <w:tcW w:w="3639" w:type="dxa"/>
            <w:gridSpan w:val="3"/>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项</w:t>
            </w:r>
            <w:r>
              <w:rPr>
                <w:rFonts w:ascii="宋体" w:hAnsi="宋体" w:cs="宋体"/>
                <w:color w:val="000000"/>
                <w:kern w:val="0"/>
                <w:sz w:val="20"/>
                <w:szCs w:val="20"/>
              </w:rPr>
              <w:t xml:space="preserve"> </w:t>
            </w:r>
            <w:r>
              <w:rPr>
                <w:rStyle w:val="font01"/>
                <w:rFonts w:cs="宋体"/>
                <w:sz w:val="20"/>
                <w:szCs w:val="20"/>
              </w:rPr>
              <w:t xml:space="preserve">   </w:t>
            </w:r>
            <w:r>
              <w:rPr>
                <w:rStyle w:val="font51"/>
                <w:rFonts w:cs="宋体" w:hint="eastAsia"/>
                <w:sz w:val="20"/>
                <w:szCs w:val="20"/>
              </w:rPr>
              <w:t>目</w:t>
            </w:r>
          </w:p>
        </w:tc>
        <w:tc>
          <w:tcPr>
            <w:tcW w:w="10349" w:type="dxa"/>
            <w:gridSpan w:val="3"/>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本年支出</w:t>
            </w:r>
          </w:p>
        </w:tc>
      </w:tr>
      <w:tr w:rsidR="00A74DF2">
        <w:trPr>
          <w:trHeight w:val="495"/>
        </w:trPr>
        <w:tc>
          <w:tcPr>
            <w:tcW w:w="1414" w:type="dxa"/>
            <w:gridSpan w:val="2"/>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功能分类</w:t>
            </w:r>
          </w:p>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科目编码</w:t>
            </w:r>
          </w:p>
        </w:tc>
        <w:tc>
          <w:tcPr>
            <w:tcW w:w="22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科目名称</w:t>
            </w:r>
          </w:p>
        </w:tc>
        <w:tc>
          <w:tcPr>
            <w:tcW w:w="3449"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小计</w:t>
            </w:r>
          </w:p>
        </w:tc>
        <w:tc>
          <w:tcPr>
            <w:tcW w:w="3449"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基本支出</w:t>
            </w:r>
          </w:p>
        </w:tc>
        <w:tc>
          <w:tcPr>
            <w:tcW w:w="3451" w:type="dxa"/>
            <w:vMerge w:val="restart"/>
            <w:tcBorders>
              <w:top w:val="nil"/>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项目支出</w:t>
            </w:r>
          </w:p>
        </w:tc>
      </w:tr>
      <w:tr w:rsidR="00A74DF2">
        <w:trPr>
          <w:trHeight w:val="360"/>
        </w:trPr>
        <w:tc>
          <w:tcPr>
            <w:tcW w:w="1414"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22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3451" w:type="dxa"/>
            <w:vMerge/>
            <w:tcBorders>
              <w:top w:val="nil"/>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r>
      <w:tr w:rsidR="00A74DF2">
        <w:trPr>
          <w:trHeight w:val="450"/>
        </w:trPr>
        <w:tc>
          <w:tcPr>
            <w:tcW w:w="1414"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22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3451" w:type="dxa"/>
            <w:vMerge/>
            <w:tcBorders>
              <w:top w:val="nil"/>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r>
      <w:tr w:rsidR="00A74DF2">
        <w:trPr>
          <w:trHeight w:val="450"/>
        </w:trPr>
        <w:tc>
          <w:tcPr>
            <w:tcW w:w="3639"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栏次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w:t>
            </w:r>
          </w:p>
        </w:tc>
      </w:tr>
      <w:tr w:rsidR="00A74DF2">
        <w:trPr>
          <w:trHeight w:val="450"/>
        </w:trPr>
        <w:tc>
          <w:tcPr>
            <w:tcW w:w="3639"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合计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7023.62</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440.13</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6583.50</w:t>
            </w:r>
          </w:p>
        </w:tc>
      </w:tr>
      <w:tr w:rsidR="00A74DF2">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201</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一般公共服务支出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1.84</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1.84</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20129</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群众团体事务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华文中宋" w:eastAsia="华文中宋" w:hAnsi="华文中宋" w:cs="华文中宋"/>
                <w:color w:val="000000"/>
                <w:sz w:val="20"/>
                <w:szCs w:val="20"/>
              </w:rPr>
            </w:pPr>
            <w:r>
              <w:rPr>
                <w:rFonts w:ascii="华文中宋" w:eastAsia="华文中宋" w:hAnsi="华文中宋" w:cs="华文中宋"/>
                <w:color w:val="000000"/>
                <w:sz w:val="20"/>
                <w:szCs w:val="20"/>
              </w:rPr>
              <w:t>1.84</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1.84</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2012906</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 xml:space="preserve">  </w:t>
            </w:r>
            <w:r>
              <w:rPr>
                <w:rFonts w:ascii="宋体" w:hAnsi="宋体" w:cs="宋体" w:hint="eastAsia"/>
                <w:color w:val="000000"/>
                <w:sz w:val="20"/>
                <w:szCs w:val="20"/>
              </w:rPr>
              <w:t>工会事务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1.84</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1.84</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208</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社会保障和就业支出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30.29</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30.29</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20805</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行政事业单位养老支出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30.29</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30.29</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2080501</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 xml:space="preserve">  </w:t>
            </w:r>
            <w:r>
              <w:rPr>
                <w:rFonts w:ascii="宋体" w:hAnsi="宋体" w:cs="宋体" w:hint="eastAsia"/>
                <w:color w:val="000000"/>
                <w:sz w:val="20"/>
                <w:szCs w:val="20"/>
              </w:rPr>
              <w:t>行政单位离退休</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8.74</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8.74</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2080505</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ind w:firstLineChars="100" w:firstLine="200"/>
              <w:jc w:val="left"/>
              <w:rPr>
                <w:rFonts w:ascii="宋体" w:cs="宋体"/>
                <w:color w:val="000000"/>
                <w:sz w:val="20"/>
                <w:szCs w:val="20"/>
              </w:rPr>
            </w:pPr>
            <w:r>
              <w:rPr>
                <w:rFonts w:ascii="宋体" w:hAnsi="宋体" w:cs="宋体" w:hint="eastAsia"/>
                <w:color w:val="000000"/>
                <w:sz w:val="20"/>
                <w:szCs w:val="20"/>
              </w:rPr>
              <w:t>机关事业单位基本养老保险缴费支出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21.55</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21.55</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210</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卫生健康支出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21.35</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21.35</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21011</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行政事业单位医疗</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21.35</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21.35</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2101101</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 xml:space="preserve">  </w:t>
            </w:r>
            <w:r>
              <w:rPr>
                <w:rFonts w:ascii="宋体" w:hAnsi="宋体" w:cs="宋体" w:hint="eastAsia"/>
                <w:color w:val="000000"/>
                <w:sz w:val="20"/>
                <w:szCs w:val="20"/>
              </w:rPr>
              <w:t>行政单位医疗</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11.09</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11.09</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2101103</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 xml:space="preserve">  </w:t>
            </w:r>
            <w:r>
              <w:rPr>
                <w:rFonts w:ascii="宋体" w:hAnsi="宋体" w:cs="宋体" w:hint="eastAsia"/>
                <w:color w:val="000000"/>
                <w:sz w:val="20"/>
                <w:szCs w:val="20"/>
              </w:rPr>
              <w:t>公务员医疗补助</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10.25</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10.25</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213</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农林水支出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6970.15</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386.65</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6583.5</w:t>
            </w:r>
            <w:r>
              <w:rPr>
                <w:rFonts w:ascii="宋体" w:cs="宋体"/>
                <w:color w:val="000000"/>
                <w:sz w:val="20"/>
                <w:szCs w:val="20"/>
              </w:rPr>
              <w:t>0</w:t>
            </w:r>
          </w:p>
        </w:tc>
      </w:tr>
      <w:tr w:rsidR="00A74DF2">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21303</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水利</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386.65</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386.65</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6583.5</w:t>
            </w:r>
            <w:r>
              <w:rPr>
                <w:rFonts w:ascii="宋体" w:cs="宋体"/>
                <w:color w:val="000000"/>
                <w:sz w:val="20"/>
                <w:szCs w:val="20"/>
              </w:rPr>
              <w:t>0</w:t>
            </w:r>
          </w:p>
        </w:tc>
      </w:tr>
      <w:tr w:rsidR="00A74DF2">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2130301</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 xml:space="preserve">  </w:t>
            </w:r>
            <w:r>
              <w:rPr>
                <w:rFonts w:ascii="宋体" w:hAnsi="宋体" w:cs="宋体" w:hint="eastAsia"/>
                <w:color w:val="000000"/>
                <w:sz w:val="20"/>
                <w:szCs w:val="20"/>
              </w:rPr>
              <w:t>行政运行</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386.65</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386.65</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r>
      <w:tr w:rsidR="00A74DF2">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21399</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hint="eastAsia"/>
                <w:color w:val="000000"/>
                <w:sz w:val="20"/>
                <w:szCs w:val="20"/>
              </w:rPr>
              <w:t>其他农林水支出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6583.5</w:t>
            </w:r>
            <w:r>
              <w:rPr>
                <w:rFonts w:ascii="宋体" w:cs="宋体"/>
                <w:color w:val="000000"/>
                <w:sz w:val="20"/>
                <w:szCs w:val="20"/>
              </w:rPr>
              <w:t>0</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6583.5</w:t>
            </w:r>
            <w:r>
              <w:rPr>
                <w:rFonts w:ascii="宋体" w:cs="宋体"/>
                <w:color w:val="000000"/>
                <w:sz w:val="20"/>
                <w:szCs w:val="20"/>
              </w:rPr>
              <w:t>0</w:t>
            </w:r>
          </w:p>
        </w:tc>
      </w:tr>
      <w:tr w:rsidR="00A74DF2">
        <w:trPr>
          <w:trHeight w:val="450"/>
        </w:trPr>
        <w:tc>
          <w:tcPr>
            <w:tcW w:w="1414" w:type="dxa"/>
            <w:gridSpan w:val="2"/>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2139999</w:t>
            </w:r>
          </w:p>
        </w:tc>
        <w:tc>
          <w:tcPr>
            <w:tcW w:w="222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left"/>
              <w:rPr>
                <w:rFonts w:ascii="宋体" w:cs="宋体"/>
                <w:color w:val="000000"/>
                <w:sz w:val="20"/>
                <w:szCs w:val="20"/>
              </w:rPr>
            </w:pPr>
            <w:r>
              <w:rPr>
                <w:rFonts w:ascii="宋体" w:hAnsi="宋体" w:cs="宋体"/>
                <w:color w:val="000000"/>
                <w:sz w:val="20"/>
                <w:szCs w:val="20"/>
              </w:rPr>
              <w:t xml:space="preserve">  </w:t>
            </w:r>
            <w:r>
              <w:rPr>
                <w:rFonts w:ascii="宋体" w:hAnsi="宋体" w:cs="宋体" w:hint="eastAsia"/>
                <w:color w:val="000000"/>
                <w:sz w:val="20"/>
                <w:szCs w:val="20"/>
              </w:rPr>
              <w:t>其他农林水支出</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6583.5</w:t>
            </w:r>
            <w:r>
              <w:rPr>
                <w:rFonts w:ascii="宋体" w:cs="宋体"/>
                <w:color w:val="000000"/>
                <w:sz w:val="20"/>
                <w:szCs w:val="20"/>
              </w:rPr>
              <w:t>0</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p>
        </w:tc>
        <w:tc>
          <w:tcPr>
            <w:tcW w:w="34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A74DF2" w:rsidRDefault="00A74DF2">
            <w:pPr>
              <w:jc w:val="right"/>
              <w:rPr>
                <w:rFonts w:ascii="宋体" w:cs="宋体"/>
                <w:color w:val="000000"/>
                <w:sz w:val="20"/>
                <w:szCs w:val="20"/>
              </w:rPr>
            </w:pPr>
            <w:r>
              <w:rPr>
                <w:rFonts w:ascii="宋体" w:hAnsi="宋体" w:cs="宋体"/>
                <w:color w:val="000000"/>
                <w:sz w:val="20"/>
                <w:szCs w:val="20"/>
              </w:rPr>
              <w:t>6583.5</w:t>
            </w:r>
            <w:r>
              <w:rPr>
                <w:rFonts w:ascii="宋体" w:cs="宋体"/>
                <w:color w:val="000000"/>
                <w:sz w:val="20"/>
                <w:szCs w:val="20"/>
              </w:rPr>
              <w:t>0</w:t>
            </w:r>
          </w:p>
        </w:tc>
      </w:tr>
      <w:tr w:rsidR="00A74DF2">
        <w:trPr>
          <w:trHeight w:val="645"/>
        </w:trPr>
        <w:tc>
          <w:tcPr>
            <w:tcW w:w="13988" w:type="dxa"/>
            <w:gridSpan w:val="6"/>
            <w:tcBorders>
              <w:top w:val="nil"/>
              <w:left w:val="nil"/>
              <w:bottom w:val="nil"/>
              <w:right w:val="nil"/>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注：本表反映部门本年度一般公共预算财政拨款支出情况。本表金额转换为万元时，因四舍五入可能存在尾差。</w:t>
            </w:r>
          </w:p>
        </w:tc>
      </w:tr>
    </w:tbl>
    <w:p w:rsidR="00A74DF2" w:rsidRDefault="00A74DF2">
      <w:pPr>
        <w:rPr>
          <w:rFonts w:ascii="仿宋_GB2312" w:eastAsia="仿宋_GB2312" w:hAnsi="仿宋_GB2312" w:cs="仿宋_GB2312"/>
          <w:sz w:val="32"/>
          <w:szCs w:val="32"/>
        </w:rPr>
        <w:sectPr w:rsidR="00A74DF2">
          <w:pgSz w:w="16838" w:h="11906" w:orient="landscape"/>
          <w:pgMar w:top="1800" w:right="1440" w:bottom="1800" w:left="1440" w:header="720" w:footer="720" w:gutter="0"/>
          <w:pgNumType w:fmt="numberInDash"/>
          <w:cols w:space="720"/>
          <w:docGrid w:type="lines" w:linePitch="312"/>
        </w:sectPr>
      </w:pPr>
    </w:p>
    <w:tbl>
      <w:tblPr>
        <w:tblW w:w="13988" w:type="dxa"/>
        <w:tblInd w:w="2" w:type="dxa"/>
        <w:tblLayout w:type="fixed"/>
        <w:tblCellMar>
          <w:left w:w="0" w:type="dxa"/>
          <w:right w:w="0" w:type="dxa"/>
        </w:tblCellMar>
        <w:tblLook w:val="0000"/>
      </w:tblPr>
      <w:tblGrid>
        <w:gridCol w:w="1008"/>
        <w:gridCol w:w="2785"/>
        <w:gridCol w:w="938"/>
        <w:gridCol w:w="870"/>
        <w:gridCol w:w="2066"/>
        <w:gridCol w:w="938"/>
        <w:gridCol w:w="870"/>
        <w:gridCol w:w="3575"/>
        <w:gridCol w:w="938"/>
      </w:tblGrid>
      <w:tr w:rsidR="00A74DF2">
        <w:trPr>
          <w:trHeight w:val="435"/>
        </w:trPr>
        <w:tc>
          <w:tcPr>
            <w:tcW w:w="13988" w:type="dxa"/>
            <w:gridSpan w:val="9"/>
            <w:tcBorders>
              <w:top w:val="nil"/>
              <w:left w:val="nil"/>
              <w:bottom w:val="nil"/>
              <w:right w:val="nil"/>
            </w:tcBorders>
            <w:tcMar>
              <w:top w:w="15" w:type="dxa"/>
              <w:left w:w="15" w:type="dxa"/>
              <w:right w:w="15" w:type="dxa"/>
            </w:tcMar>
            <w:vAlign w:val="center"/>
          </w:tcPr>
          <w:p w:rsidR="00A74DF2" w:rsidRDefault="00A74DF2">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一般公共预算财政拨款基本支出决算明细表</w:t>
            </w:r>
          </w:p>
        </w:tc>
      </w:tr>
      <w:tr w:rsidR="00A74DF2">
        <w:trPr>
          <w:trHeight w:val="405"/>
        </w:trPr>
        <w:tc>
          <w:tcPr>
            <w:tcW w:w="1008"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2785"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2066"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3575"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rsidR="00A74DF2" w:rsidRDefault="00A74DF2">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06</w:t>
            </w:r>
            <w:r>
              <w:rPr>
                <w:rFonts w:ascii="宋体" w:hAnsi="宋体" w:cs="宋体" w:hint="eastAsia"/>
                <w:color w:val="000000"/>
                <w:kern w:val="0"/>
                <w:sz w:val="20"/>
                <w:szCs w:val="20"/>
              </w:rPr>
              <w:t>表</w:t>
            </w:r>
          </w:p>
        </w:tc>
      </w:tr>
      <w:tr w:rsidR="00A74DF2">
        <w:trPr>
          <w:trHeight w:val="300"/>
        </w:trPr>
        <w:tc>
          <w:tcPr>
            <w:tcW w:w="3793" w:type="dxa"/>
            <w:gridSpan w:val="2"/>
            <w:tcBorders>
              <w:top w:val="nil"/>
              <w:left w:val="nil"/>
              <w:bottom w:val="nil"/>
              <w:right w:val="nil"/>
            </w:tcBorders>
            <w:tcMar>
              <w:top w:w="15" w:type="dxa"/>
              <w:left w:w="15" w:type="dxa"/>
              <w:right w:w="15" w:type="dxa"/>
            </w:tcMar>
            <w:vAlign w:val="center"/>
          </w:tcPr>
          <w:p w:rsidR="00A74DF2" w:rsidRDefault="00A74DF2">
            <w:pPr>
              <w:rPr>
                <w:rFonts w:ascii="Arial" w:hAnsi="Arial" w:cs="Arial"/>
                <w:color w:val="000000"/>
                <w:sz w:val="20"/>
                <w:szCs w:val="20"/>
              </w:rPr>
            </w:pPr>
            <w:r>
              <w:rPr>
                <w:rFonts w:ascii="宋体" w:hAnsi="宋体" w:cs="宋体" w:hint="eastAsia"/>
                <w:color w:val="000000"/>
                <w:kern w:val="0"/>
                <w:sz w:val="20"/>
                <w:szCs w:val="20"/>
              </w:rPr>
              <w:t>部门</w:t>
            </w:r>
            <w:r>
              <w:rPr>
                <w:rFonts w:ascii="Arial" w:hAnsi="Arial" w:cs="Arial" w:hint="eastAsia"/>
                <w:color w:val="000000"/>
                <w:kern w:val="0"/>
                <w:sz w:val="20"/>
                <w:szCs w:val="20"/>
              </w:rPr>
              <w:t>：许昌市南水北调工程运行保障中心</w:t>
            </w:r>
          </w:p>
        </w:tc>
        <w:tc>
          <w:tcPr>
            <w:tcW w:w="938" w:type="dxa"/>
            <w:tcBorders>
              <w:top w:val="nil"/>
              <w:left w:val="nil"/>
              <w:bottom w:val="nil"/>
              <w:right w:val="nil"/>
            </w:tcBorders>
            <w:tcMar>
              <w:top w:w="15" w:type="dxa"/>
              <w:left w:w="15" w:type="dxa"/>
              <w:right w:w="15" w:type="dxa"/>
            </w:tcMar>
            <w:vAlign w:val="center"/>
          </w:tcPr>
          <w:p w:rsidR="00A74DF2" w:rsidRDefault="00A74DF2">
            <w:pPr>
              <w:rPr>
                <w:rFonts w:ascii="Arial" w:hAnsi="Arial" w:cs="Arial"/>
                <w:color w:val="000000"/>
                <w:sz w:val="20"/>
                <w:szCs w:val="20"/>
              </w:rPr>
            </w:pPr>
          </w:p>
        </w:tc>
        <w:tc>
          <w:tcPr>
            <w:tcW w:w="870" w:type="dxa"/>
            <w:tcBorders>
              <w:top w:val="nil"/>
              <w:left w:val="nil"/>
              <w:bottom w:val="nil"/>
              <w:right w:val="nil"/>
            </w:tcBorders>
            <w:tcMar>
              <w:top w:w="15" w:type="dxa"/>
              <w:left w:w="15" w:type="dxa"/>
              <w:right w:w="15" w:type="dxa"/>
            </w:tcMar>
            <w:vAlign w:val="center"/>
          </w:tcPr>
          <w:p w:rsidR="00A74DF2" w:rsidRDefault="00A74DF2">
            <w:pPr>
              <w:rPr>
                <w:rFonts w:ascii="Arial" w:hAnsi="Arial" w:cs="Arial"/>
                <w:color w:val="000000"/>
                <w:sz w:val="20"/>
                <w:szCs w:val="20"/>
              </w:rPr>
            </w:pPr>
          </w:p>
        </w:tc>
        <w:tc>
          <w:tcPr>
            <w:tcW w:w="2066" w:type="dxa"/>
            <w:tcBorders>
              <w:top w:val="nil"/>
              <w:left w:val="nil"/>
              <w:bottom w:val="nil"/>
              <w:right w:val="nil"/>
            </w:tcBorders>
            <w:tcMar>
              <w:top w:w="15" w:type="dxa"/>
              <w:left w:w="15" w:type="dxa"/>
              <w:right w:w="15" w:type="dxa"/>
            </w:tcMar>
            <w:vAlign w:val="center"/>
          </w:tcPr>
          <w:p w:rsidR="00A74DF2" w:rsidRDefault="00A74DF2">
            <w:pPr>
              <w:rPr>
                <w:rFonts w:ascii="Arial" w:hAnsi="Arial" w:cs="Arial"/>
                <w:color w:val="000000"/>
                <w:sz w:val="20"/>
                <w:szCs w:val="20"/>
              </w:rPr>
            </w:pPr>
          </w:p>
        </w:tc>
        <w:tc>
          <w:tcPr>
            <w:tcW w:w="938" w:type="dxa"/>
            <w:tcBorders>
              <w:top w:val="nil"/>
              <w:left w:val="nil"/>
              <w:bottom w:val="nil"/>
              <w:right w:val="nil"/>
            </w:tcBorders>
            <w:tcMar>
              <w:top w:w="15" w:type="dxa"/>
              <w:left w:w="15" w:type="dxa"/>
              <w:right w:w="15" w:type="dxa"/>
            </w:tcMar>
            <w:vAlign w:val="center"/>
          </w:tcPr>
          <w:p w:rsidR="00A74DF2" w:rsidRDefault="00A74DF2">
            <w:pPr>
              <w:rPr>
                <w:rFonts w:ascii="Arial" w:hAnsi="Arial" w:cs="Arial"/>
                <w:color w:val="000000"/>
                <w:sz w:val="20"/>
                <w:szCs w:val="20"/>
              </w:rPr>
            </w:pPr>
          </w:p>
        </w:tc>
        <w:tc>
          <w:tcPr>
            <w:tcW w:w="870" w:type="dxa"/>
            <w:tcBorders>
              <w:top w:val="nil"/>
              <w:left w:val="nil"/>
              <w:bottom w:val="nil"/>
              <w:right w:val="nil"/>
            </w:tcBorders>
            <w:tcMar>
              <w:top w:w="15" w:type="dxa"/>
              <w:left w:w="15" w:type="dxa"/>
              <w:right w:w="15" w:type="dxa"/>
            </w:tcMar>
            <w:vAlign w:val="center"/>
          </w:tcPr>
          <w:p w:rsidR="00A74DF2" w:rsidRDefault="00A74DF2">
            <w:pPr>
              <w:rPr>
                <w:rFonts w:ascii="Arial" w:hAnsi="Arial" w:cs="Arial"/>
                <w:color w:val="000000"/>
                <w:sz w:val="20"/>
                <w:szCs w:val="20"/>
              </w:rPr>
            </w:pPr>
          </w:p>
        </w:tc>
        <w:tc>
          <w:tcPr>
            <w:tcW w:w="3575" w:type="dxa"/>
            <w:tcBorders>
              <w:top w:val="nil"/>
              <w:left w:val="nil"/>
              <w:bottom w:val="nil"/>
              <w:right w:val="nil"/>
            </w:tcBorders>
            <w:tcMar>
              <w:top w:w="15" w:type="dxa"/>
              <w:left w:w="15" w:type="dxa"/>
              <w:right w:w="15" w:type="dxa"/>
            </w:tcMar>
            <w:vAlign w:val="center"/>
          </w:tcPr>
          <w:p w:rsidR="00A74DF2" w:rsidRDefault="00A74DF2">
            <w:pPr>
              <w:rPr>
                <w:rFonts w:ascii="Arial" w:hAnsi="Arial" w:cs="Arial"/>
                <w:color w:val="000000"/>
                <w:sz w:val="20"/>
                <w:szCs w:val="20"/>
              </w:rPr>
            </w:pPr>
          </w:p>
        </w:tc>
        <w:tc>
          <w:tcPr>
            <w:tcW w:w="938" w:type="dxa"/>
            <w:tcBorders>
              <w:top w:val="nil"/>
              <w:left w:val="nil"/>
              <w:bottom w:val="nil"/>
              <w:right w:val="nil"/>
            </w:tcBorders>
            <w:tcMar>
              <w:top w:w="15" w:type="dxa"/>
              <w:left w:w="15" w:type="dxa"/>
              <w:right w:w="15" w:type="dxa"/>
            </w:tcMar>
            <w:vAlign w:val="center"/>
          </w:tcPr>
          <w:p w:rsidR="00A74DF2" w:rsidRDefault="00A74DF2">
            <w:pPr>
              <w:widowControl/>
              <w:jc w:val="right"/>
              <w:textAlignment w:val="center"/>
              <w:rPr>
                <w:rFonts w:ascii="宋体" w:cs="宋体"/>
                <w:color w:val="000000"/>
                <w:sz w:val="20"/>
                <w:szCs w:val="20"/>
              </w:rPr>
            </w:pPr>
            <w:r>
              <w:rPr>
                <w:rFonts w:ascii="宋体" w:hAnsi="宋体" w:cs="宋体" w:hint="eastAsia"/>
                <w:color w:val="000000"/>
                <w:kern w:val="0"/>
                <w:sz w:val="20"/>
                <w:szCs w:val="20"/>
              </w:rPr>
              <w:t>单位：万元</w:t>
            </w:r>
          </w:p>
        </w:tc>
      </w:tr>
      <w:tr w:rsidR="00A74DF2">
        <w:trPr>
          <w:trHeight w:val="615"/>
        </w:trPr>
        <w:tc>
          <w:tcPr>
            <w:tcW w:w="1008"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经济分类科目编码</w:t>
            </w:r>
          </w:p>
        </w:tc>
        <w:tc>
          <w:tcPr>
            <w:tcW w:w="278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科目名称</w:t>
            </w:r>
          </w:p>
        </w:tc>
        <w:tc>
          <w:tcPr>
            <w:tcW w:w="938"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决算数</w:t>
            </w:r>
          </w:p>
        </w:tc>
        <w:tc>
          <w:tcPr>
            <w:tcW w:w="8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经济分类科目编码</w:t>
            </w:r>
          </w:p>
        </w:tc>
        <w:tc>
          <w:tcPr>
            <w:tcW w:w="2066"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科目名称</w:t>
            </w:r>
          </w:p>
        </w:tc>
        <w:tc>
          <w:tcPr>
            <w:tcW w:w="938"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决算数</w:t>
            </w:r>
          </w:p>
        </w:tc>
        <w:tc>
          <w:tcPr>
            <w:tcW w:w="8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经济分类科目编码</w:t>
            </w:r>
          </w:p>
        </w:tc>
        <w:tc>
          <w:tcPr>
            <w:tcW w:w="357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科目名称</w:t>
            </w:r>
          </w:p>
        </w:tc>
        <w:tc>
          <w:tcPr>
            <w:tcW w:w="938" w:type="dxa"/>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决算数</w:t>
            </w: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301</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工资福利支出</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389.56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商品和服务支出</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41.78</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310</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资本性支出</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30101</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基本工资</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99.44</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30201</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办公费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8.12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31001</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房屋建筑物购建</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30102</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津贴补贴</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151.35</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30202</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印刷费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31002</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办公设备购置</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30103</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奖金</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67.55</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30203</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咨询费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31003</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专用设备购置</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30106</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伙食补助费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30204</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手续费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31005</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基础设施建设</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30107</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绩效工资</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30205</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水费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0.08</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31006</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大型修缮</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30108</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机关事业单位基本养老保险费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24.51</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30206</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电费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0.72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31007</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信息网络及软件购置更新</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30109</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职业年金缴费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30207</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邮电费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0.79</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31008</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物资储备</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30110</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职工基本医疗保险缴费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11.76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30208</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取暖费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0.52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31009</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土地补偿</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30111</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公务员医疗补助缴费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11.20</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30209</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物业管理费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2.15</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31010</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安置补助</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30112</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其他社会保障缴费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0.54</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30211</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差旅费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4.39</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31011</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地上附着物和青苗补偿</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30113</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住房公积金</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23.20</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30212</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因公出国（境）费用</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31012</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拆迁补偿</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30114</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医疗费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30213</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维修（护）费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0.56</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31013</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公务用车购置</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30199</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其他工资福利支出</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30214</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租赁费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31019</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其他交通工具购置</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303</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对个人和家庭的补助</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8.78</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30215</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会议费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31021</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文物和陈列品购置</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30301</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离休费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30216</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培训费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31022</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无形资产购置</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30302</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退休费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8.78</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30217</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公务招待费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31099</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其他资本性支出</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30303</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退职（役）费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30218</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专用材料费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312</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对企业补助</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30304</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抚恤金</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30224</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被装购置费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31201</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资本金注入</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30305</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生活补助</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30225</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专用燃料费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31203</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政府投资基金股权投资</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30306</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救济费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30226</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劳务费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31204</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费用补贴</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30307</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医疗费补助</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30227</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委托业务费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31205</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利息补贴</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30308</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助学金</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30228</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工会经费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1.84</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31299</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其他对企业补助</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30309</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奖励金</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30229</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福利费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2.33</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313</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对社会保障基金补助</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30310</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个人农业生产补贴</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30231</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公务用车运行维护费</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31302</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对社会保险基金补助</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30399</w:t>
            </w: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对其他个人和家庭的补助支出</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30239</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其他交通费用</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20.28</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31303</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补充全国社会保障基金</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30240</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税金及附加费用</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399</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其他支出</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30299</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其他商品和服务支出</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39906</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赠与</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307</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债务利息及费用支出</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39907</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国家赔偿费用支出</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30701</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国内债务付息</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39908</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对民间非营利组织和群众性自治组织补贴</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30702</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国外债务付息</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39999</w:t>
            </w: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其他支出</w:t>
            </w: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27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30703</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国内债务发行费用</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3793"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30704</w:t>
            </w:r>
          </w:p>
        </w:tc>
        <w:tc>
          <w:tcPr>
            <w:tcW w:w="20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国外债务发行费用</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18"/>
                <w:szCs w:val="18"/>
              </w:rPr>
            </w:pPr>
          </w:p>
        </w:tc>
        <w:tc>
          <w:tcPr>
            <w:tcW w:w="3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18"/>
                <w:szCs w:val="18"/>
              </w:rPr>
            </w:pPr>
          </w:p>
        </w:tc>
        <w:tc>
          <w:tcPr>
            <w:tcW w:w="938"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252"/>
        </w:trPr>
        <w:tc>
          <w:tcPr>
            <w:tcW w:w="3793" w:type="dxa"/>
            <w:gridSpan w:val="2"/>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人员经费合计</w:t>
            </w:r>
          </w:p>
        </w:tc>
        <w:tc>
          <w:tcPr>
            <w:tcW w:w="938"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398.34</w:t>
            </w:r>
          </w:p>
        </w:tc>
        <w:tc>
          <w:tcPr>
            <w:tcW w:w="8319" w:type="dxa"/>
            <w:gridSpan w:val="5"/>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公用经费合计</w:t>
            </w:r>
          </w:p>
        </w:tc>
        <w:tc>
          <w:tcPr>
            <w:tcW w:w="938"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color w:val="000000"/>
                <w:sz w:val="20"/>
                <w:szCs w:val="20"/>
              </w:rPr>
              <w:t>41.78</w:t>
            </w:r>
          </w:p>
        </w:tc>
      </w:tr>
      <w:tr w:rsidR="00A74DF2">
        <w:trPr>
          <w:trHeight w:val="390"/>
        </w:trPr>
        <w:tc>
          <w:tcPr>
            <w:tcW w:w="13988" w:type="dxa"/>
            <w:gridSpan w:val="9"/>
            <w:tcBorders>
              <w:top w:val="nil"/>
              <w:left w:val="nil"/>
              <w:bottom w:val="nil"/>
              <w:right w:val="nil"/>
            </w:tcBorders>
            <w:tcMar>
              <w:top w:w="15" w:type="dxa"/>
              <w:left w:w="15" w:type="dxa"/>
              <w:right w:w="15" w:type="dxa"/>
            </w:tcMar>
            <w:vAlign w:val="center"/>
          </w:tcPr>
          <w:p w:rsidR="00A74DF2" w:rsidRDefault="00A74DF2">
            <w:pPr>
              <w:widowControl/>
              <w:jc w:val="left"/>
              <w:textAlignment w:val="center"/>
              <w:rPr>
                <w:rFonts w:ascii="宋体" w:cs="宋体"/>
                <w:color w:val="000000"/>
                <w:sz w:val="20"/>
                <w:szCs w:val="20"/>
              </w:rPr>
            </w:pPr>
            <w:r>
              <w:rPr>
                <w:rFonts w:ascii="宋体" w:hAnsi="宋体" w:cs="宋体" w:hint="eastAsia"/>
                <w:color w:val="000000"/>
                <w:kern w:val="0"/>
                <w:sz w:val="20"/>
                <w:szCs w:val="20"/>
              </w:rPr>
              <w:t>注：本表反映部门本年度一般公共预算财政拨款基本支出明细情况。本表金额转换为万元时，因四舍五入可能存在尾差。</w:t>
            </w:r>
          </w:p>
        </w:tc>
      </w:tr>
    </w:tbl>
    <w:p w:rsidR="00A74DF2" w:rsidRDefault="00A74DF2">
      <w:pPr>
        <w:rPr>
          <w:rFonts w:ascii="仿宋_GB2312" w:eastAsia="仿宋_GB2312" w:hAnsi="仿宋_GB2312" w:cs="仿宋_GB2312"/>
          <w:sz w:val="32"/>
          <w:szCs w:val="32"/>
        </w:rPr>
        <w:sectPr w:rsidR="00A74DF2">
          <w:pgSz w:w="16838" w:h="11906" w:orient="landscape"/>
          <w:pgMar w:top="1800" w:right="1440" w:bottom="1800" w:left="1440" w:header="720" w:footer="720" w:gutter="0"/>
          <w:pgNumType w:fmt="numberInDash"/>
          <w:cols w:space="720"/>
          <w:docGrid w:type="lines" w:linePitch="312"/>
        </w:sectPr>
      </w:pPr>
    </w:p>
    <w:tbl>
      <w:tblPr>
        <w:tblW w:w="13807" w:type="dxa"/>
        <w:tblInd w:w="2" w:type="dxa"/>
        <w:tblLayout w:type="fixed"/>
        <w:tblCellMar>
          <w:left w:w="0" w:type="dxa"/>
          <w:right w:w="0" w:type="dxa"/>
        </w:tblCellMar>
        <w:tblLook w:val="0000"/>
      </w:tblPr>
      <w:tblGrid>
        <w:gridCol w:w="1151"/>
        <w:gridCol w:w="1149"/>
        <w:gridCol w:w="1150"/>
        <w:gridCol w:w="1150"/>
        <w:gridCol w:w="1151"/>
        <w:gridCol w:w="1150"/>
        <w:gridCol w:w="1151"/>
        <w:gridCol w:w="1151"/>
        <w:gridCol w:w="1151"/>
        <w:gridCol w:w="1151"/>
        <w:gridCol w:w="1151"/>
        <w:gridCol w:w="1151"/>
      </w:tblGrid>
      <w:tr w:rsidR="00A74DF2">
        <w:trPr>
          <w:trHeight w:val="600"/>
        </w:trPr>
        <w:tc>
          <w:tcPr>
            <w:tcW w:w="13807" w:type="dxa"/>
            <w:gridSpan w:val="12"/>
            <w:tcBorders>
              <w:top w:val="nil"/>
              <w:left w:val="nil"/>
              <w:bottom w:val="nil"/>
              <w:right w:val="nil"/>
            </w:tcBorders>
            <w:shd w:val="clear" w:color="auto" w:fill="FFFFFF"/>
            <w:tcMar>
              <w:top w:w="15" w:type="dxa"/>
              <w:left w:w="15" w:type="dxa"/>
              <w:right w:w="15" w:type="dxa"/>
            </w:tcMar>
            <w:vAlign w:val="center"/>
          </w:tcPr>
          <w:p w:rsidR="00A74DF2" w:rsidRDefault="00A74DF2">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一般公共预算财政拨款“三公”经费支出决算表</w:t>
            </w:r>
          </w:p>
        </w:tc>
      </w:tr>
      <w:tr w:rsidR="00A74DF2">
        <w:trPr>
          <w:trHeight w:val="222"/>
        </w:trPr>
        <w:tc>
          <w:tcPr>
            <w:tcW w:w="1151"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A74DF2" w:rsidRDefault="00A74DF2">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07</w:t>
            </w:r>
            <w:r>
              <w:rPr>
                <w:rFonts w:ascii="宋体" w:hAnsi="宋体" w:cs="宋体" w:hint="eastAsia"/>
                <w:color w:val="000000"/>
                <w:kern w:val="0"/>
                <w:sz w:val="20"/>
                <w:szCs w:val="20"/>
              </w:rPr>
              <w:t>表</w:t>
            </w:r>
          </w:p>
        </w:tc>
      </w:tr>
      <w:tr w:rsidR="00A74DF2">
        <w:trPr>
          <w:trHeight w:val="300"/>
        </w:trPr>
        <w:tc>
          <w:tcPr>
            <w:tcW w:w="4600" w:type="dxa"/>
            <w:gridSpan w:val="4"/>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hint="eastAsia"/>
                <w:color w:val="000000"/>
                <w:kern w:val="0"/>
                <w:sz w:val="20"/>
                <w:szCs w:val="20"/>
              </w:rPr>
              <w:t>部门：许昌市南水北调工程运行保障中心</w:t>
            </w: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150" w:type="dxa"/>
            <w:tcBorders>
              <w:top w:val="nil"/>
              <w:left w:val="nil"/>
              <w:bottom w:val="single" w:sz="8" w:space="0" w:color="000000"/>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A74DF2" w:rsidRDefault="00A74DF2">
            <w:pPr>
              <w:widowControl/>
              <w:jc w:val="right"/>
              <w:textAlignment w:val="center"/>
              <w:rPr>
                <w:rFonts w:ascii="宋体" w:cs="宋体"/>
                <w:color w:val="000000"/>
                <w:sz w:val="20"/>
                <w:szCs w:val="20"/>
              </w:rPr>
            </w:pPr>
            <w:r>
              <w:rPr>
                <w:rFonts w:ascii="宋体" w:hAnsi="宋体" w:cs="宋体" w:hint="eastAsia"/>
                <w:color w:val="000000"/>
                <w:kern w:val="0"/>
                <w:sz w:val="20"/>
                <w:szCs w:val="20"/>
              </w:rPr>
              <w:t>单位：万元</w:t>
            </w:r>
          </w:p>
        </w:tc>
      </w:tr>
      <w:tr w:rsidR="00A74DF2">
        <w:trPr>
          <w:trHeight w:val="559"/>
        </w:trPr>
        <w:tc>
          <w:tcPr>
            <w:tcW w:w="6901" w:type="dxa"/>
            <w:gridSpan w:val="6"/>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预算数</w:t>
            </w:r>
          </w:p>
        </w:tc>
        <w:tc>
          <w:tcPr>
            <w:tcW w:w="6906" w:type="dxa"/>
            <w:gridSpan w:val="6"/>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决算数</w:t>
            </w:r>
          </w:p>
        </w:tc>
      </w:tr>
      <w:tr w:rsidR="00A74DF2">
        <w:trPr>
          <w:trHeight w:val="600"/>
        </w:trPr>
        <w:tc>
          <w:tcPr>
            <w:tcW w:w="1151"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合计</w:t>
            </w:r>
          </w:p>
        </w:tc>
        <w:tc>
          <w:tcPr>
            <w:tcW w:w="114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因公出国（境）费</w:t>
            </w:r>
          </w:p>
        </w:tc>
        <w:tc>
          <w:tcPr>
            <w:tcW w:w="345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公务用车购置及运行费</w:t>
            </w:r>
          </w:p>
        </w:tc>
        <w:tc>
          <w:tcPr>
            <w:tcW w:w="11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公务接待费</w:t>
            </w:r>
          </w:p>
        </w:tc>
        <w:tc>
          <w:tcPr>
            <w:tcW w:w="115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合计</w:t>
            </w:r>
          </w:p>
        </w:tc>
        <w:tc>
          <w:tcPr>
            <w:tcW w:w="115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因公出国（境）费</w:t>
            </w:r>
          </w:p>
        </w:tc>
        <w:tc>
          <w:tcPr>
            <w:tcW w:w="345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公务用车购置及运行费</w:t>
            </w:r>
          </w:p>
        </w:tc>
        <w:tc>
          <w:tcPr>
            <w:tcW w:w="1151" w:type="dxa"/>
            <w:vMerge w:val="restart"/>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公务接待费</w:t>
            </w:r>
          </w:p>
        </w:tc>
      </w:tr>
      <w:tr w:rsidR="00A74DF2">
        <w:trPr>
          <w:trHeight w:val="600"/>
        </w:trPr>
        <w:tc>
          <w:tcPr>
            <w:tcW w:w="1151"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1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小计</w:t>
            </w: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公务用车</w:t>
            </w:r>
            <w:r>
              <w:rPr>
                <w:rFonts w:ascii="宋体" w:cs="宋体"/>
                <w:color w:val="000000"/>
                <w:kern w:val="0"/>
                <w:sz w:val="20"/>
                <w:szCs w:val="20"/>
              </w:rPr>
              <w:br/>
            </w:r>
            <w:r>
              <w:rPr>
                <w:rFonts w:ascii="宋体" w:hAnsi="宋体" w:cs="宋体" w:hint="eastAsia"/>
                <w:color w:val="000000"/>
                <w:kern w:val="0"/>
                <w:sz w:val="20"/>
                <w:szCs w:val="20"/>
              </w:rP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公务用车</w:t>
            </w:r>
            <w:r>
              <w:rPr>
                <w:rFonts w:ascii="宋体" w:cs="宋体"/>
                <w:color w:val="000000"/>
                <w:kern w:val="0"/>
                <w:sz w:val="20"/>
                <w:szCs w:val="20"/>
              </w:rPr>
              <w:br/>
            </w:r>
            <w:r>
              <w:rPr>
                <w:rFonts w:ascii="宋体" w:hAnsi="宋体" w:cs="宋体" w:hint="eastAsia"/>
                <w:color w:val="000000"/>
                <w:kern w:val="0"/>
                <w:sz w:val="20"/>
                <w:szCs w:val="20"/>
              </w:rPr>
              <w:t>运行费</w:t>
            </w:r>
          </w:p>
        </w:tc>
        <w:tc>
          <w:tcPr>
            <w:tcW w:w="11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15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1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小计</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公务用车</w:t>
            </w:r>
            <w:r>
              <w:rPr>
                <w:rFonts w:ascii="宋体" w:cs="宋体"/>
                <w:color w:val="000000"/>
                <w:kern w:val="0"/>
                <w:sz w:val="20"/>
                <w:szCs w:val="20"/>
              </w:rPr>
              <w:br/>
            </w:r>
            <w:r>
              <w:rPr>
                <w:rFonts w:ascii="宋体" w:hAnsi="宋体" w:cs="宋体" w:hint="eastAsia"/>
                <w:color w:val="000000"/>
                <w:kern w:val="0"/>
                <w:sz w:val="20"/>
                <w:szCs w:val="20"/>
              </w:rP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公务用车</w:t>
            </w:r>
            <w:r>
              <w:rPr>
                <w:rFonts w:ascii="宋体" w:cs="宋体"/>
                <w:color w:val="000000"/>
                <w:kern w:val="0"/>
                <w:sz w:val="20"/>
                <w:szCs w:val="20"/>
              </w:rPr>
              <w:br/>
            </w:r>
            <w:r>
              <w:rPr>
                <w:rFonts w:ascii="宋体" w:hAnsi="宋体" w:cs="宋体" w:hint="eastAsia"/>
                <w:color w:val="000000"/>
                <w:kern w:val="0"/>
                <w:sz w:val="20"/>
                <w:szCs w:val="20"/>
              </w:rPr>
              <w:t>运行费</w:t>
            </w:r>
          </w:p>
        </w:tc>
        <w:tc>
          <w:tcPr>
            <w:tcW w:w="1151" w:type="dxa"/>
            <w:vMerge/>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r>
      <w:tr w:rsidR="00A74DF2">
        <w:trPr>
          <w:trHeight w:val="559"/>
        </w:trPr>
        <w:tc>
          <w:tcPr>
            <w:tcW w:w="1151"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7</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8</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9</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10</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11</w:t>
            </w:r>
          </w:p>
        </w:tc>
        <w:tc>
          <w:tcPr>
            <w:tcW w:w="11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12</w:t>
            </w:r>
          </w:p>
        </w:tc>
      </w:tr>
      <w:tr w:rsidR="00A74DF2">
        <w:trPr>
          <w:trHeight w:val="855"/>
        </w:trPr>
        <w:tc>
          <w:tcPr>
            <w:tcW w:w="1151"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1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151"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A74DF2" w:rsidRDefault="00A74DF2">
            <w:pPr>
              <w:rPr>
                <w:rFonts w:ascii="宋体" w:cs="宋体"/>
                <w:color w:val="000000"/>
                <w:sz w:val="20"/>
                <w:szCs w:val="20"/>
              </w:rPr>
            </w:pPr>
          </w:p>
        </w:tc>
        <w:tc>
          <w:tcPr>
            <w:tcW w:w="11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trHeight w:val="900"/>
        </w:trPr>
        <w:tc>
          <w:tcPr>
            <w:tcW w:w="13807" w:type="dxa"/>
            <w:gridSpan w:val="12"/>
            <w:tcBorders>
              <w:top w:val="single" w:sz="8" w:space="0" w:color="000000"/>
              <w:left w:val="nil"/>
              <w:bottom w:val="nil"/>
              <w:right w:val="nil"/>
            </w:tcBorders>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p w:rsidR="00A74DF2" w:rsidRDefault="00A74DF2">
            <w:pPr>
              <w:widowControl/>
              <w:jc w:val="left"/>
              <w:textAlignment w:val="center"/>
              <w:rPr>
                <w:rFonts w:ascii="宋体" w:cs="宋体"/>
                <w:color w:val="000000"/>
                <w:sz w:val="24"/>
                <w:szCs w:val="24"/>
              </w:rPr>
            </w:pPr>
            <w:r>
              <w:rPr>
                <w:rFonts w:ascii="宋体" w:hAnsi="宋体" w:cs="宋体" w:hint="eastAsia"/>
                <w:color w:val="000000"/>
                <w:sz w:val="24"/>
                <w:szCs w:val="24"/>
              </w:rPr>
              <w:t>说明：我部门没有“三公”经费收入，也没有使用“三公”经费安排的支出，故本表无数据。</w:t>
            </w:r>
          </w:p>
          <w:p w:rsidR="00A74DF2" w:rsidRDefault="00A74DF2">
            <w:pPr>
              <w:widowControl/>
              <w:jc w:val="left"/>
              <w:textAlignment w:val="center"/>
              <w:rPr>
                <w:rFonts w:ascii="宋体" w:cs="宋体"/>
                <w:color w:val="000000"/>
                <w:sz w:val="20"/>
                <w:szCs w:val="20"/>
              </w:rPr>
            </w:pPr>
          </w:p>
        </w:tc>
      </w:tr>
    </w:tbl>
    <w:p w:rsidR="00A74DF2" w:rsidRDefault="00A74DF2">
      <w:pPr>
        <w:rPr>
          <w:rFonts w:ascii="仿宋_GB2312" w:eastAsia="仿宋_GB2312" w:hAnsi="仿宋_GB2312" w:cs="仿宋_GB2312"/>
          <w:sz w:val="32"/>
          <w:szCs w:val="32"/>
        </w:rPr>
        <w:sectPr w:rsidR="00A74DF2">
          <w:pgSz w:w="16838" w:h="11906" w:orient="landscape"/>
          <w:pgMar w:top="2098" w:right="1474" w:bottom="1984" w:left="1587" w:header="720" w:footer="720" w:gutter="0"/>
          <w:pgNumType w:fmt="numberInDash"/>
          <w:cols w:space="720"/>
          <w:docGrid w:type="lines" w:linePitch="312"/>
        </w:sectPr>
      </w:pPr>
    </w:p>
    <w:tbl>
      <w:tblPr>
        <w:tblW w:w="14018" w:type="dxa"/>
        <w:tblInd w:w="2" w:type="dxa"/>
        <w:tblLayout w:type="fixed"/>
        <w:tblCellMar>
          <w:left w:w="0" w:type="dxa"/>
          <w:right w:w="0" w:type="dxa"/>
        </w:tblCellMar>
        <w:tblLook w:val="0000"/>
      </w:tblPr>
      <w:tblGrid>
        <w:gridCol w:w="612"/>
        <w:gridCol w:w="536"/>
        <w:gridCol w:w="1276"/>
        <w:gridCol w:w="1926"/>
        <w:gridCol w:w="1926"/>
        <w:gridCol w:w="30"/>
        <w:gridCol w:w="1896"/>
        <w:gridCol w:w="30"/>
        <w:gridCol w:w="1897"/>
        <w:gridCol w:w="30"/>
        <w:gridCol w:w="1896"/>
        <w:gridCol w:w="30"/>
        <w:gridCol w:w="1903"/>
        <w:gridCol w:w="30"/>
      </w:tblGrid>
      <w:tr w:rsidR="00A74DF2">
        <w:trPr>
          <w:gridAfter w:val="1"/>
          <w:wAfter w:w="30" w:type="dxa"/>
          <w:trHeight w:val="600"/>
        </w:trPr>
        <w:tc>
          <w:tcPr>
            <w:tcW w:w="13988" w:type="dxa"/>
            <w:gridSpan w:val="13"/>
            <w:tcBorders>
              <w:top w:val="nil"/>
              <w:left w:val="nil"/>
              <w:bottom w:val="nil"/>
              <w:right w:val="nil"/>
            </w:tcBorders>
            <w:shd w:val="clear" w:color="auto" w:fill="FFFFFF"/>
            <w:tcMar>
              <w:top w:w="15" w:type="dxa"/>
              <w:left w:w="15" w:type="dxa"/>
              <w:right w:w="15" w:type="dxa"/>
            </w:tcMar>
            <w:vAlign w:val="center"/>
          </w:tcPr>
          <w:p w:rsidR="00A74DF2" w:rsidRDefault="00A74DF2">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政府性基金预算财政拨款收入支出决算表</w:t>
            </w:r>
          </w:p>
        </w:tc>
      </w:tr>
      <w:tr w:rsidR="00A74DF2">
        <w:trPr>
          <w:gridAfter w:val="1"/>
          <w:wAfter w:w="30" w:type="dxa"/>
          <w:trHeight w:val="222"/>
        </w:trPr>
        <w:tc>
          <w:tcPr>
            <w:tcW w:w="612"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rsidR="00A74DF2" w:rsidRDefault="00A74DF2">
            <w:pPr>
              <w:jc w:val="center"/>
              <w:rPr>
                <w:rFonts w:asci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927"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933"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08</w:t>
            </w:r>
            <w:r>
              <w:rPr>
                <w:rFonts w:ascii="宋体" w:hAnsi="宋体" w:cs="宋体" w:hint="eastAsia"/>
                <w:color w:val="000000"/>
                <w:kern w:val="0"/>
                <w:sz w:val="20"/>
                <w:szCs w:val="20"/>
              </w:rPr>
              <w:t>表</w:t>
            </w:r>
          </w:p>
        </w:tc>
      </w:tr>
      <w:tr w:rsidR="00A74DF2">
        <w:trPr>
          <w:trHeight w:val="300"/>
        </w:trPr>
        <w:tc>
          <w:tcPr>
            <w:tcW w:w="6306" w:type="dxa"/>
            <w:gridSpan w:val="6"/>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r>
              <w:rPr>
                <w:rFonts w:ascii="宋体" w:hAnsi="宋体" w:cs="宋体" w:hint="eastAsia"/>
                <w:color w:val="000000"/>
                <w:kern w:val="0"/>
                <w:sz w:val="20"/>
                <w:szCs w:val="20"/>
              </w:rPr>
              <w:t>部门：许昌市南水北调工程运行保障中心</w:t>
            </w:r>
          </w:p>
        </w:tc>
        <w:tc>
          <w:tcPr>
            <w:tcW w:w="1926" w:type="dxa"/>
            <w:gridSpan w:val="2"/>
            <w:tcBorders>
              <w:top w:val="nil"/>
              <w:left w:val="nil"/>
              <w:bottom w:val="single" w:sz="8" w:space="0" w:color="000000"/>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927" w:type="dxa"/>
            <w:gridSpan w:val="2"/>
            <w:tcBorders>
              <w:top w:val="nil"/>
              <w:left w:val="nil"/>
              <w:bottom w:val="single" w:sz="8" w:space="0" w:color="000000"/>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rPr>
                <w:rFonts w:ascii="宋体" w:cs="宋体"/>
                <w:color w:val="000000"/>
                <w:sz w:val="20"/>
                <w:szCs w:val="20"/>
              </w:rPr>
            </w:pPr>
          </w:p>
        </w:tc>
        <w:tc>
          <w:tcPr>
            <w:tcW w:w="1933" w:type="dxa"/>
            <w:gridSpan w:val="2"/>
            <w:tcBorders>
              <w:top w:val="nil"/>
              <w:left w:val="nil"/>
              <w:bottom w:val="nil"/>
              <w:right w:val="nil"/>
            </w:tcBorders>
            <w:shd w:val="clear" w:color="auto" w:fill="FFFFFF"/>
            <w:tcMar>
              <w:top w:w="15" w:type="dxa"/>
              <w:left w:w="15" w:type="dxa"/>
              <w:right w:w="15" w:type="dxa"/>
            </w:tcMar>
            <w:vAlign w:val="center"/>
          </w:tcPr>
          <w:p w:rsidR="00A74DF2" w:rsidRDefault="00A74DF2">
            <w:pPr>
              <w:widowControl/>
              <w:jc w:val="right"/>
              <w:textAlignment w:val="center"/>
              <w:rPr>
                <w:rFonts w:ascii="宋体" w:cs="宋体"/>
                <w:color w:val="000000"/>
                <w:sz w:val="20"/>
                <w:szCs w:val="20"/>
              </w:rPr>
            </w:pPr>
            <w:r>
              <w:rPr>
                <w:rFonts w:ascii="宋体" w:hAnsi="宋体" w:cs="宋体" w:hint="eastAsia"/>
                <w:color w:val="000000"/>
                <w:kern w:val="0"/>
                <w:sz w:val="20"/>
                <w:szCs w:val="20"/>
              </w:rPr>
              <w:t>单位：万元</w:t>
            </w:r>
          </w:p>
        </w:tc>
      </w:tr>
      <w:tr w:rsidR="00A74DF2">
        <w:trPr>
          <w:gridAfter w:val="1"/>
          <w:wAfter w:w="30" w:type="dxa"/>
          <w:trHeight w:val="405"/>
        </w:trPr>
        <w:tc>
          <w:tcPr>
            <w:tcW w:w="2424" w:type="dxa"/>
            <w:gridSpan w:val="3"/>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项</w:t>
            </w:r>
            <w:r>
              <w:rPr>
                <w:rFonts w:ascii="宋体" w:hAnsi="宋体" w:cs="宋体"/>
                <w:color w:val="000000"/>
                <w:kern w:val="0"/>
                <w:sz w:val="20"/>
                <w:szCs w:val="20"/>
              </w:rPr>
              <w:t xml:space="preserve">    </w:t>
            </w:r>
            <w:r>
              <w:rPr>
                <w:rFonts w:ascii="宋体" w:hAnsi="宋体" w:cs="宋体" w:hint="eastAsia"/>
                <w:color w:val="000000"/>
                <w:kern w:val="0"/>
                <w:sz w:val="20"/>
                <w:szCs w:val="20"/>
              </w:rPr>
              <w:t>目</w:t>
            </w:r>
          </w:p>
        </w:tc>
        <w:tc>
          <w:tcPr>
            <w:tcW w:w="1926" w:type="dxa"/>
            <w:vMerge w:val="restart"/>
            <w:tcBorders>
              <w:top w:val="single" w:sz="8"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年初结转和结余</w:t>
            </w:r>
          </w:p>
        </w:tc>
        <w:tc>
          <w:tcPr>
            <w:tcW w:w="1926"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本年收入</w:t>
            </w:r>
          </w:p>
        </w:tc>
        <w:tc>
          <w:tcPr>
            <w:tcW w:w="5779" w:type="dxa"/>
            <w:gridSpan w:val="6"/>
            <w:tcBorders>
              <w:top w:val="single" w:sz="8"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本年支出</w:t>
            </w:r>
          </w:p>
        </w:tc>
        <w:tc>
          <w:tcPr>
            <w:tcW w:w="1933" w:type="dxa"/>
            <w:gridSpan w:val="2"/>
            <w:vMerge w:val="restart"/>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年末结转和结余</w:t>
            </w:r>
          </w:p>
        </w:tc>
      </w:tr>
      <w:tr w:rsidR="00A74DF2">
        <w:trPr>
          <w:gridAfter w:val="1"/>
          <w:wAfter w:w="30" w:type="dxa"/>
          <w:trHeight w:val="540"/>
        </w:trPr>
        <w:tc>
          <w:tcPr>
            <w:tcW w:w="1148" w:type="dxa"/>
            <w:gridSpan w:val="2"/>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kern w:val="0"/>
                <w:sz w:val="20"/>
                <w:szCs w:val="20"/>
              </w:rPr>
            </w:pPr>
            <w:r>
              <w:rPr>
                <w:rFonts w:ascii="宋体" w:hAnsi="宋体" w:cs="宋体" w:hint="eastAsia"/>
                <w:color w:val="000000"/>
                <w:kern w:val="0"/>
                <w:sz w:val="20"/>
                <w:szCs w:val="20"/>
              </w:rPr>
              <w:t>功能分类</w:t>
            </w:r>
          </w:p>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科目编码</w:t>
            </w:r>
          </w:p>
        </w:tc>
        <w:tc>
          <w:tcPr>
            <w:tcW w:w="127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科目名称</w:t>
            </w: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926" w:type="dxa"/>
            <w:gridSpan w:val="2"/>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小计</w:t>
            </w:r>
          </w:p>
        </w:tc>
        <w:tc>
          <w:tcPr>
            <w:tcW w:w="1927" w:type="dxa"/>
            <w:gridSpan w:val="2"/>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基本支出</w:t>
            </w:r>
          </w:p>
        </w:tc>
        <w:tc>
          <w:tcPr>
            <w:tcW w:w="1926" w:type="dxa"/>
            <w:gridSpan w:val="2"/>
            <w:vMerge w:val="restart"/>
            <w:tcBorders>
              <w:top w:val="nil"/>
              <w:left w:val="single" w:sz="4" w:space="0" w:color="000000"/>
              <w:bottom w:val="single" w:sz="4" w:space="0" w:color="000000"/>
              <w:right w:val="nil"/>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项目支出</w:t>
            </w:r>
          </w:p>
        </w:tc>
        <w:tc>
          <w:tcPr>
            <w:tcW w:w="1933" w:type="dxa"/>
            <w:gridSpan w:val="2"/>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r>
      <w:tr w:rsidR="00A74DF2">
        <w:trPr>
          <w:gridAfter w:val="1"/>
          <w:wAfter w:w="30" w:type="dxa"/>
          <w:trHeight w:val="360"/>
        </w:trPr>
        <w:tc>
          <w:tcPr>
            <w:tcW w:w="1148"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926"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927"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926" w:type="dxa"/>
            <w:gridSpan w:val="2"/>
            <w:vMerge/>
            <w:tcBorders>
              <w:top w:val="nil"/>
              <w:left w:val="single" w:sz="4" w:space="0" w:color="000000"/>
              <w:bottom w:val="single" w:sz="4" w:space="0" w:color="000000"/>
              <w:right w:val="nil"/>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933" w:type="dxa"/>
            <w:gridSpan w:val="2"/>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r>
      <w:tr w:rsidR="00A74DF2">
        <w:trPr>
          <w:gridAfter w:val="1"/>
          <w:wAfter w:w="30" w:type="dxa"/>
          <w:trHeight w:val="450"/>
        </w:trPr>
        <w:tc>
          <w:tcPr>
            <w:tcW w:w="1148"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926"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927"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926" w:type="dxa"/>
            <w:gridSpan w:val="2"/>
            <w:vMerge/>
            <w:tcBorders>
              <w:top w:val="nil"/>
              <w:left w:val="single" w:sz="4" w:space="0" w:color="000000"/>
              <w:bottom w:val="single" w:sz="4" w:space="0" w:color="000000"/>
              <w:right w:val="nil"/>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933" w:type="dxa"/>
            <w:gridSpan w:val="2"/>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r>
      <w:tr w:rsidR="00A74DF2">
        <w:trPr>
          <w:gridAfter w:val="1"/>
          <w:wAfter w:w="30" w:type="dxa"/>
          <w:trHeight w:val="450"/>
        </w:trPr>
        <w:tc>
          <w:tcPr>
            <w:tcW w:w="2424"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栏次</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color w:val="000000"/>
                <w:kern w:val="0"/>
                <w:sz w:val="20"/>
                <w:szCs w:val="20"/>
              </w:rPr>
              <w:t>6</w:t>
            </w:r>
          </w:p>
        </w:tc>
      </w:tr>
      <w:tr w:rsidR="00A74DF2">
        <w:trPr>
          <w:gridAfter w:val="1"/>
          <w:wAfter w:w="30" w:type="dxa"/>
          <w:trHeight w:val="450"/>
        </w:trPr>
        <w:tc>
          <w:tcPr>
            <w:tcW w:w="2424" w:type="dxa"/>
            <w:gridSpan w:val="3"/>
            <w:tcBorders>
              <w:top w:val="nil"/>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widowControl/>
              <w:jc w:val="center"/>
              <w:textAlignment w:val="center"/>
              <w:rPr>
                <w:rFonts w:ascii="宋体" w:cs="宋体"/>
                <w:color w:val="000000"/>
                <w:sz w:val="20"/>
                <w:szCs w:val="20"/>
              </w:rPr>
            </w:pPr>
            <w:r>
              <w:rPr>
                <w:rFonts w:ascii="宋体" w:hAnsi="宋体" w:cs="宋体" w:hint="eastAsia"/>
                <w:color w:val="000000"/>
                <w:kern w:val="0"/>
                <w:sz w:val="20"/>
                <w:szCs w:val="20"/>
              </w:rPr>
              <w:t>合计</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r>
      <w:tr w:rsidR="00A74DF2">
        <w:trPr>
          <w:gridAfter w:val="1"/>
          <w:wAfter w:w="30" w:type="dxa"/>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rPr>
                <w:rFonts w:asci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gridAfter w:val="1"/>
          <w:wAfter w:w="30" w:type="dxa"/>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rPr>
                <w:rFonts w:asci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gridAfter w:val="1"/>
          <w:wAfter w:w="30" w:type="dxa"/>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rPr>
                <w:rFonts w:asci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gridAfter w:val="1"/>
          <w:wAfter w:w="30" w:type="dxa"/>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rPr>
                <w:rFonts w:asci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gridAfter w:val="1"/>
          <w:wAfter w:w="30" w:type="dxa"/>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A74DF2" w:rsidRDefault="00A74DF2">
            <w:pPr>
              <w:rPr>
                <w:rFonts w:asci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gridAfter w:val="1"/>
          <w:wAfter w:w="30" w:type="dxa"/>
          <w:trHeight w:val="450"/>
        </w:trPr>
        <w:tc>
          <w:tcPr>
            <w:tcW w:w="1148" w:type="dxa"/>
            <w:gridSpan w:val="2"/>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A74DF2" w:rsidRDefault="00A74DF2">
            <w:pPr>
              <w:jc w:val="center"/>
              <w:rPr>
                <w:rFonts w:ascii="宋体" w:cs="宋体"/>
                <w:color w:val="000000"/>
                <w:sz w:val="20"/>
                <w:szCs w:val="20"/>
              </w:rPr>
            </w:pPr>
          </w:p>
        </w:tc>
        <w:tc>
          <w:tcPr>
            <w:tcW w:w="127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7"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A74DF2" w:rsidRDefault="00A74DF2">
            <w:pPr>
              <w:rPr>
                <w:rFonts w:ascii="宋体" w:cs="宋体"/>
                <w:color w:val="000000"/>
                <w:sz w:val="20"/>
                <w:szCs w:val="20"/>
              </w:rPr>
            </w:pPr>
          </w:p>
        </w:tc>
        <w:tc>
          <w:tcPr>
            <w:tcW w:w="1926" w:type="dxa"/>
            <w:gridSpan w:val="2"/>
            <w:tcBorders>
              <w:top w:val="single" w:sz="4" w:space="0" w:color="000000"/>
              <w:left w:val="single" w:sz="4" w:space="0" w:color="000000"/>
              <w:bottom w:val="single" w:sz="8" w:space="0" w:color="000000"/>
              <w:right w:val="nil"/>
            </w:tcBorders>
            <w:tcMar>
              <w:top w:w="15" w:type="dxa"/>
              <w:left w:w="15" w:type="dxa"/>
              <w:right w:w="15" w:type="dxa"/>
            </w:tcMar>
            <w:vAlign w:val="center"/>
          </w:tcPr>
          <w:p w:rsidR="00A74DF2" w:rsidRDefault="00A74DF2">
            <w:pPr>
              <w:rPr>
                <w:rFonts w:ascii="宋体" w:cs="宋体"/>
                <w:color w:val="000000"/>
                <w:sz w:val="20"/>
                <w:szCs w:val="20"/>
              </w:rPr>
            </w:pPr>
          </w:p>
        </w:tc>
        <w:tc>
          <w:tcPr>
            <w:tcW w:w="1933" w:type="dxa"/>
            <w:gridSpan w:val="2"/>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A74DF2" w:rsidRDefault="00A74DF2">
            <w:pPr>
              <w:rPr>
                <w:rFonts w:ascii="宋体" w:cs="宋体"/>
                <w:color w:val="000000"/>
                <w:sz w:val="20"/>
                <w:szCs w:val="20"/>
              </w:rPr>
            </w:pPr>
          </w:p>
        </w:tc>
      </w:tr>
      <w:tr w:rsidR="00A74DF2">
        <w:trPr>
          <w:gridAfter w:val="1"/>
          <w:wAfter w:w="30" w:type="dxa"/>
          <w:trHeight w:val="645"/>
        </w:trPr>
        <w:tc>
          <w:tcPr>
            <w:tcW w:w="13988" w:type="dxa"/>
            <w:gridSpan w:val="13"/>
            <w:tcBorders>
              <w:top w:val="single" w:sz="8" w:space="0" w:color="000000"/>
              <w:left w:val="nil"/>
              <w:bottom w:val="nil"/>
              <w:right w:val="nil"/>
            </w:tcBorders>
            <w:tcMar>
              <w:top w:w="15" w:type="dxa"/>
              <w:left w:w="15" w:type="dxa"/>
              <w:right w:w="15" w:type="dxa"/>
            </w:tcMar>
            <w:vAlign w:val="center"/>
          </w:tcPr>
          <w:p w:rsidR="00A74DF2" w:rsidRDefault="00A74DF2">
            <w:pPr>
              <w:widowControl/>
              <w:jc w:val="left"/>
              <w:textAlignment w:val="center"/>
              <w:rPr>
                <w:rFonts w:ascii="宋体" w:cs="宋体"/>
                <w:color w:val="000000"/>
                <w:kern w:val="0"/>
                <w:sz w:val="20"/>
                <w:szCs w:val="20"/>
              </w:rPr>
            </w:pPr>
            <w:r>
              <w:rPr>
                <w:rFonts w:ascii="宋体" w:hAnsi="宋体" w:cs="宋体" w:hint="eastAsia"/>
                <w:color w:val="000000"/>
                <w:kern w:val="0"/>
                <w:sz w:val="20"/>
                <w:szCs w:val="20"/>
              </w:rPr>
              <w:t>注：本表反映部门本年度政府性基金预算财政拨款收入、支出及结转和结余情况。</w:t>
            </w:r>
          </w:p>
          <w:p w:rsidR="00A74DF2" w:rsidRDefault="00A74DF2">
            <w:pPr>
              <w:widowControl/>
              <w:jc w:val="left"/>
              <w:textAlignment w:val="center"/>
              <w:rPr>
                <w:rFonts w:ascii="宋体" w:cs="宋体"/>
                <w:color w:val="000000"/>
                <w:sz w:val="24"/>
                <w:szCs w:val="24"/>
              </w:rPr>
            </w:pPr>
            <w:r>
              <w:rPr>
                <w:rFonts w:ascii="宋体" w:hAnsi="宋体" w:cs="宋体" w:hint="eastAsia"/>
                <w:color w:val="000000"/>
                <w:sz w:val="24"/>
                <w:szCs w:val="24"/>
              </w:rPr>
              <w:t>说明：我部门没有政府性基金收入，也没有使用政府性基金安排的支出，故本表无数据。</w:t>
            </w:r>
          </w:p>
          <w:p w:rsidR="00A74DF2" w:rsidRDefault="00A74DF2">
            <w:pPr>
              <w:widowControl/>
              <w:textAlignment w:val="center"/>
              <w:rPr>
                <w:rFonts w:ascii="宋体" w:cs="宋体"/>
                <w:color w:val="000000"/>
                <w:sz w:val="20"/>
                <w:szCs w:val="20"/>
              </w:rPr>
            </w:pPr>
          </w:p>
        </w:tc>
      </w:tr>
    </w:tbl>
    <w:p w:rsidR="00A74DF2" w:rsidRDefault="00A74DF2">
      <w:pPr>
        <w:widowControl/>
        <w:spacing w:line="590" w:lineRule="exact"/>
        <w:jc w:val="left"/>
        <w:rPr>
          <w:rFonts w:ascii="仿宋_GB2312" w:eastAsia="仿宋_GB2312" w:hAnsi="仿宋_GB2312" w:cs="仿宋_GB2312"/>
          <w:sz w:val="32"/>
          <w:szCs w:val="32"/>
        </w:rPr>
        <w:sectPr w:rsidR="00A74DF2">
          <w:pgSz w:w="16838" w:h="11906" w:orient="landscape"/>
          <w:pgMar w:top="1800" w:right="1440" w:bottom="1800" w:left="1440" w:header="720" w:footer="720" w:gutter="0"/>
          <w:pgNumType w:fmt="numberInDash"/>
          <w:cols w:space="720"/>
          <w:docGrid w:type="lines" w:linePitch="312"/>
        </w:sect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jc w:val="center"/>
        <w:outlineLvl w:val="0"/>
        <w:rPr>
          <w:rFonts w:ascii="黑体" w:eastAsia="黑体" w:hAnsi="黑体" w:cs="黑体"/>
          <w:sz w:val="48"/>
          <w:szCs w:val="48"/>
        </w:rPr>
      </w:pPr>
      <w:r>
        <w:rPr>
          <w:rFonts w:ascii="黑体" w:eastAsia="黑体" w:hAnsi="黑体" w:cs="黑体" w:hint="eastAsia"/>
          <w:sz w:val="48"/>
          <w:szCs w:val="48"/>
        </w:rPr>
        <w:t>第三部分</w:t>
      </w:r>
      <w:r>
        <w:rPr>
          <w:rFonts w:ascii="黑体" w:eastAsia="黑体" w:hAnsi="黑体" w:cs="黑体"/>
          <w:sz w:val="48"/>
          <w:szCs w:val="48"/>
        </w:rPr>
        <w:t xml:space="preserve"> 2021</w:t>
      </w:r>
      <w:r>
        <w:rPr>
          <w:rFonts w:ascii="黑体" w:eastAsia="黑体" w:hAnsi="黑体" w:cs="黑体" w:hint="eastAsia"/>
          <w:sz w:val="48"/>
          <w:szCs w:val="48"/>
        </w:rPr>
        <w:t>年度部门决算情况说明</w:t>
      </w:r>
    </w:p>
    <w:p w:rsidR="00A74DF2" w:rsidRDefault="00A74DF2">
      <w:pPr>
        <w:widowControl/>
        <w:jc w:val="left"/>
        <w:rPr>
          <w:rFonts w:ascii="黑体" w:eastAsia="黑体" w:hAnsi="黑体" w:cs="黑体"/>
          <w:sz w:val="48"/>
          <w:szCs w:val="48"/>
        </w:rPr>
        <w:sectPr w:rsidR="00A74DF2">
          <w:pgSz w:w="11906" w:h="16838"/>
          <w:pgMar w:top="1440" w:right="1800" w:bottom="1440" w:left="1800" w:header="720" w:footer="720" w:gutter="0"/>
          <w:pgNumType w:fmt="numberInDash"/>
          <w:cols w:space="720"/>
          <w:docGrid w:type="lines" w:linePitch="312"/>
        </w:sectPr>
      </w:pPr>
    </w:p>
    <w:p w:rsidR="00A74DF2" w:rsidRDefault="00A74DF2">
      <w:pPr>
        <w:widowControl/>
        <w:spacing w:line="360" w:lineRule="auto"/>
        <w:ind w:firstLineChars="200" w:firstLine="640"/>
        <w:outlineLvl w:val="1"/>
        <w:rPr>
          <w:rFonts w:ascii="黑体" w:eastAsia="黑体" w:hAnsi="黑体" w:cs="黑体"/>
          <w:sz w:val="32"/>
          <w:szCs w:val="32"/>
        </w:rPr>
      </w:pPr>
      <w:r>
        <w:rPr>
          <w:rFonts w:ascii="黑体" w:eastAsia="黑体" w:hAnsi="黑体" w:cs="黑体" w:hint="eastAsia"/>
          <w:sz w:val="32"/>
          <w:szCs w:val="32"/>
        </w:rPr>
        <w:t>一、收入支出决算总体情况说明</w:t>
      </w:r>
    </w:p>
    <w:p w:rsidR="00A74DF2" w:rsidRDefault="00A74DF2">
      <w:pPr>
        <w:widowControl/>
        <w:spacing w:line="360" w:lineRule="auto"/>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年度收、支总计均为</w:t>
      </w:r>
      <w:r>
        <w:rPr>
          <w:rFonts w:ascii="仿宋_GB2312" w:eastAsia="仿宋_GB2312" w:hAnsi="仿宋_GB2312" w:cs="仿宋_GB2312"/>
          <w:sz w:val="32"/>
          <w:szCs w:val="32"/>
        </w:rPr>
        <w:t>7023.62</w:t>
      </w:r>
      <w:r>
        <w:rPr>
          <w:rFonts w:ascii="仿宋_GB2312" w:eastAsia="仿宋_GB2312" w:hAnsi="仿宋_GB2312" w:cs="仿宋_GB2312" w:hint="eastAsia"/>
          <w:sz w:val="32"/>
          <w:szCs w:val="32"/>
        </w:rPr>
        <w:t>万元。与上年度相比，收、支总计各增加</w:t>
      </w:r>
      <w:r>
        <w:rPr>
          <w:rFonts w:ascii="仿宋_GB2312" w:eastAsia="仿宋_GB2312" w:hAnsi="仿宋_GB2312" w:cs="仿宋_GB2312"/>
          <w:sz w:val="32"/>
          <w:szCs w:val="32"/>
        </w:rPr>
        <w:t>104.00</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1.50%</w:t>
      </w:r>
      <w:r>
        <w:rPr>
          <w:rFonts w:ascii="仿宋_GB2312" w:eastAsia="仿宋_GB2312" w:hAnsi="仿宋_GB2312" w:cs="仿宋_GB2312" w:hint="eastAsia"/>
          <w:sz w:val="32"/>
          <w:szCs w:val="32"/>
        </w:rPr>
        <w:t>。主要原因是</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年我单位调入</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人，人员经费增加；许昌市市区南水北调计量水费用水量较上一用水年度增加。</w:t>
      </w:r>
    </w:p>
    <w:p w:rsidR="00A74DF2" w:rsidRDefault="00A74DF2">
      <w:pPr>
        <w:widowControl/>
        <w:spacing w:line="360" w:lineRule="auto"/>
        <w:ind w:firstLineChars="200" w:firstLine="640"/>
        <w:outlineLvl w:val="1"/>
        <w:rPr>
          <w:rFonts w:ascii="黑体" w:eastAsia="黑体" w:hAnsi="黑体" w:cs="黑体"/>
          <w:sz w:val="32"/>
          <w:szCs w:val="32"/>
        </w:rPr>
      </w:pPr>
      <w:r>
        <w:rPr>
          <w:rFonts w:ascii="黑体" w:eastAsia="黑体" w:hAnsi="黑体" w:cs="黑体" w:hint="eastAsia"/>
          <w:sz w:val="32"/>
          <w:szCs w:val="32"/>
        </w:rPr>
        <w:t>二、收入决算情况说明</w:t>
      </w:r>
    </w:p>
    <w:p w:rsidR="00A74DF2" w:rsidRDefault="00A74DF2">
      <w:pPr>
        <w:widowControl/>
        <w:spacing w:line="360" w:lineRule="auto"/>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年度收入合计</w:t>
      </w:r>
      <w:r>
        <w:rPr>
          <w:rFonts w:ascii="仿宋_GB2312" w:eastAsia="仿宋_GB2312" w:hAnsi="仿宋_GB2312" w:cs="仿宋_GB2312"/>
          <w:sz w:val="32"/>
          <w:szCs w:val="32"/>
        </w:rPr>
        <w:t>7008.85</w:t>
      </w:r>
      <w:r>
        <w:rPr>
          <w:rFonts w:ascii="仿宋_GB2312" w:eastAsia="仿宋_GB2312" w:hAnsi="仿宋_GB2312" w:cs="仿宋_GB2312" w:hint="eastAsia"/>
          <w:sz w:val="32"/>
          <w:szCs w:val="32"/>
        </w:rPr>
        <w:t>万元，其中：财政拨款收入</w:t>
      </w:r>
      <w:r>
        <w:rPr>
          <w:rFonts w:ascii="仿宋_GB2312" w:eastAsia="仿宋_GB2312" w:hAnsi="仿宋_GB2312" w:cs="仿宋_GB2312"/>
          <w:sz w:val="32"/>
          <w:szCs w:val="32"/>
        </w:rPr>
        <w:t>7008.85</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；上级补助收入</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；事业收入</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；经营收入</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；附属单位上缴收入</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；其他收入</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w:t>
      </w:r>
    </w:p>
    <w:p w:rsidR="00A74DF2" w:rsidRDefault="00A74DF2">
      <w:pPr>
        <w:widowControl/>
        <w:spacing w:line="360" w:lineRule="auto"/>
        <w:ind w:firstLineChars="200" w:firstLine="640"/>
        <w:outlineLvl w:val="1"/>
        <w:rPr>
          <w:rFonts w:ascii="黑体" w:eastAsia="黑体" w:hAnsi="黑体" w:cs="黑体"/>
          <w:sz w:val="32"/>
          <w:szCs w:val="32"/>
        </w:rPr>
      </w:pPr>
      <w:r>
        <w:rPr>
          <w:rFonts w:ascii="黑体" w:eastAsia="黑体" w:hAnsi="黑体" w:cs="黑体" w:hint="eastAsia"/>
          <w:sz w:val="32"/>
          <w:szCs w:val="32"/>
        </w:rPr>
        <w:t>三、支出决算情况说明</w:t>
      </w:r>
    </w:p>
    <w:p w:rsidR="00A74DF2" w:rsidRDefault="00A74DF2">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年度支出合计</w:t>
      </w:r>
      <w:r>
        <w:rPr>
          <w:rFonts w:ascii="仿宋_GB2312" w:eastAsia="仿宋_GB2312" w:hAnsi="仿宋_GB2312" w:cs="仿宋_GB2312"/>
          <w:sz w:val="32"/>
          <w:szCs w:val="32"/>
        </w:rPr>
        <w:t>7023.62</w:t>
      </w:r>
      <w:r>
        <w:rPr>
          <w:rFonts w:ascii="仿宋_GB2312" w:eastAsia="仿宋_GB2312" w:hAnsi="仿宋_GB2312" w:cs="仿宋_GB2312" w:hint="eastAsia"/>
          <w:sz w:val="32"/>
          <w:szCs w:val="32"/>
        </w:rPr>
        <w:t>万元，其中：基本支出</w:t>
      </w:r>
      <w:r>
        <w:rPr>
          <w:rFonts w:ascii="仿宋_GB2312" w:eastAsia="仿宋_GB2312" w:hAnsi="仿宋_GB2312" w:cs="仿宋_GB2312"/>
          <w:sz w:val="32"/>
          <w:szCs w:val="32"/>
        </w:rPr>
        <w:t>440.13</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6.27%</w:t>
      </w:r>
      <w:r>
        <w:rPr>
          <w:rFonts w:ascii="仿宋_GB2312" w:eastAsia="仿宋_GB2312" w:hAnsi="仿宋_GB2312" w:cs="仿宋_GB2312" w:hint="eastAsia"/>
          <w:sz w:val="32"/>
          <w:szCs w:val="32"/>
        </w:rPr>
        <w:t>；项目支出</w:t>
      </w:r>
      <w:r>
        <w:rPr>
          <w:rFonts w:ascii="仿宋_GB2312" w:eastAsia="仿宋_GB2312" w:hAnsi="仿宋_GB2312" w:cs="仿宋_GB2312"/>
          <w:sz w:val="32"/>
          <w:szCs w:val="32"/>
        </w:rPr>
        <w:t>6583.50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93.73%</w:t>
      </w:r>
      <w:r>
        <w:rPr>
          <w:rFonts w:ascii="仿宋_GB2312" w:eastAsia="仿宋_GB2312" w:hAnsi="仿宋_GB2312" w:cs="仿宋_GB2312" w:hint="eastAsia"/>
          <w:sz w:val="32"/>
          <w:szCs w:val="32"/>
        </w:rPr>
        <w:t>；上缴上级支出</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；经营支出</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；对附属单位补助支出</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w:t>
      </w:r>
    </w:p>
    <w:p w:rsidR="00A74DF2" w:rsidRDefault="00A74DF2">
      <w:pPr>
        <w:widowControl/>
        <w:spacing w:line="360" w:lineRule="auto"/>
        <w:ind w:firstLineChars="200" w:firstLine="640"/>
        <w:outlineLvl w:val="1"/>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A74DF2" w:rsidRDefault="00A74DF2">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年度财政拨款收、支总计均为</w:t>
      </w:r>
      <w:r>
        <w:rPr>
          <w:rFonts w:ascii="仿宋_GB2312" w:eastAsia="仿宋_GB2312" w:hAnsi="仿宋_GB2312" w:cs="仿宋_GB2312"/>
          <w:sz w:val="32"/>
          <w:szCs w:val="32"/>
        </w:rPr>
        <w:t>7023.62</w:t>
      </w:r>
      <w:r>
        <w:rPr>
          <w:rFonts w:ascii="仿宋_GB2312" w:eastAsia="仿宋_GB2312" w:hAnsi="仿宋_GB2312" w:cs="仿宋_GB2312" w:hint="eastAsia"/>
          <w:sz w:val="32"/>
          <w:szCs w:val="32"/>
        </w:rPr>
        <w:t>万元。与上年度相比，财政拨款收、支总计各增加</w:t>
      </w:r>
      <w:r>
        <w:rPr>
          <w:rFonts w:ascii="仿宋_GB2312" w:eastAsia="仿宋_GB2312" w:hAnsi="仿宋_GB2312" w:cs="仿宋_GB2312"/>
          <w:sz w:val="32"/>
          <w:szCs w:val="32"/>
        </w:rPr>
        <w:t>104.00</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1.50%</w:t>
      </w:r>
      <w:r>
        <w:rPr>
          <w:rFonts w:ascii="仿宋_GB2312" w:eastAsia="仿宋_GB2312" w:hAnsi="仿宋_GB2312" w:cs="仿宋_GB2312" w:hint="eastAsia"/>
          <w:sz w:val="32"/>
          <w:szCs w:val="32"/>
        </w:rPr>
        <w:t>。主要原因是：</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年我单位调入</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人，人员经费增加；许昌市市区南水北调计量水费用水量较上一用水年度增加。</w:t>
      </w:r>
    </w:p>
    <w:p w:rsidR="00A74DF2" w:rsidRDefault="00A74DF2">
      <w:pPr>
        <w:widowControl/>
        <w:spacing w:line="360" w:lineRule="auto"/>
        <w:ind w:firstLineChars="200" w:firstLine="640"/>
        <w:outlineLvl w:val="1"/>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A74DF2" w:rsidRDefault="00A74DF2">
      <w:pPr>
        <w:widowControl/>
        <w:spacing w:line="360" w:lineRule="auto"/>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（一）总体情况。</w:t>
      </w:r>
    </w:p>
    <w:p w:rsidR="00A74DF2" w:rsidRDefault="00A74DF2">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sz w:val="32"/>
          <w:szCs w:val="32"/>
        </w:rPr>
        <w:t>7023.62</w:t>
      </w:r>
      <w:r>
        <w:rPr>
          <w:rFonts w:ascii="仿宋_GB2312" w:eastAsia="仿宋_GB2312" w:hAnsi="仿宋_GB2312" w:cs="仿宋_GB2312" w:hint="eastAsia"/>
          <w:sz w:val="32"/>
          <w:szCs w:val="32"/>
        </w:rPr>
        <w:t>万元，占支出合计的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。与上年度相比，一般公共预算财政拨款支出增加</w:t>
      </w:r>
      <w:r>
        <w:rPr>
          <w:rFonts w:ascii="仿宋_GB2312" w:eastAsia="仿宋_GB2312" w:hAnsi="仿宋_GB2312" w:cs="仿宋_GB2312"/>
          <w:sz w:val="32"/>
          <w:szCs w:val="32"/>
        </w:rPr>
        <w:t>3728.52</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113.15%</w:t>
      </w:r>
      <w:r>
        <w:rPr>
          <w:rFonts w:ascii="仿宋_GB2312" w:eastAsia="仿宋_GB2312" w:hAnsi="仿宋_GB2312" w:cs="仿宋_GB2312" w:hint="eastAsia"/>
          <w:sz w:val="32"/>
          <w:szCs w:val="32"/>
        </w:rPr>
        <w:t>。主要原因是</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年许昌市市区基本水费资金指标由政府性基金支出调整为一般公共预算财政拨款支出。</w:t>
      </w:r>
    </w:p>
    <w:p w:rsidR="00A74DF2" w:rsidRDefault="00A74DF2">
      <w:pPr>
        <w:widowControl/>
        <w:spacing w:line="360" w:lineRule="auto"/>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（二）结构情况。</w:t>
      </w:r>
    </w:p>
    <w:p w:rsidR="00A74DF2" w:rsidRDefault="00A74DF2">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sz w:val="32"/>
          <w:szCs w:val="32"/>
        </w:rPr>
        <w:t>7023.62</w:t>
      </w:r>
      <w:r>
        <w:rPr>
          <w:rFonts w:ascii="仿宋_GB2312" w:eastAsia="仿宋_GB2312" w:hAnsi="仿宋_GB2312" w:cs="仿宋_GB2312" w:hint="eastAsia"/>
          <w:sz w:val="32"/>
          <w:szCs w:val="32"/>
        </w:rPr>
        <w:t>万元，主要用于以下方面：一般公共服务（类）支出</w:t>
      </w:r>
      <w:r>
        <w:rPr>
          <w:rFonts w:ascii="仿宋_GB2312" w:eastAsia="仿宋_GB2312" w:hAnsi="仿宋_GB2312" w:cs="仿宋_GB2312"/>
          <w:sz w:val="32"/>
          <w:szCs w:val="32"/>
        </w:rPr>
        <w:t>1.84</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0.03%</w:t>
      </w:r>
      <w:r>
        <w:rPr>
          <w:rFonts w:ascii="仿宋_GB2312" w:eastAsia="仿宋_GB2312" w:hAnsi="仿宋_GB2312" w:cs="仿宋_GB2312" w:hint="eastAsia"/>
          <w:sz w:val="32"/>
          <w:szCs w:val="32"/>
        </w:rPr>
        <w:t>；社会保障和就业（类）支出</w:t>
      </w:r>
      <w:r>
        <w:rPr>
          <w:rFonts w:ascii="仿宋_GB2312" w:eastAsia="仿宋_GB2312" w:hAnsi="仿宋_GB2312" w:cs="仿宋_GB2312"/>
          <w:sz w:val="32"/>
          <w:szCs w:val="32"/>
        </w:rPr>
        <w:t>30.29</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0.43%</w:t>
      </w:r>
      <w:r>
        <w:rPr>
          <w:rFonts w:ascii="仿宋_GB2312" w:eastAsia="仿宋_GB2312" w:hAnsi="仿宋_GB2312" w:cs="仿宋_GB2312" w:hint="eastAsia"/>
          <w:sz w:val="32"/>
          <w:szCs w:val="32"/>
        </w:rPr>
        <w:t>；卫生健康（类）支出</w:t>
      </w:r>
      <w:r>
        <w:rPr>
          <w:rFonts w:ascii="仿宋_GB2312" w:eastAsia="仿宋_GB2312" w:hAnsi="仿宋_GB2312" w:cs="仿宋_GB2312"/>
          <w:sz w:val="32"/>
          <w:szCs w:val="32"/>
        </w:rPr>
        <w:t>21.35</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0.30%</w:t>
      </w:r>
      <w:r>
        <w:rPr>
          <w:rFonts w:ascii="仿宋_GB2312" w:eastAsia="仿宋_GB2312" w:hAnsi="仿宋_GB2312" w:cs="仿宋_GB2312" w:hint="eastAsia"/>
          <w:sz w:val="32"/>
          <w:szCs w:val="32"/>
        </w:rPr>
        <w:t>；农林水（类）支出</w:t>
      </w:r>
      <w:r>
        <w:rPr>
          <w:rFonts w:ascii="仿宋_GB2312" w:eastAsia="仿宋_GB2312" w:hAnsi="仿宋_GB2312" w:cs="仿宋_GB2312"/>
          <w:sz w:val="32"/>
          <w:szCs w:val="32"/>
        </w:rPr>
        <w:t>6970.15</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99.24%</w:t>
      </w:r>
      <w:r>
        <w:rPr>
          <w:rFonts w:ascii="仿宋_GB2312" w:eastAsia="仿宋_GB2312" w:hAnsi="仿宋_GB2312" w:cs="仿宋_GB2312" w:hint="eastAsia"/>
          <w:sz w:val="32"/>
          <w:szCs w:val="32"/>
        </w:rPr>
        <w:t>。</w:t>
      </w:r>
    </w:p>
    <w:p w:rsidR="00A74DF2" w:rsidRDefault="00A74DF2">
      <w:pPr>
        <w:widowControl/>
        <w:spacing w:line="360" w:lineRule="auto"/>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（三）具体情况。</w:t>
      </w:r>
    </w:p>
    <w:p w:rsidR="00A74DF2" w:rsidRDefault="00A74DF2">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年度一般公共预算财政拨款支出年初预算为</w:t>
      </w:r>
      <w:r>
        <w:rPr>
          <w:rFonts w:ascii="仿宋_GB2312" w:eastAsia="仿宋_GB2312" w:hAnsi="仿宋_GB2312" w:cs="仿宋_GB2312"/>
          <w:sz w:val="32"/>
          <w:szCs w:val="32"/>
        </w:rPr>
        <w:t>6981.12</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7023.62</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100.61%</w:t>
      </w:r>
      <w:r>
        <w:rPr>
          <w:rFonts w:ascii="仿宋_GB2312" w:eastAsia="仿宋_GB2312" w:hAnsi="仿宋_GB2312" w:cs="仿宋_GB2312" w:hint="eastAsia"/>
          <w:sz w:val="32"/>
          <w:szCs w:val="32"/>
        </w:rPr>
        <w:t>。其中：</w:t>
      </w:r>
    </w:p>
    <w:p w:rsidR="00A74DF2" w:rsidRDefault="00A74DF2">
      <w:pPr>
        <w:widowControl/>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．一般公共服务（类）群众团体事务（款）工会事务（项）。</w:t>
      </w:r>
      <w:r>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1.84</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1.84</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。决算数与年初预算数不存在差异。</w:t>
      </w:r>
    </w:p>
    <w:p w:rsidR="00A74DF2" w:rsidRDefault="00A74DF2">
      <w:pPr>
        <w:widowControl/>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．社会保障和就业（类）行政事业单位养老（款）行政单位离退休（项）。</w:t>
      </w:r>
      <w:r>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8.77</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8.74</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99.66%</w:t>
      </w:r>
      <w:r>
        <w:rPr>
          <w:rFonts w:ascii="仿宋_GB2312" w:eastAsia="仿宋_GB2312" w:hAnsi="仿宋_GB2312" w:cs="仿宋_GB2312" w:hint="eastAsia"/>
          <w:sz w:val="32"/>
          <w:szCs w:val="32"/>
        </w:rPr>
        <w:t>。决算数与年初预算数存在差异的主要原因是退休费年初有结转。</w:t>
      </w:r>
    </w:p>
    <w:p w:rsidR="00A74DF2" w:rsidRDefault="00A74DF2">
      <w:pPr>
        <w:widowControl/>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．社会保障和就业（类）行政事业单位养老（款）机关事业单位基本养老保险缴费支出（项）。</w:t>
      </w:r>
      <w:r>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22.43</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21.55</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96.08%</w:t>
      </w:r>
      <w:r>
        <w:rPr>
          <w:rFonts w:ascii="仿宋_GB2312" w:eastAsia="仿宋_GB2312" w:hAnsi="仿宋_GB2312" w:cs="仿宋_GB2312" w:hint="eastAsia"/>
          <w:sz w:val="32"/>
          <w:szCs w:val="32"/>
        </w:rPr>
        <w:t>。决算数与年初预算数存在差异的主要原因是养老保险年初有结转。</w:t>
      </w:r>
    </w:p>
    <w:p w:rsidR="00A74DF2" w:rsidRDefault="00A74DF2">
      <w:pPr>
        <w:widowControl/>
        <w:spacing w:line="360" w:lineRule="auto"/>
        <w:ind w:firstLineChars="200" w:firstLine="643"/>
        <w:outlineLvl w:val="1"/>
        <w:rPr>
          <w:rFonts w:ascii="仿宋_GB2312" w:eastAsia="仿宋_GB2312" w:hAnsi="仿宋_GB2312" w:cs="仿宋_GB2312"/>
          <w:sz w:val="32"/>
          <w:szCs w:val="32"/>
        </w:rPr>
      </w:pPr>
      <w:r>
        <w:rPr>
          <w:rFonts w:ascii="仿宋_GB2312" w:eastAsia="仿宋_GB2312" w:hAnsi="仿宋_GB2312" w:cs="仿宋_GB2312"/>
          <w:b/>
          <w:bCs/>
          <w:sz w:val="32"/>
          <w:szCs w:val="32"/>
        </w:rPr>
        <w:t>4</w:t>
      </w:r>
      <w:r>
        <w:rPr>
          <w:rFonts w:ascii="仿宋_GB2312" w:eastAsia="仿宋_GB2312" w:hAnsi="仿宋_GB2312" w:cs="仿宋_GB2312" w:hint="eastAsia"/>
          <w:b/>
          <w:bCs/>
          <w:sz w:val="32"/>
          <w:szCs w:val="32"/>
        </w:rPr>
        <w:t>．卫生健康（类）行政事业单位医疗（款）行政单位医疗（项）。</w:t>
      </w:r>
      <w:r>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11.38</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11.09</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97.45%</w:t>
      </w:r>
      <w:r>
        <w:rPr>
          <w:rFonts w:ascii="仿宋_GB2312" w:eastAsia="仿宋_GB2312" w:hAnsi="仿宋_GB2312" w:cs="仿宋_GB2312" w:hint="eastAsia"/>
          <w:sz w:val="32"/>
          <w:szCs w:val="32"/>
        </w:rPr>
        <w:t>。决算数与年初预算数存在差异的主要原因是行政医疗年初有结转。</w:t>
      </w:r>
    </w:p>
    <w:p w:rsidR="00A74DF2" w:rsidRDefault="00A74DF2">
      <w:pPr>
        <w:widowControl/>
        <w:spacing w:line="360" w:lineRule="auto"/>
        <w:ind w:firstLineChars="200" w:firstLine="643"/>
        <w:outlineLvl w:val="1"/>
        <w:rPr>
          <w:rFonts w:ascii="仿宋_GB2312" w:eastAsia="仿宋_GB2312" w:hAnsi="仿宋_GB2312" w:cs="仿宋_GB2312"/>
          <w:sz w:val="32"/>
          <w:szCs w:val="32"/>
        </w:rPr>
      </w:pPr>
      <w:r>
        <w:rPr>
          <w:rFonts w:ascii="仿宋_GB2312" w:eastAsia="仿宋_GB2312" w:hAnsi="仿宋_GB2312" w:cs="仿宋_GB2312"/>
          <w:b/>
          <w:bCs/>
          <w:sz w:val="32"/>
          <w:szCs w:val="32"/>
        </w:rPr>
        <w:t>5</w:t>
      </w:r>
      <w:r>
        <w:rPr>
          <w:rFonts w:ascii="仿宋_GB2312" w:eastAsia="仿宋_GB2312" w:hAnsi="仿宋_GB2312" w:cs="仿宋_GB2312" w:hint="eastAsia"/>
          <w:b/>
          <w:bCs/>
          <w:sz w:val="32"/>
          <w:szCs w:val="32"/>
        </w:rPr>
        <w:t>．卫生健康（类）行政事业单位医疗（款）公务员医疗补助（项）。</w:t>
      </w:r>
      <w:r>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10.83</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10.25</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94.64%</w:t>
      </w:r>
      <w:r>
        <w:rPr>
          <w:rFonts w:ascii="仿宋_GB2312" w:eastAsia="仿宋_GB2312" w:hAnsi="仿宋_GB2312" w:cs="仿宋_GB2312" w:hint="eastAsia"/>
          <w:sz w:val="32"/>
          <w:szCs w:val="32"/>
        </w:rPr>
        <w:t>。决算数与年初预算数存在差异的主要原因是公务员医疗年初有结转。</w:t>
      </w:r>
    </w:p>
    <w:p w:rsidR="00A74DF2" w:rsidRDefault="00A74DF2">
      <w:pPr>
        <w:widowControl/>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6</w:t>
      </w:r>
      <w:r>
        <w:rPr>
          <w:rFonts w:ascii="仿宋_GB2312" w:eastAsia="仿宋_GB2312" w:hAnsi="仿宋_GB2312" w:cs="仿宋_GB2312" w:hint="eastAsia"/>
          <w:b/>
          <w:bCs/>
          <w:sz w:val="32"/>
          <w:szCs w:val="32"/>
        </w:rPr>
        <w:t>．农林水（类）水利（款）行政运行（项）。</w:t>
      </w:r>
      <w:r>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342.27</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386.65</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112.97%</w:t>
      </w:r>
      <w:r>
        <w:rPr>
          <w:rFonts w:ascii="仿宋_GB2312" w:eastAsia="仿宋_GB2312" w:hAnsi="仿宋_GB2312" w:cs="仿宋_GB2312" w:hint="eastAsia"/>
          <w:sz w:val="32"/>
          <w:szCs w:val="32"/>
        </w:rPr>
        <w:t>。决算数与年初预算数存在差异的主要原因是人员变动增加的费用。</w:t>
      </w:r>
    </w:p>
    <w:p w:rsidR="00A74DF2" w:rsidRDefault="00A74DF2">
      <w:pPr>
        <w:widowControl/>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7</w:t>
      </w:r>
      <w:r>
        <w:rPr>
          <w:rFonts w:ascii="仿宋_GB2312" w:eastAsia="仿宋_GB2312" w:hAnsi="仿宋_GB2312" w:cs="仿宋_GB2312" w:hint="eastAsia"/>
          <w:b/>
          <w:bCs/>
          <w:sz w:val="32"/>
          <w:szCs w:val="32"/>
        </w:rPr>
        <w:t>．农林水（类）其他农林水（款）其他农林水支出（项）。</w:t>
      </w:r>
      <w:r>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6583.50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6583.50</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。决算数与年初预算数不存在差异。</w:t>
      </w:r>
    </w:p>
    <w:p w:rsidR="00A74DF2" w:rsidRDefault="00A74DF2">
      <w:pPr>
        <w:widowControl/>
        <w:spacing w:line="360" w:lineRule="auto"/>
        <w:ind w:firstLineChars="200" w:firstLine="640"/>
        <w:outlineLvl w:val="1"/>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A74DF2" w:rsidRDefault="00A74DF2">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年度一般公共预算财政拨款基本支出</w:t>
      </w:r>
      <w:r>
        <w:rPr>
          <w:rFonts w:ascii="仿宋_GB2312" w:eastAsia="仿宋_GB2312" w:hAnsi="仿宋_GB2312" w:cs="仿宋_GB2312"/>
          <w:sz w:val="32"/>
          <w:szCs w:val="32"/>
        </w:rPr>
        <w:t>440.12</w:t>
      </w:r>
      <w:r>
        <w:rPr>
          <w:rFonts w:ascii="仿宋_GB2312" w:eastAsia="仿宋_GB2312" w:hAnsi="仿宋_GB2312" w:cs="仿宋_GB2312" w:hint="eastAsia"/>
          <w:sz w:val="32"/>
          <w:szCs w:val="32"/>
        </w:rPr>
        <w:t>万元。其中：人员经费</w:t>
      </w:r>
      <w:r>
        <w:rPr>
          <w:rFonts w:ascii="仿宋_GB2312" w:eastAsia="仿宋_GB2312" w:hAnsi="仿宋_GB2312" w:cs="仿宋_GB2312"/>
          <w:sz w:val="32"/>
          <w:szCs w:val="32"/>
        </w:rPr>
        <w:t>398.34</w:t>
      </w:r>
      <w:r>
        <w:rPr>
          <w:rFonts w:ascii="仿宋_GB2312" w:eastAsia="仿宋_GB2312" w:hAnsi="仿宋_GB2312" w:cs="仿宋_GB2312" w:hint="eastAsia"/>
          <w:sz w:val="32"/>
          <w:szCs w:val="32"/>
        </w:rPr>
        <w:t>万元，主要包括：基本工资、津贴补贴、奖金、机关事业单位基本养老保险缴费、职工基本医疗保险缴费、公务员医疗补助缴费、其他社会保障缴费、退休费、住房公积金；公用经费</w:t>
      </w:r>
      <w:r>
        <w:rPr>
          <w:rFonts w:ascii="仿宋_GB2312" w:eastAsia="仿宋_GB2312" w:hAnsi="仿宋_GB2312" w:cs="仿宋_GB2312"/>
          <w:sz w:val="32"/>
          <w:szCs w:val="32"/>
        </w:rPr>
        <w:t>41.78</w:t>
      </w:r>
      <w:r>
        <w:rPr>
          <w:rFonts w:ascii="仿宋_GB2312" w:eastAsia="仿宋_GB2312" w:hAnsi="仿宋_GB2312" w:cs="仿宋_GB2312" w:hint="eastAsia"/>
          <w:sz w:val="32"/>
          <w:szCs w:val="32"/>
        </w:rPr>
        <w:t>万元，主要包括：办公费、水费、电费、邮电费、取暖费、物业管理费、差旅费、维修（护）费、工会经费、福利费、其他交通费用。</w:t>
      </w:r>
    </w:p>
    <w:p w:rsidR="00A74DF2" w:rsidRDefault="00A74DF2">
      <w:pPr>
        <w:widowControl/>
        <w:spacing w:line="360" w:lineRule="auto"/>
        <w:ind w:firstLineChars="200" w:firstLine="640"/>
        <w:outlineLvl w:val="1"/>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A74DF2" w:rsidRDefault="00A74DF2">
      <w:pPr>
        <w:widowControl/>
        <w:spacing w:line="360" w:lineRule="auto"/>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（一）“三公”经费财政拨款支出决算总体情况说明。</w:t>
      </w:r>
    </w:p>
    <w:p w:rsidR="00A74DF2" w:rsidRDefault="00A74DF2">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年度“三公”经费财政拨款支出预算为</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年度“三公”经费支出决算数与预算数不存在差异。</w:t>
      </w:r>
    </w:p>
    <w:p w:rsidR="00A74DF2" w:rsidRDefault="00A74DF2">
      <w:pPr>
        <w:widowControl/>
        <w:spacing w:line="360" w:lineRule="auto"/>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（二）“三公”经费财政拨款支出决算具体情况说明。</w:t>
      </w:r>
    </w:p>
    <w:p w:rsidR="00A74DF2" w:rsidRDefault="00A74DF2">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年度“三公”经费财政拨款支出决算中，因公出国（境）费支出决算</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万元；公务用车购置及运行费支出决算</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万元；公务接待费支出决算</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万元。具体情况如下：</w:t>
      </w:r>
    </w:p>
    <w:p w:rsidR="00A74DF2" w:rsidRDefault="00A74DF2">
      <w:pPr>
        <w:spacing w:line="590" w:lineRule="exact"/>
        <w:ind w:firstLine="640"/>
        <w:rPr>
          <w:rFonts w:eastAsia="Times New Roman"/>
          <w:kern w:val="0"/>
          <w:sz w:val="18"/>
          <w:szCs w:val="24"/>
          <w:lang w:val="zh-CN"/>
        </w:rPr>
      </w:pPr>
      <w:r>
        <w:rPr>
          <w:rFonts w:ascii="仿宋_GB2312" w:eastAsia="仿宋_GB2312" w:hAnsi="仿宋_GB2312"/>
          <w:b/>
          <w:sz w:val="32"/>
          <w:szCs w:val="24"/>
        </w:rPr>
        <w:t>1</w:t>
      </w:r>
      <w:r>
        <w:rPr>
          <w:rFonts w:ascii="仿宋_GB2312" w:eastAsia="仿宋_GB2312" w:hAnsi="仿宋_GB2312" w:hint="eastAsia"/>
          <w:b/>
          <w:sz w:val="32"/>
          <w:szCs w:val="24"/>
        </w:rPr>
        <w:t>．因公出国（境）费</w:t>
      </w:r>
      <w:r>
        <w:rPr>
          <w:rFonts w:ascii="仿宋_GB2312" w:eastAsia="仿宋_GB2312" w:hAnsi="仿宋_GB2312" w:hint="eastAsia"/>
          <w:sz w:val="32"/>
          <w:szCs w:val="24"/>
        </w:rPr>
        <w:t>预算为</w:t>
      </w:r>
      <w:r>
        <w:rPr>
          <w:rFonts w:ascii="仿宋_GB2312" w:eastAsia="仿宋_GB2312" w:hAnsi="仿宋_GB2312"/>
          <w:sz w:val="32"/>
          <w:szCs w:val="24"/>
        </w:rPr>
        <w:t>0.00</w:t>
      </w:r>
      <w:r>
        <w:rPr>
          <w:rFonts w:ascii="仿宋_GB2312" w:eastAsia="仿宋_GB2312" w:hAnsi="仿宋_GB2312" w:hint="eastAsia"/>
          <w:sz w:val="32"/>
          <w:szCs w:val="24"/>
        </w:rPr>
        <w:t>万元，支出决算为</w:t>
      </w:r>
      <w:r>
        <w:rPr>
          <w:rFonts w:ascii="仿宋_GB2312" w:eastAsia="仿宋_GB2312" w:hAnsi="仿宋_GB2312"/>
          <w:sz w:val="32"/>
          <w:szCs w:val="24"/>
        </w:rPr>
        <w:t>0.00</w:t>
      </w:r>
      <w:r>
        <w:rPr>
          <w:rFonts w:ascii="仿宋_GB2312" w:eastAsia="仿宋_GB2312" w:hAnsi="仿宋_GB2312" w:hint="eastAsia"/>
          <w:sz w:val="32"/>
          <w:szCs w:val="24"/>
        </w:rPr>
        <w:t>万元。决算数与预算数不存在差异。因公出国（境）团组数</w:t>
      </w:r>
      <w:r>
        <w:rPr>
          <w:rFonts w:ascii="仿宋_GB2312" w:eastAsia="仿宋_GB2312" w:hAnsi="仿宋_GB2312"/>
          <w:sz w:val="32"/>
          <w:szCs w:val="24"/>
        </w:rPr>
        <w:t>0</w:t>
      </w:r>
      <w:r>
        <w:rPr>
          <w:rFonts w:ascii="仿宋_GB2312" w:eastAsia="仿宋_GB2312" w:hAnsi="仿宋_GB2312" w:hint="eastAsia"/>
          <w:sz w:val="32"/>
          <w:szCs w:val="24"/>
        </w:rPr>
        <w:t>个，因公出国（境）人次数</w:t>
      </w:r>
      <w:r>
        <w:rPr>
          <w:rFonts w:ascii="仿宋_GB2312" w:eastAsia="仿宋_GB2312" w:hAnsi="仿宋_GB2312"/>
          <w:sz w:val="32"/>
          <w:szCs w:val="24"/>
        </w:rPr>
        <w:t>0</w:t>
      </w:r>
      <w:r>
        <w:rPr>
          <w:rFonts w:ascii="仿宋_GB2312" w:eastAsia="仿宋_GB2312" w:hAnsi="仿宋_GB2312" w:hint="eastAsia"/>
          <w:sz w:val="32"/>
          <w:szCs w:val="24"/>
        </w:rPr>
        <w:t>人。</w:t>
      </w:r>
    </w:p>
    <w:p w:rsidR="00A74DF2" w:rsidRDefault="00A74DF2">
      <w:pPr>
        <w:widowControl/>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．公务用车购置及运行费</w:t>
      </w:r>
      <w:r>
        <w:rPr>
          <w:rFonts w:ascii="仿宋_GB2312" w:eastAsia="仿宋_GB2312" w:hAnsi="仿宋_GB2312" w:cs="仿宋_GB2312" w:hint="eastAsia"/>
          <w:sz w:val="32"/>
          <w:szCs w:val="32"/>
        </w:rPr>
        <w:t>预算为</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万元。决算数与预算数不存在差异。其中：</w:t>
      </w:r>
    </w:p>
    <w:p w:rsidR="00A74DF2" w:rsidRDefault="00A74DF2">
      <w:pPr>
        <w:widowControl/>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公务用车购置支出</w:t>
      </w:r>
      <w:r>
        <w:rPr>
          <w:rFonts w:ascii="仿宋_GB2312" w:eastAsia="仿宋_GB2312" w:hAnsi="仿宋_GB2312" w:cs="仿宋_GB2312" w:hint="eastAsia"/>
          <w:sz w:val="32"/>
          <w:szCs w:val="32"/>
        </w:rPr>
        <w:t>为</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万元，购置车辆</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w:t>
      </w:r>
    </w:p>
    <w:p w:rsidR="00A74DF2" w:rsidRDefault="00A74DF2">
      <w:pPr>
        <w:widowControl/>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公务用车运行支出</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年期末，单位开支财政拨款的公务用车保有量为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w:t>
      </w:r>
      <w:bookmarkStart w:id="0" w:name="_GoBack"/>
      <w:bookmarkEnd w:id="0"/>
      <w:r>
        <w:rPr>
          <w:rFonts w:ascii="仿宋_GB2312" w:eastAsia="仿宋_GB2312" w:hAnsi="仿宋_GB2312" w:cs="仿宋_GB2312" w:hint="eastAsia"/>
          <w:sz w:val="32"/>
          <w:szCs w:val="32"/>
        </w:rPr>
        <w:t>。</w:t>
      </w:r>
    </w:p>
    <w:p w:rsidR="00A74DF2" w:rsidRDefault="00A74DF2">
      <w:pPr>
        <w:widowControl/>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公务接待费</w:t>
      </w:r>
      <w:r>
        <w:rPr>
          <w:rFonts w:ascii="仿宋_GB2312" w:eastAsia="仿宋_GB2312" w:hAnsi="仿宋_GB2312" w:cs="仿宋_GB2312" w:hint="eastAsia"/>
          <w:sz w:val="32"/>
          <w:szCs w:val="32"/>
        </w:rPr>
        <w:t>预算为</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万元。决算数与预算数不存在差异。</w:t>
      </w:r>
    </w:p>
    <w:p w:rsidR="00A74DF2" w:rsidRDefault="00A74DF2">
      <w:pPr>
        <w:widowControl/>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外宾接待支出</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年共接待国（境）外来访团组</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个、来访外宾</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人次（不包括陪同人员）。</w:t>
      </w:r>
    </w:p>
    <w:p w:rsidR="00A74DF2" w:rsidRDefault="00A74DF2">
      <w:pPr>
        <w:widowControl/>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其他国内公务接待支出</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年共接待国内来访团组</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个、来宾</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人次（不包括陪同人员）。</w:t>
      </w:r>
    </w:p>
    <w:p w:rsidR="00A74DF2" w:rsidRDefault="00A74DF2">
      <w:pPr>
        <w:widowControl/>
        <w:spacing w:line="360" w:lineRule="auto"/>
        <w:ind w:firstLineChars="200" w:firstLine="640"/>
        <w:outlineLvl w:val="1"/>
        <w:rPr>
          <w:rFonts w:ascii="黑体" w:eastAsia="黑体" w:hAnsi="黑体" w:cs="黑体"/>
          <w:sz w:val="32"/>
          <w:szCs w:val="32"/>
        </w:rPr>
      </w:pPr>
      <w:r>
        <w:rPr>
          <w:rFonts w:ascii="黑体" w:eastAsia="黑体" w:hAnsi="黑体" w:cs="黑体" w:hint="eastAsia"/>
          <w:sz w:val="32"/>
          <w:szCs w:val="32"/>
        </w:rPr>
        <w:t>八、政府性基金预算财政拨款支出决算情况说明</w:t>
      </w:r>
    </w:p>
    <w:p w:rsidR="00A74DF2" w:rsidRDefault="00A74DF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年度政府性基金预算财政拨款支出年初预算为</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万元。不存在项目年末结转和结余资金数额较大。</w:t>
      </w:r>
    </w:p>
    <w:p w:rsidR="00A74DF2" w:rsidRDefault="00A74DF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情况说明：我部门</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年度没有政府性基金收入，也没有使用政府性基金安排的支出。</w:t>
      </w:r>
    </w:p>
    <w:p w:rsidR="00A74DF2" w:rsidRDefault="00A74DF2">
      <w:pPr>
        <w:widowControl/>
        <w:spacing w:line="360" w:lineRule="auto"/>
        <w:ind w:firstLineChars="200" w:firstLine="640"/>
        <w:outlineLvl w:val="1"/>
        <w:rPr>
          <w:rFonts w:ascii="黑体" w:eastAsia="黑体" w:hAnsi="黑体" w:cs="黑体"/>
          <w:sz w:val="32"/>
          <w:szCs w:val="32"/>
        </w:rPr>
      </w:pPr>
      <w:r>
        <w:rPr>
          <w:rFonts w:ascii="黑体" w:eastAsia="黑体" w:hAnsi="黑体" w:cs="黑体" w:hint="eastAsia"/>
          <w:sz w:val="32"/>
          <w:szCs w:val="32"/>
        </w:rPr>
        <w:t>九、机关运行经费支出情况说明</w:t>
      </w:r>
    </w:p>
    <w:p w:rsidR="00A74DF2" w:rsidRDefault="00A74DF2">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年度机关运行经费年初预算为</w:t>
      </w:r>
      <w:r>
        <w:rPr>
          <w:rFonts w:ascii="仿宋_GB2312" w:eastAsia="仿宋_GB2312" w:hAnsi="仿宋_GB2312" w:cs="仿宋_GB2312"/>
          <w:sz w:val="32"/>
          <w:szCs w:val="32"/>
        </w:rPr>
        <w:t>46.51</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41.78</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89.83%</w:t>
      </w:r>
      <w:r>
        <w:rPr>
          <w:rFonts w:ascii="仿宋_GB2312" w:eastAsia="仿宋_GB2312" w:hAnsi="仿宋_GB2312" w:cs="仿宋_GB2312" w:hint="eastAsia"/>
          <w:sz w:val="32"/>
          <w:szCs w:val="32"/>
        </w:rPr>
        <w:t>。决算数与年初预算数存在差异的主要原因是严格执行各项财经制度，从严控制各项支出，坚持厉行节约，提高资金使用效益。</w:t>
      </w:r>
    </w:p>
    <w:p w:rsidR="00A74DF2" w:rsidRDefault="00A74DF2">
      <w:pPr>
        <w:widowControl/>
        <w:spacing w:line="360" w:lineRule="auto"/>
        <w:ind w:firstLineChars="200" w:firstLine="640"/>
        <w:outlineLvl w:val="1"/>
        <w:rPr>
          <w:rFonts w:ascii="黑体" w:eastAsia="黑体" w:hAnsi="黑体" w:cs="黑体"/>
          <w:sz w:val="32"/>
          <w:szCs w:val="32"/>
        </w:rPr>
      </w:pPr>
      <w:r>
        <w:rPr>
          <w:rFonts w:ascii="黑体" w:eastAsia="黑体" w:hAnsi="黑体" w:cs="黑体" w:hint="eastAsia"/>
          <w:sz w:val="32"/>
          <w:szCs w:val="32"/>
        </w:rPr>
        <w:t>十、政府采购支出情况说明</w:t>
      </w:r>
    </w:p>
    <w:p w:rsidR="00A74DF2" w:rsidRDefault="00A74DF2">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年度政府采购支出总额</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万元，其中：政府采购货物支出</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万元、政府采购工程支出</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万元、政府采购服务支出</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万元。授予中小企业合同金额</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万元，其中：授予小微企业合同金额</w:t>
      </w:r>
      <w:r>
        <w:rPr>
          <w:rFonts w:ascii="仿宋_GB2312" w:eastAsia="仿宋_GB2312" w:hAnsi="仿宋_GB2312" w:cs="仿宋_GB2312"/>
          <w:sz w:val="32"/>
          <w:szCs w:val="32"/>
        </w:rPr>
        <w:t>0.00</w:t>
      </w:r>
      <w:r>
        <w:rPr>
          <w:rFonts w:ascii="仿宋_GB2312" w:eastAsia="仿宋_GB2312" w:hAnsi="仿宋_GB2312" w:cs="仿宋_GB2312" w:hint="eastAsia"/>
          <w:sz w:val="32"/>
          <w:szCs w:val="32"/>
        </w:rPr>
        <w:t>万元。</w:t>
      </w:r>
    </w:p>
    <w:p w:rsidR="00A74DF2" w:rsidRDefault="00A74DF2">
      <w:pPr>
        <w:widowControl/>
        <w:spacing w:line="360" w:lineRule="auto"/>
        <w:ind w:firstLineChars="200" w:firstLine="640"/>
        <w:outlineLvl w:val="1"/>
        <w:rPr>
          <w:rFonts w:ascii="黑体" w:eastAsia="黑体" w:hAnsi="黑体" w:cs="黑体"/>
          <w:sz w:val="32"/>
          <w:szCs w:val="32"/>
        </w:rPr>
      </w:pPr>
      <w:r>
        <w:rPr>
          <w:rFonts w:ascii="黑体" w:eastAsia="黑体" w:hAnsi="黑体" w:cs="黑体" w:hint="eastAsia"/>
          <w:sz w:val="32"/>
          <w:szCs w:val="32"/>
        </w:rPr>
        <w:t>十一、国有资产占用情况说明</w:t>
      </w:r>
    </w:p>
    <w:p w:rsidR="00A74DF2" w:rsidRDefault="00A74DF2">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年期末，我单位共有车辆</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辆，其中：省级领导干部用车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辆、主要领导干部用车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辆、机要通信用车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辆、应急保障车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辆、执法执勤用车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辆、特种专业技术用车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辆、离退休干部用车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辆、其他用车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辆；单位价值</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万元以上通用设备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台（套），单位价值</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台（套）。</w:t>
      </w:r>
    </w:p>
    <w:p w:rsidR="00A74DF2" w:rsidRDefault="00A74DF2">
      <w:pPr>
        <w:widowControl/>
        <w:spacing w:line="360" w:lineRule="auto"/>
        <w:ind w:firstLineChars="200" w:firstLine="640"/>
        <w:outlineLvl w:val="1"/>
        <w:rPr>
          <w:rFonts w:ascii="黑体" w:eastAsia="黑体" w:hAnsi="黑体" w:cs="黑体"/>
          <w:sz w:val="32"/>
          <w:szCs w:val="32"/>
        </w:rPr>
      </w:pPr>
      <w:r>
        <w:rPr>
          <w:rFonts w:ascii="黑体" w:eastAsia="黑体" w:hAnsi="黑体" w:cs="黑体" w:hint="eastAsia"/>
          <w:sz w:val="32"/>
          <w:szCs w:val="32"/>
        </w:rPr>
        <w:t>十二、预算绩效情况说明</w:t>
      </w:r>
    </w:p>
    <w:p w:rsidR="00A74DF2" w:rsidRDefault="00A74DF2">
      <w:pPr>
        <w:widowControl/>
        <w:spacing w:line="360" w:lineRule="auto"/>
        <w:ind w:firstLineChars="196" w:firstLine="630"/>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（一）绩效管理工作开展情况。</w:t>
      </w:r>
    </w:p>
    <w:p w:rsidR="00A74DF2" w:rsidRDefault="00A74DF2">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我部门按照《中共许昌市委</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许昌市人民政府关于全面实施预算绩效管理的实施意见》（许发〔</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号）文件要求，对本部门整体支出和项目支出开展全过程预算绩效管理。按照预算绩效管理要求，紧密结合部门职能和当年的主要任务，依据部门预算绩效目标体系，对列入</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年部门预算各类资金设置了科学、规范、合理的绩效目标，并结合部门实际情况，对全年的预算执行情况及绩效目标实现情况进行整体绩效自评和项目绩效自评，绩效自评覆盖率达到</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A74DF2" w:rsidRDefault="00A74DF2">
      <w:pPr>
        <w:widowControl/>
        <w:spacing w:line="360" w:lineRule="auto"/>
        <w:ind w:firstLineChars="196" w:firstLine="630"/>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（二）部门（单位）整体和项目绩效自评结果。</w:t>
      </w:r>
    </w:p>
    <w:p w:rsidR="00A74DF2" w:rsidRDefault="00A74DF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按照《许昌市财政局关于开展</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年度市级预算绩效自评工作的通知》（许财效〔</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号）等文件精神，我部门对本部门整体绩效目标和项目支出绩效目标进行了自评。一是部门整体绩效自评情况：我单位部门整体自评得分为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分，年初预算</w:t>
      </w:r>
      <w:r>
        <w:rPr>
          <w:rFonts w:ascii="仿宋_GB2312" w:eastAsia="仿宋_GB2312" w:hAnsi="仿宋_GB2312" w:cs="仿宋_GB2312"/>
          <w:sz w:val="32"/>
          <w:szCs w:val="32"/>
        </w:rPr>
        <w:t>6981.12</w:t>
      </w:r>
      <w:r>
        <w:rPr>
          <w:rFonts w:ascii="仿宋_GB2312" w:eastAsia="仿宋_GB2312" w:hAnsi="仿宋_GB2312" w:cs="仿宋_GB2312" w:hint="eastAsia"/>
          <w:sz w:val="32"/>
          <w:szCs w:val="32"/>
        </w:rPr>
        <w:t>万元，实际到位</w:t>
      </w:r>
      <w:r>
        <w:rPr>
          <w:rFonts w:ascii="仿宋_GB2312" w:eastAsia="仿宋_GB2312" w:hAnsi="仿宋_GB2312" w:cs="仿宋_GB2312"/>
          <w:sz w:val="32"/>
          <w:szCs w:val="32"/>
        </w:rPr>
        <w:t>7023.62</w:t>
      </w:r>
      <w:r>
        <w:rPr>
          <w:rFonts w:ascii="仿宋_GB2312" w:eastAsia="仿宋_GB2312" w:hAnsi="仿宋_GB2312" w:cs="仿宋_GB2312" w:hint="eastAsia"/>
          <w:sz w:val="32"/>
          <w:szCs w:val="32"/>
        </w:rPr>
        <w:t>万元，已执行</w:t>
      </w:r>
      <w:r>
        <w:rPr>
          <w:rFonts w:ascii="仿宋_GB2312" w:eastAsia="仿宋_GB2312" w:hAnsi="仿宋_GB2312" w:cs="仿宋_GB2312"/>
          <w:sz w:val="32"/>
          <w:szCs w:val="32"/>
        </w:rPr>
        <w:t>7023.62</w:t>
      </w:r>
      <w:r>
        <w:rPr>
          <w:rFonts w:ascii="仿宋_GB2312" w:eastAsia="仿宋_GB2312" w:hAnsi="仿宋_GB2312" w:cs="仿宋_GB2312" w:hint="eastAsia"/>
          <w:sz w:val="32"/>
          <w:szCs w:val="32"/>
        </w:rPr>
        <w:t>万元，执行率</w:t>
      </w:r>
      <w:r>
        <w:rPr>
          <w:rFonts w:ascii="仿宋_GB2312" w:eastAsia="仿宋_GB2312" w:hAnsi="仿宋_GB2312" w:cs="仿宋_GB2312"/>
          <w:sz w:val="32"/>
          <w:szCs w:val="32"/>
        </w:rPr>
        <w:t>100.61%</w:t>
      </w:r>
      <w:r>
        <w:rPr>
          <w:rFonts w:ascii="仿宋_GB2312" w:eastAsia="仿宋_GB2312" w:hAnsi="仿宋_GB2312" w:cs="仿宋_GB2312" w:hint="eastAsia"/>
          <w:sz w:val="32"/>
          <w:szCs w:val="32"/>
        </w:rPr>
        <w:t>。我单位严格执行各项规章制度，围绕年初设定的工作目标开展本年工作，按照设定目标较好的完成了各项工作。二是项目绩效自评情况。我部门共有</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个项目批复了绩效目标，项目金额</w:t>
      </w:r>
      <w:r>
        <w:rPr>
          <w:rFonts w:ascii="仿宋_GB2312" w:eastAsia="仿宋_GB2312" w:hAnsi="仿宋_GB2312" w:cs="仿宋_GB2312"/>
          <w:sz w:val="32"/>
          <w:szCs w:val="32"/>
        </w:rPr>
        <w:t>6583.50</w:t>
      </w:r>
      <w:r>
        <w:rPr>
          <w:rFonts w:ascii="仿宋_GB2312" w:eastAsia="仿宋_GB2312" w:hAnsi="仿宋_GB2312" w:cs="仿宋_GB2312" w:hint="eastAsia"/>
          <w:sz w:val="32"/>
          <w:szCs w:val="32"/>
        </w:rPr>
        <w:t>万元。其中：</w:t>
      </w:r>
    </w:p>
    <w:p w:rsidR="00A74DF2" w:rsidRDefault="00A74DF2">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许昌市南水北调工程运行保障中心</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个，项目金额</w:t>
      </w:r>
      <w:r>
        <w:rPr>
          <w:rFonts w:ascii="仿宋_GB2312" w:eastAsia="仿宋_GB2312" w:hAnsi="仿宋_GB2312" w:cs="仿宋_GB2312"/>
          <w:sz w:val="32"/>
          <w:szCs w:val="32"/>
        </w:rPr>
        <w:t>6583.50</w:t>
      </w:r>
      <w:r>
        <w:rPr>
          <w:rFonts w:ascii="仿宋_GB2312" w:eastAsia="仿宋_GB2312" w:hAnsi="仿宋_GB2312" w:cs="仿宋_GB2312" w:hint="eastAsia"/>
          <w:sz w:val="32"/>
          <w:szCs w:val="32"/>
        </w:rPr>
        <w:t>万元。</w:t>
      </w:r>
    </w:p>
    <w:p w:rsidR="00A74DF2" w:rsidRDefault="00A74DF2">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基于项目预期目标的实现程度，对</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年度项目支出绩效进行自评，绩效自评平均得分为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分。其中：</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个项目评价等级为“优”、</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个项目评价等级为“良”、</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个项目评价等级为“中”、</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个项目评价等级为“差”。</w:t>
      </w:r>
    </w:p>
    <w:p w:rsidR="00A74DF2" w:rsidRDefault="00A74DF2">
      <w:pPr>
        <w:widowControl/>
        <w:spacing w:line="360" w:lineRule="auto"/>
        <w:ind w:firstLineChars="196" w:firstLine="630"/>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（三）重点绩效评价结果。</w:t>
      </w:r>
    </w:p>
    <w:p w:rsidR="00A74DF2" w:rsidRDefault="00A74DF2">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许昌市财政局和我部门共选取我部门</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个项目开展部门重点绩效评价：</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个项目等次为“优”，</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个项目等次为“良”，</w:t>
      </w:r>
      <w:r>
        <w:rPr>
          <w:rFonts w:ascii="仿宋_GB2312" w:eastAsia="仿宋_GB2312" w:hAnsi="仿宋_GB2312" w:cs="仿宋_GB2312"/>
          <w:sz w:val="32"/>
          <w:szCs w:val="32"/>
        </w:rPr>
        <w:t xml:space="preserve"> 0</w:t>
      </w:r>
      <w:r>
        <w:rPr>
          <w:rFonts w:ascii="仿宋_GB2312" w:eastAsia="仿宋_GB2312" w:hAnsi="仿宋_GB2312" w:cs="仿宋_GB2312" w:hint="eastAsia"/>
          <w:sz w:val="32"/>
          <w:szCs w:val="32"/>
        </w:rPr>
        <w:t>个项目等次为“中”，</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个项目等次为“差”。</w:t>
      </w:r>
    </w:p>
    <w:p w:rsidR="00A74DF2" w:rsidRDefault="00A74DF2">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我部门将对照重点绩效评价发现问题进行整改，不断提高我部门项目和预算管理水平，提升财政资金使用效益。</w:t>
      </w: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widowControl/>
        <w:jc w:val="left"/>
        <w:rPr>
          <w:rFonts w:ascii="黑体" w:eastAsia="黑体" w:hAnsi="宋体" w:cs="宋体"/>
          <w:kern w:val="0"/>
          <w:sz w:val="28"/>
          <w:szCs w:val="28"/>
        </w:rPr>
      </w:pPr>
    </w:p>
    <w:p w:rsidR="00A74DF2" w:rsidRDefault="00A74DF2">
      <w:pPr>
        <w:jc w:val="center"/>
        <w:outlineLvl w:val="0"/>
        <w:rPr>
          <w:rFonts w:ascii="黑体" w:eastAsia="黑体" w:hAnsi="黑体" w:cs="黑体"/>
          <w:sz w:val="48"/>
          <w:szCs w:val="48"/>
        </w:rPr>
      </w:pPr>
      <w:r>
        <w:rPr>
          <w:rFonts w:ascii="黑体" w:eastAsia="黑体" w:hAnsi="黑体" w:cs="黑体" w:hint="eastAsia"/>
          <w:sz w:val="48"/>
          <w:szCs w:val="48"/>
        </w:rPr>
        <w:t>第四部分</w:t>
      </w:r>
      <w:r>
        <w:rPr>
          <w:rFonts w:ascii="黑体" w:eastAsia="黑体" w:hAnsi="黑体" w:cs="黑体"/>
          <w:sz w:val="48"/>
          <w:szCs w:val="48"/>
        </w:rPr>
        <w:t xml:space="preserve">  </w:t>
      </w:r>
      <w:r>
        <w:rPr>
          <w:rFonts w:ascii="黑体" w:eastAsia="黑体" w:hAnsi="黑体" w:cs="黑体" w:hint="eastAsia"/>
          <w:sz w:val="48"/>
          <w:szCs w:val="48"/>
        </w:rPr>
        <w:t>名词解释</w:t>
      </w:r>
    </w:p>
    <w:p w:rsidR="00A74DF2" w:rsidRDefault="00A74DF2">
      <w:pPr>
        <w:jc w:val="center"/>
        <w:rPr>
          <w:rFonts w:ascii="黑体" w:eastAsia="黑体" w:hAnsi="黑体" w:cs="黑体"/>
          <w:sz w:val="48"/>
          <w:szCs w:val="48"/>
        </w:rPr>
      </w:pPr>
    </w:p>
    <w:p w:rsidR="00A74DF2" w:rsidRDefault="00A74DF2">
      <w:pPr>
        <w:jc w:val="center"/>
        <w:outlineLvl w:val="0"/>
        <w:rPr>
          <w:rFonts w:ascii="黑体" w:eastAsia="黑体" w:hAnsi="黑体" w:cs="黑体"/>
          <w:sz w:val="48"/>
          <w:szCs w:val="48"/>
        </w:rPr>
        <w:sectPr w:rsidR="00A74DF2">
          <w:pgSz w:w="11906" w:h="16838"/>
          <w:pgMar w:top="1440" w:right="1531" w:bottom="1440" w:left="1587" w:header="850" w:footer="992" w:gutter="0"/>
          <w:pgNumType w:fmt="numberInDash"/>
          <w:cols w:space="720"/>
          <w:docGrid w:type="lines" w:linePitch="317"/>
        </w:sectPr>
      </w:pPr>
    </w:p>
    <w:p w:rsidR="00A74DF2" w:rsidRDefault="00A74DF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一、财政拨款收入：单位从同级政府财政部门取得的财政预算资金。</w:t>
      </w:r>
    </w:p>
    <w:p w:rsidR="00A74DF2" w:rsidRDefault="00A74DF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A74DF2" w:rsidRDefault="00A74DF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A74DF2" w:rsidRDefault="00A74DF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A74DF2" w:rsidRDefault="00A74DF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A74DF2" w:rsidRDefault="00A74DF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A74DF2" w:rsidRDefault="00A74DF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七、使用非财政拨款结余：指事业单位使用以前年度积累的非财政拨款结余弥补当年收支差额的金额。</w:t>
      </w:r>
    </w:p>
    <w:p w:rsidR="00A74DF2" w:rsidRDefault="00A74DF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A74DF2" w:rsidRDefault="00A74DF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A74DF2" w:rsidRDefault="00A74DF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A74DF2" w:rsidRDefault="00A74DF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74DF2" w:rsidRDefault="00A74DF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A74DF2" w:rsidRDefault="00A74DF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A74DF2" w:rsidRDefault="00A74DF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A74DF2" w:rsidRDefault="00A74DF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A74DF2" w:rsidRDefault="00A74DF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sectPr w:rsidR="00A74DF2" w:rsidSect="00B32D2C">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DF2" w:rsidRDefault="00A74DF2" w:rsidP="00B32D2C">
      <w:r>
        <w:separator/>
      </w:r>
    </w:p>
  </w:endnote>
  <w:endnote w:type="continuationSeparator" w:id="0">
    <w:p w:rsidR="00A74DF2" w:rsidRDefault="00A74DF2" w:rsidP="00B32D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0000000000000000000"/>
    <w:charset w:val="86"/>
    <w:family w:val="auto"/>
    <w:notTrueType/>
    <w:pitch w:val="default"/>
    <w:sig w:usb0="00000001" w:usb1="080E0000" w:usb2="00000010" w:usb3="00000000" w:csb0="00040000" w:csb1="00000000"/>
  </w:font>
  <w:font w:name="华文中宋">
    <w:altName w:val="宋体"/>
    <w:panose1 w:val="00000000000000000000"/>
    <w:charset w:val="86"/>
    <w:family w:val="auto"/>
    <w:notTrueType/>
    <w:pitch w:val="default"/>
    <w:sig w:usb0="00000287" w:usb1="080E0000" w:usb2="00000010" w:usb3="00000000" w:csb0="0004009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DF2" w:rsidRDefault="00A74D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DF2" w:rsidRDefault="00A74D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DF2" w:rsidRDefault="00A74DF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DF2" w:rsidRDefault="00A74DF2">
    <w:pPr>
      <w:pStyle w:val="Footer"/>
    </w:pPr>
    <w:r>
      <w:rPr>
        <w:noProof/>
      </w:rPr>
      <w:pict>
        <v:shapetype id="_x0000_t202" coordsize="21600,21600" o:spt="202" path="m,l,21600r21600,l21600,xe">
          <v:stroke joinstyle="miter"/>
          <v:path gradientshapeok="t" o:connecttype="rect"/>
        </v:shapetype>
        <v:shape id="文本框 7" o:spid="_x0000_s2049" type="#_x0000_t202" style="position:absolute;margin-left:0;margin-top:0;width:15pt;height:20.7pt;z-index:251658752;mso-wrap-style:none;mso-position-horizontal:center;mso-position-horizontal-relative:margin" o:preferrelative="t" filled="f" stroked="f">
          <v:textbox style="mso-fit-shape-to-text:t" inset="0,0,0,0">
            <w:txbxContent>
              <w:p w:rsidR="00A74DF2" w:rsidRDefault="00A74DF2">
                <w:pPr>
                  <w:snapToGrid w:val="0"/>
                  <w:rPr>
                    <w:sz w:val="18"/>
                  </w:rPr>
                </w:pPr>
                <w:fldSimple w:instr=" PAGE  \* MERGEFORMAT ">
                  <w:r>
                    <w:rPr>
                      <w:sz w:val="18"/>
                    </w:rPr>
                    <w:t>- 2 -</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DF2" w:rsidRDefault="00A74DF2">
    <w:pPr>
      <w:pStyle w:val="Footer"/>
    </w:pPr>
    <w:r>
      <w:rPr>
        <w:noProof/>
      </w:rPr>
      <w:pict>
        <v:shapetype id="_x0000_t202" coordsize="21600,21600" o:spt="202" path="m,l,21600r21600,l21600,xe">
          <v:stroke joinstyle="miter"/>
          <v:path gradientshapeok="t" o:connecttype="rect"/>
        </v:shapetype>
        <v:shape id="文本框 6" o:spid="_x0000_s2050" type="#_x0000_t202" style="position:absolute;margin-left:0;margin-top:0;width:15pt;height:20.7pt;z-index:251657728;mso-wrap-style:none;mso-position-horizontal:center;mso-position-horizontal-relative:margin" o:preferrelative="t" filled="f" stroked="f">
          <v:textbox style="mso-fit-shape-to-text:t" inset="0,0,0,0">
            <w:txbxContent>
              <w:p w:rsidR="00A74DF2" w:rsidRDefault="00A74DF2">
                <w:pPr>
                  <w:snapToGrid w:val="0"/>
                  <w:rPr>
                    <w:sz w:val="18"/>
                  </w:rPr>
                </w:pPr>
                <w:fldSimple w:instr=" PAGE  \* MERGEFORMAT ">
                  <w:r w:rsidRPr="004D5DEF">
                    <w:rPr>
                      <w:noProof/>
                      <w:sz w:val="18"/>
                    </w:rPr>
                    <w:t>- 2 -</w:t>
                  </w:r>
                </w:fldSimple>
              </w:p>
            </w:txbxContent>
          </v:textbox>
          <w10:wrap anchorx="margin"/>
        </v:shape>
      </w:pict>
    </w:r>
    <w:r>
      <w:rPr>
        <w:noProof/>
      </w:rPr>
      <w:pict>
        <v:shape id="文本框 1027" o:spid="_x0000_s2051" type="#_x0000_t202" style="position:absolute;margin-left:0;margin-top:0;width:9.05pt;height:12.05pt;z-index:251656704;mso-wrap-style:none;mso-position-horizontal:center;mso-position-horizontal-relative:margin" o:preferrelative="t" filled="f" stroked="f">
          <v:textbox style="mso-fit-shape-to-text:t" inset="0,0,0,0">
            <w:txbxContent>
              <w:p w:rsidR="00A74DF2" w:rsidRDefault="00A74DF2"/>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DF2" w:rsidRDefault="00A74DF2" w:rsidP="00B32D2C">
      <w:r>
        <w:separator/>
      </w:r>
    </w:p>
  </w:footnote>
  <w:footnote w:type="continuationSeparator" w:id="0">
    <w:p w:rsidR="00A74DF2" w:rsidRDefault="00A74DF2" w:rsidP="00B32D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DF2" w:rsidRDefault="00A74D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DF2" w:rsidRDefault="00A74DF2" w:rsidP="004D5DEF">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DF2" w:rsidRDefault="00A74D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2D2C"/>
    <w:rsid w:val="00024C72"/>
    <w:rsid w:val="000D7AD2"/>
    <w:rsid w:val="0013301B"/>
    <w:rsid w:val="00287A0F"/>
    <w:rsid w:val="00343557"/>
    <w:rsid w:val="00347F8C"/>
    <w:rsid w:val="00492C35"/>
    <w:rsid w:val="004D5DEF"/>
    <w:rsid w:val="0053747F"/>
    <w:rsid w:val="0059143D"/>
    <w:rsid w:val="00610519"/>
    <w:rsid w:val="00703AAF"/>
    <w:rsid w:val="00727F2F"/>
    <w:rsid w:val="007727C7"/>
    <w:rsid w:val="00A33579"/>
    <w:rsid w:val="00A70AA0"/>
    <w:rsid w:val="00A74DF2"/>
    <w:rsid w:val="00A759D8"/>
    <w:rsid w:val="00A90B34"/>
    <w:rsid w:val="00AE768D"/>
    <w:rsid w:val="00AF0D07"/>
    <w:rsid w:val="00B32D2C"/>
    <w:rsid w:val="00BE737D"/>
    <w:rsid w:val="00BF32AD"/>
    <w:rsid w:val="00C502C2"/>
    <w:rsid w:val="00C747C6"/>
    <w:rsid w:val="00D15132"/>
    <w:rsid w:val="00DB6B17"/>
    <w:rsid w:val="00E4174A"/>
    <w:rsid w:val="00E74C17"/>
    <w:rsid w:val="00EC23EE"/>
    <w:rsid w:val="00F95BB8"/>
    <w:rsid w:val="00FC0C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2D2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B32D2C"/>
    <w:rPr>
      <w:sz w:val="18"/>
      <w:szCs w:val="18"/>
    </w:rPr>
  </w:style>
  <w:style w:type="character" w:customStyle="1" w:styleId="BalloonTextChar">
    <w:name w:val="Balloon Text Char"/>
    <w:basedOn w:val="DefaultParagraphFont"/>
    <w:link w:val="BalloonText"/>
    <w:uiPriority w:val="99"/>
    <w:locked/>
    <w:rsid w:val="00B32D2C"/>
    <w:rPr>
      <w:rFonts w:cs="Times New Roman"/>
      <w:kern w:val="2"/>
      <w:sz w:val="18"/>
    </w:rPr>
  </w:style>
  <w:style w:type="paragraph" w:styleId="Footer">
    <w:name w:val="footer"/>
    <w:basedOn w:val="Normal"/>
    <w:link w:val="FooterChar"/>
    <w:uiPriority w:val="99"/>
    <w:rsid w:val="00B32D2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32D2C"/>
    <w:rPr>
      <w:rFonts w:cs="Times New Roman"/>
      <w:kern w:val="2"/>
      <w:sz w:val="18"/>
    </w:rPr>
  </w:style>
  <w:style w:type="paragraph" w:styleId="Header">
    <w:name w:val="header"/>
    <w:basedOn w:val="Normal"/>
    <w:link w:val="HeaderChar"/>
    <w:uiPriority w:val="99"/>
    <w:rsid w:val="00B32D2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32D2C"/>
    <w:rPr>
      <w:rFonts w:cs="Times New Roman"/>
      <w:kern w:val="2"/>
      <w:sz w:val="18"/>
    </w:rPr>
  </w:style>
  <w:style w:type="character" w:styleId="FollowedHyperlink">
    <w:name w:val="FollowedHyperlink"/>
    <w:basedOn w:val="DefaultParagraphFont"/>
    <w:uiPriority w:val="99"/>
    <w:rsid w:val="00B32D2C"/>
    <w:rPr>
      <w:rFonts w:cs="Times New Roman"/>
      <w:color w:val="800080"/>
      <w:u w:val="single"/>
    </w:rPr>
  </w:style>
  <w:style w:type="character" w:styleId="Hyperlink">
    <w:name w:val="Hyperlink"/>
    <w:basedOn w:val="DefaultParagraphFont"/>
    <w:uiPriority w:val="99"/>
    <w:rsid w:val="00B32D2C"/>
    <w:rPr>
      <w:rFonts w:cs="Times New Roman"/>
      <w:color w:val="0000FF"/>
      <w:u w:val="single"/>
    </w:rPr>
  </w:style>
  <w:style w:type="character" w:customStyle="1" w:styleId="font11">
    <w:name w:val="font11"/>
    <w:uiPriority w:val="99"/>
    <w:rsid w:val="00B32D2C"/>
    <w:rPr>
      <w:rFonts w:ascii="宋体" w:eastAsia="宋体" w:hAnsi="宋体"/>
      <w:color w:val="000000"/>
      <w:sz w:val="20"/>
      <w:u w:val="none"/>
    </w:rPr>
  </w:style>
  <w:style w:type="character" w:customStyle="1" w:styleId="font01">
    <w:name w:val="font01"/>
    <w:uiPriority w:val="99"/>
    <w:rsid w:val="00B32D2C"/>
    <w:rPr>
      <w:rFonts w:ascii="宋体" w:eastAsia="宋体" w:hAnsi="宋体"/>
      <w:color w:val="000000"/>
      <w:sz w:val="22"/>
      <w:u w:val="none"/>
    </w:rPr>
  </w:style>
  <w:style w:type="character" w:customStyle="1" w:styleId="font51">
    <w:name w:val="font51"/>
    <w:uiPriority w:val="99"/>
    <w:rsid w:val="00B32D2C"/>
    <w:rPr>
      <w:rFonts w:ascii="宋体" w:eastAsia="宋体" w:hAnsi="宋体"/>
      <w:color w:val="000000"/>
      <w:sz w:val="24"/>
      <w:u w:val="none"/>
    </w:rPr>
  </w:style>
  <w:style w:type="character" w:customStyle="1" w:styleId="font21">
    <w:name w:val="font21"/>
    <w:uiPriority w:val="99"/>
    <w:rsid w:val="00B32D2C"/>
    <w:rPr>
      <w:rFonts w:ascii="宋体" w:eastAsia="宋体" w:hAnsi="宋体"/>
      <w:color w:val="000000"/>
      <w:sz w:val="22"/>
      <w:u w:val="none"/>
    </w:rPr>
  </w:style>
  <w:style w:type="character" w:customStyle="1" w:styleId="font41">
    <w:name w:val="font41"/>
    <w:uiPriority w:val="99"/>
    <w:rsid w:val="00B32D2C"/>
    <w:rPr>
      <w:rFonts w:ascii="宋体" w:eastAsia="宋体" w:hAnsi="宋体"/>
      <w:color w:val="000000"/>
      <w:sz w:val="2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33</Pages>
  <Words>1879</Words>
  <Characters>10716</Characters>
  <Application>Microsoft Office Outlook</Application>
  <DocSecurity>0</DocSecurity>
  <Lines>0</Lines>
  <Paragraphs>0</Paragraphs>
  <ScaleCrop>false</ScaleCrop>
  <Company>MS 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2021年度</dc:title>
  <dc:subject/>
  <dc:creator>管理者</dc:creator>
  <cp:keywords/>
  <dc:description/>
  <cp:lastModifiedBy>南水北调中线工程建设领导小组办公室</cp:lastModifiedBy>
  <cp:revision>15</cp:revision>
  <cp:lastPrinted>2022-09-14T01:36:00Z</cp:lastPrinted>
  <dcterms:created xsi:type="dcterms:W3CDTF">2007-11-29T03:41:00Z</dcterms:created>
  <dcterms:modified xsi:type="dcterms:W3CDTF">2023-05-09T01:08:00Z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EC645621410B4299B777E9148F73086B</vt:lpwstr>
  </property>
</Properties>
</file>