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许昌市公安局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许昌市公安</w:t>
      </w:r>
      <w:r>
        <w:rPr>
          <w:rFonts w:hint="eastAsia" w:ascii="黑体" w:hAnsi="黑体" w:eastAsia="黑体" w:cs="黑体"/>
          <w:color w:val="auto"/>
          <w:sz w:val="32"/>
          <w:szCs w:val="32"/>
          <w:highlight w:val="none"/>
        </w:rPr>
        <w:t>局</w:t>
      </w:r>
      <w:r>
        <w:rPr>
          <w:rFonts w:hint="eastAsia" w:ascii="黑体" w:hAnsi="黑体" w:eastAsia="黑体" w:cs="黑体"/>
          <w:color w:val="auto"/>
          <w:sz w:val="32"/>
          <w:szCs w:val="32"/>
          <w:highlight w:val="none"/>
          <w:lang w:eastAsia="zh-CN"/>
        </w:rPr>
        <w:t>部门</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许昌市公安</w:t>
      </w:r>
      <w:r>
        <w:rPr>
          <w:rFonts w:hint="eastAsia" w:ascii="黑体" w:hAnsi="黑体" w:eastAsia="黑体" w:cs="黑体"/>
          <w:color w:val="auto"/>
          <w:sz w:val="48"/>
          <w:szCs w:val="48"/>
          <w:highlight w:val="none"/>
        </w:rPr>
        <w:t>局</w:t>
      </w:r>
      <w:r>
        <w:rPr>
          <w:rFonts w:hint="eastAsia" w:ascii="黑体" w:hAnsi="黑体" w:eastAsia="黑体" w:cs="黑体"/>
          <w:color w:val="auto"/>
          <w:sz w:val="48"/>
          <w:szCs w:val="48"/>
          <w:highlight w:val="none"/>
          <w:lang w:eastAsia="zh-CN"/>
        </w:rPr>
        <w:t>部门</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（一）贯彻落实国家公安工作法律、法规和方针、政策，制定全市公安工作的有关规定，部署、指导、监督全市公安工作。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（二）研究全市治安状况，分析治安形势，指导部署全市治安工作，为市委、市政府、省公安厅提供社会治安方面的重要信息。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（三）负责全市公安民警的培训、教育、管理工作。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（四）指导、检查、监督全市公安机关执法活动。</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（五）指导全市公安机关组织实施侦查工作，依法处置危害国家安全、影响政治稳定、扰乱社会秩序、危害人民生命安全的各类刑事案件，危害国家安全的犯罪案件、经济犯罪案件和治安案件。</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负责全市治安管理工作。协调处置重大治安事故和群体性事件，指导监督全市公安机关依法查处破坏社会治安秩序行为，指导全市并组织实施对国家机关、社会团体、企事业单位治安保卫以及群众治安保卫的治安防范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（七）指导监督全市公安机关对公共信息网络的安全保护和安全监察工作。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（八）负责全市出入境管理工作。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（九）负责全市道路交通安全管理工作并承担相应责任。</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（十）组织开展全市公安科技工作。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（十一）研究掌握全市毒品违法犯罪动态，组织、指导对毒品犯罪案件的侦查工作。</w:t>
      </w:r>
    </w:p>
    <w:p>
      <w:pPr>
        <w:adjustRightInd w:val="0"/>
        <w:snapToGrid w:val="0"/>
        <w:spacing w:line="600" w:lineRule="exact"/>
        <w:ind w:firstLine="641"/>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（十二）指导监督全市公安机关依法承担的执行刑罚工作；管理市看守所、拘留所、戒毒所。</w:t>
      </w:r>
      <w:r>
        <w:rPr>
          <w:rFonts w:hint="eastAsia" w:ascii="仿宋_GB2312" w:hAnsi="仿宋" w:eastAsia="仿宋_GB2312"/>
          <w:color w:val="auto"/>
          <w:sz w:val="32"/>
          <w:szCs w:val="32"/>
          <w:highlight w:val="none"/>
        </w:rPr>
        <w:t>市看守所、拘留所、戒毒所负责市区在押人员监管工作。</w:t>
      </w:r>
    </w:p>
    <w:p>
      <w:pPr>
        <w:adjustRightInd w:val="0"/>
        <w:snapToGrid w:val="0"/>
        <w:spacing w:line="600" w:lineRule="exact"/>
        <w:rPr>
          <w:rFonts w:hint="eastAsia" w:ascii="仿宋_GB2312" w:hAnsi="仿宋"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rPr>
        <w:t>（十三）指导监督森林部门的公安业务工作；管理市森林公安局。市森林公安局负责打击本行政区域内破坏森林及野生动植物资源的违法犯罪活动，查处破坏森林及野生动植物资源案件；承担</w:t>
      </w:r>
      <w:r>
        <w:rPr>
          <w:rFonts w:ascii="仿宋_GB2312" w:hAnsi="仿宋" w:eastAsia="仿宋_GB2312" w:cs="宋体"/>
          <w:color w:val="auto"/>
          <w:kern w:val="0"/>
          <w:sz w:val="32"/>
          <w:szCs w:val="32"/>
          <w:highlight w:val="none"/>
        </w:rPr>
        <w:t>森林和草原</w:t>
      </w:r>
      <w:r>
        <w:rPr>
          <w:rFonts w:hint="eastAsia" w:ascii="仿宋_GB2312" w:hAnsi="仿宋" w:eastAsia="仿宋_GB2312" w:cs="宋体"/>
          <w:color w:val="auto"/>
          <w:kern w:val="0"/>
          <w:sz w:val="32"/>
          <w:szCs w:val="32"/>
          <w:highlight w:val="none"/>
        </w:rPr>
        <w:t>防火</w:t>
      </w:r>
      <w:r>
        <w:rPr>
          <w:rFonts w:ascii="仿宋_GB2312" w:hAnsi="仿宋" w:eastAsia="仿宋_GB2312" w:cs="宋体"/>
          <w:color w:val="auto"/>
          <w:kern w:val="0"/>
          <w:sz w:val="32"/>
          <w:szCs w:val="32"/>
          <w:highlight w:val="none"/>
        </w:rPr>
        <w:t>工作，负责火场警戒、交通疏导、治安维护、火案侦破等，查处森林和草原领域其他违法犯罪行为</w:t>
      </w:r>
      <w:r>
        <w:rPr>
          <w:rFonts w:hint="eastAsia" w:ascii="仿宋_GB2312" w:hAnsi="仿宋" w:eastAsia="仿宋_GB2312" w:cs="宋体"/>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（十四）组织实施党和国家领导人以及重要外宾在我市的安全警卫工作并承担相应责任。</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（十五）负责打击制售假冒商标卷烟、香烟走私以及市政府部署的其他打假任务。</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（十六）防范、处置邪教组织的违法犯罪活动。</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（十七）组织指导对恐怖活动的防范、侦查工作。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（十八）负责许昌市公安局承担的行政审批项目的审核、审批。</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（十九）负责全市公安队伍的监督管理，按规定实施对干部的监督，指导全市公安队伍的思想作风、工作作风建设。</w:t>
      </w:r>
    </w:p>
    <w:p>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（二十）承办市委、市政府和省公安厅交办的其他事项。</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公安局部门内设机构21个，包括：政治部、警令部、警务保障部、法制支队、国内安全保卫支队、反恐怖工作支队、治安和出入境管理支队、刑事犯罪侦查支队、经济犯罪侦查支队、禁毒支队、督察支队、技术侦察支队、网络安全保卫支队、交通管理支队、监所管理支队、特殊警务支队、警官训练中心、魏都公安分局、开发区公安分局、东城公安分局、示范区公安分局。派驻机构为许昌市纪委驻局纪检监察组。</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许昌市公安局</w:t>
      </w:r>
      <w:r>
        <w:rPr>
          <w:rFonts w:hint="eastAsia" w:ascii="仿宋_GB2312" w:hAnsi="仿宋_GB2312" w:eastAsia="仿宋_GB2312" w:cs="仿宋_GB2312"/>
          <w:color w:val="auto"/>
          <w:kern w:val="0"/>
          <w:sz w:val="32"/>
          <w:szCs w:val="32"/>
          <w:highlight w:val="none"/>
        </w:rPr>
        <w:t>部门决算包括：本级决算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、所属单位决算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4个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ascii="仿宋_GB2312" w:hAnsi="仿宋_GB2312" w:eastAsia="仿宋_GB2312" w:cs="仿宋_GB2312"/>
          <w:color w:val="auto"/>
          <w:kern w:val="0"/>
          <w:sz w:val="32"/>
          <w:szCs w:val="32"/>
          <w:highlight w:val="none"/>
        </w:rPr>
        <w:t>2021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val="en-US" w:eastAsia="zh-CN"/>
        </w:rPr>
        <w:t>许昌市森林公安局决算数据首年并入许昌市公安局</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为加强可比性，对比分析中的2020年数据以许昌市公安局和许昌市森林公安局数据之和为基础。</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本决算为汇总决算，纳入本部门2021年度部门决算编制范围的单位共5个，</w:t>
      </w:r>
      <w:r>
        <w:rPr>
          <w:rFonts w:hint="eastAsia" w:ascii="仿宋_GB2312" w:hAnsi="仿宋_GB2312" w:eastAsia="仿宋_GB2312" w:cs="仿宋_GB2312"/>
          <w:b w:val="0"/>
          <w:bCs w:val="0"/>
          <w:color w:val="auto"/>
          <w:kern w:val="0"/>
          <w:sz w:val="32"/>
          <w:szCs w:val="32"/>
          <w:highlight w:val="none"/>
          <w:lang w:val="en-US" w:eastAsia="zh-CN"/>
        </w:rPr>
        <w:t>其中二级决算单位4个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许昌市公安局（</w:t>
      </w:r>
      <w:r>
        <w:rPr>
          <w:rFonts w:hint="eastAsia" w:ascii="仿宋_GB2312" w:hAnsi="仿宋_GB2312" w:eastAsia="仿宋_GB2312" w:cs="仿宋_GB2312"/>
          <w:color w:val="auto"/>
          <w:kern w:val="0"/>
          <w:sz w:val="32"/>
          <w:szCs w:val="32"/>
          <w:highlight w:val="none"/>
        </w:rPr>
        <w:t>本级</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许昌市看守所(未独立核算）</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许昌市拘留所(未独立核算）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4.许昌市强制隔离戒毒所(未独立核算）</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5.许昌市森林公安局</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6"/>
        <w:gridCol w:w="805"/>
        <w:gridCol w:w="1480"/>
        <w:gridCol w:w="4315"/>
        <w:gridCol w:w="805"/>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7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586"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80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48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31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78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186"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80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98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收入</w:t>
            </w:r>
          </w:p>
        </w:tc>
        <w:tc>
          <w:tcPr>
            <w:tcW w:w="710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4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43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9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0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4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43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80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4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59,786.50</w:t>
            </w: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三、国有资本经营预算财政拨款收入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四、上级补助收入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54,992.78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五、事业收入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六、经营收入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七、附属单位上缴收入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八、其他收入</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4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4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60,462.71</w:t>
            </w:r>
          </w:p>
        </w:tc>
        <w:tc>
          <w:tcPr>
            <w:tcW w:w="43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73,841.04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使用非财政拨款结余</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结余分配</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9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4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13,728.56</w:t>
            </w:r>
          </w:p>
        </w:tc>
        <w:tc>
          <w:tcPr>
            <w:tcW w:w="431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4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43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98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05"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4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74,191.27</w:t>
            </w:r>
          </w:p>
        </w:tc>
        <w:tc>
          <w:tcPr>
            <w:tcW w:w="43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8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9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74,191.27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5"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
        <w:gridCol w:w="239"/>
        <w:gridCol w:w="646"/>
        <w:gridCol w:w="3990"/>
        <w:gridCol w:w="1571"/>
        <w:gridCol w:w="1583"/>
        <w:gridCol w:w="1228"/>
        <w:gridCol w:w="1098"/>
        <w:gridCol w:w="1157"/>
        <w:gridCol w:w="1110"/>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000"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39"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3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64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99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71"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8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2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9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40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268"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122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9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40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1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5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本年收入合计</w:t>
            </w:r>
          </w:p>
        </w:tc>
        <w:tc>
          <w:tcPr>
            <w:tcW w:w="15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财政拨款收入</w:t>
            </w:r>
          </w:p>
        </w:tc>
        <w:tc>
          <w:tcPr>
            <w:tcW w:w="12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上级补助收入</w:t>
            </w:r>
          </w:p>
        </w:tc>
        <w:tc>
          <w:tcPr>
            <w:tcW w:w="109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事业收入</w:t>
            </w:r>
          </w:p>
        </w:tc>
        <w:tc>
          <w:tcPr>
            <w:tcW w:w="115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经营收入</w:t>
            </w:r>
          </w:p>
        </w:tc>
        <w:tc>
          <w:tcPr>
            <w:tcW w:w="11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附属单位上缴收入</w:t>
            </w:r>
          </w:p>
        </w:tc>
        <w:tc>
          <w:tcPr>
            <w:tcW w:w="11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2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39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5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5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2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5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2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9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8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9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5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11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5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58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2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5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11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60,462.71</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59,786.50</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42,516.84</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42,516.84</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42,318.78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42,318.78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35,018.18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35,018.18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3,824.29</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3,824.29</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2040220</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执法办案</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540.26</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540.26</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435.56</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435.56</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2,500.49</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2,500.49</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强制隔离戒毒</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138.06</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138.06</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2040802</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2040804</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强制隔离戒毒人员生活</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131.08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131.08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60.00</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3,383.27</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3,383.27</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3,053.65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3,053.65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1,518.70</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1,518.70</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1,534.95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1,534.95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1,494.48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1,494.48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1,494.48</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1,494.48</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790.65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790.65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703.83</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703.83</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城乡社区管理事务</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2120101</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58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0.75</w:t>
            </w: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5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5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124"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2299999</w:t>
            </w:r>
          </w:p>
        </w:tc>
        <w:tc>
          <w:tcPr>
            <w:tcW w:w="39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57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c>
          <w:tcPr>
            <w:tcW w:w="158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9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5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4000"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699"/>
        <w:gridCol w:w="1669"/>
        <w:gridCol w:w="1704"/>
        <w:gridCol w:w="1676"/>
        <w:gridCol w:w="1086"/>
        <w:gridCol w:w="964"/>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2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69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66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70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67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18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059"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167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18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8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6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本年支出合计</w:t>
            </w:r>
          </w:p>
        </w:tc>
        <w:tc>
          <w:tcPr>
            <w:tcW w:w="170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6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108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上缴上级支出</w:t>
            </w:r>
          </w:p>
        </w:tc>
        <w:tc>
          <w:tcPr>
            <w:tcW w:w="96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经营支出</w:t>
            </w:r>
          </w:p>
        </w:tc>
        <w:tc>
          <w:tcPr>
            <w:tcW w:w="113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46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6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6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8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9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3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8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6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7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6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0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9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1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8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73,841.04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48,145.22</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25,695.82</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153.56</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市场监督管理事务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2013805</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市场秩序执法</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54,992.78</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41,542.19</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13,450.59</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54,692.80</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41,426.68</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13,266.11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40,457.26</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40,457.26</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2040219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信息化建设</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2040220</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执法办案</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640.98</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469.20</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171.78</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4,010.04</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4,010.04</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强制隔离戒毒</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180.78</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115.51</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65.27</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2040804</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强制隔离戒毒人员生活</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173.80</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115.51</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58.30</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3,698.98</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3,698.98</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1,884.44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1,884.44</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1,814.54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1,814.54</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828.13</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828.13</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818.11</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818.11</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节能环保支出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污染防治</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大气</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城乡社区管理事务</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农林水支出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林业和草原</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2130201</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2130213</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执法与监督</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17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2299999</w:t>
            </w:r>
          </w:p>
        </w:tc>
        <w:tc>
          <w:tcPr>
            <w:tcW w:w="46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66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70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730.73</w:t>
            </w:r>
          </w:p>
        </w:tc>
        <w:tc>
          <w:tcPr>
            <w:tcW w:w="16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0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9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9"/>
        <w:gridCol w:w="474"/>
        <w:gridCol w:w="1351"/>
        <w:gridCol w:w="3465"/>
        <w:gridCol w:w="439"/>
        <w:gridCol w:w="1346"/>
        <w:gridCol w:w="1380"/>
        <w:gridCol w:w="1126"/>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94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149"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47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51"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46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3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4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1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439"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43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4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71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97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收     入</w:t>
            </w:r>
          </w:p>
        </w:tc>
        <w:tc>
          <w:tcPr>
            <w:tcW w:w="896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4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47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3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金额</w:t>
            </w:r>
          </w:p>
        </w:tc>
        <w:tc>
          <w:tcPr>
            <w:tcW w:w="34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43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行次</w:t>
            </w:r>
          </w:p>
        </w:tc>
        <w:tc>
          <w:tcPr>
            <w:tcW w:w="13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3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一般公共预算财政拨款</w:t>
            </w:r>
          </w:p>
        </w:tc>
        <w:tc>
          <w:tcPr>
            <w:tcW w:w="112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政府性基金预算财政拨款</w:t>
            </w:r>
          </w:p>
        </w:tc>
        <w:tc>
          <w:tcPr>
            <w:tcW w:w="12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314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34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4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474"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34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43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一、一般公共预算财政拨款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3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59,786.50</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一、一般公共服务支出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153.56</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153.56</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二、政府性基金预算财政拨款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二、外交支出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三、国有资本经营财政拨款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三、国防支出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四、公共安全支出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54,992.78</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54,992.78</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五、教育支出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六、科学技术支出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七、文化旅游体育与传媒支出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八、社会保障和就业支出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九、卫生健康支出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十、节能环保支出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42</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十一、城乡社区支出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43</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十二、农林水支出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44</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十三、交通运输支出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45</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十四、资源勘探工业信息等支出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十五、商业服务业等支出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47</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十六、金融支出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48</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十七、援助其他地区支出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49</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十八、自然资源海洋气象等支出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19</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十九、住房保障支出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二十、粮油物资储备支出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二十一、国有资本经营预算支出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二十二、灾害防治及应急管理支出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二十三、其他支出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二十四、债务还本支出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56</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25</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二十五、债务付息支出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57</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二十六、抗疫特别国债安排的支出</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本年收入合计</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w:t>
            </w:r>
          </w:p>
        </w:tc>
        <w:tc>
          <w:tcPr>
            <w:tcW w:w="13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59,786.50</w:t>
            </w:r>
          </w:p>
        </w:tc>
        <w:tc>
          <w:tcPr>
            <w:tcW w:w="34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本年支出合计</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73,110.31</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73,110.31</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年初财政拨款结转和结余</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w:t>
            </w:r>
          </w:p>
        </w:tc>
        <w:tc>
          <w:tcPr>
            <w:tcW w:w="13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13,323.81</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年末财政拨款结转和结余</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一般公共预算财政拨款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29</w:t>
            </w:r>
          </w:p>
        </w:tc>
        <w:tc>
          <w:tcPr>
            <w:tcW w:w="13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13,323.81</w:t>
            </w:r>
          </w:p>
        </w:tc>
        <w:tc>
          <w:tcPr>
            <w:tcW w:w="34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61</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政府性基金预算财政拨款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62</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国有资本经营预算财政拨款</w:t>
            </w:r>
          </w:p>
        </w:tc>
        <w:tc>
          <w:tcPr>
            <w:tcW w:w="4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w:t>
            </w:r>
          </w:p>
        </w:tc>
        <w:tc>
          <w:tcPr>
            <w:tcW w:w="13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346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63</w:t>
            </w:r>
          </w:p>
        </w:tc>
        <w:tc>
          <w:tcPr>
            <w:tcW w:w="13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14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474"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w:t>
            </w:r>
          </w:p>
        </w:tc>
        <w:tc>
          <w:tcPr>
            <w:tcW w:w="13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73,110.31</w:t>
            </w:r>
          </w:p>
        </w:tc>
        <w:tc>
          <w:tcPr>
            <w:tcW w:w="34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总计</w:t>
            </w:r>
          </w:p>
        </w:tc>
        <w:tc>
          <w:tcPr>
            <w:tcW w:w="4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w:t>
            </w:r>
          </w:p>
        </w:tc>
        <w:tc>
          <w:tcPr>
            <w:tcW w:w="134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73,110.31</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73,110.31</w:t>
            </w:r>
          </w:p>
        </w:tc>
        <w:tc>
          <w:tcPr>
            <w:tcW w:w="11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94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
        <w:gridCol w:w="344"/>
        <w:gridCol w:w="344"/>
        <w:gridCol w:w="5277"/>
        <w:gridCol w:w="2563"/>
        <w:gridCol w:w="2515"/>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3920"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44"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4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44"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277"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56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04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887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504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761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03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52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256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25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25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3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2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03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52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5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256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25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25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0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73,110.31</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47,414.49</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25,695.82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一般公共服务支出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153.56</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群众团体事务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2012906</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市场监督管理事务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2013805</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市场秩序执法</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公共安全支出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54,992.78</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41,542.19</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13,450.59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公安</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54,692.80</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41,426.68</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13,266.11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40,457.26</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40,457.26</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6,684.29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2040219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信息化建设</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2040220</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执法办案</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640.98</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469.20</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2040250</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事业运行</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500.23</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2040299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其他公安支出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4,010.04</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强制隔离戒毒</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180.78</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115.51</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一般行政管理事务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2040804</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强制隔离戒毒人员生活</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173.80</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115.51</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其他公共安全支出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2049999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其他公共安全支出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科学技术支出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其他科学技术支出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2069999</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其他科学技术支出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社会保障和就业支出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4,028.60</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行政事业单位养老支出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3,698.98</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3,698.98</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行政单位离退休</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1,884.44</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1,884.44</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2080505</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1,814.54</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1,814.54</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抚恤</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329.62</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死亡抚恤</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307.12</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2080802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伤残抚恤</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22.50</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卫生健康支出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行政事业单位医疗</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1,649.72</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行政单位医疗</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828.13</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828.13</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事业单位医疗</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3.48</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2101103</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818.11</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818.11</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节能环保支出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污染防治</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2110301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大气</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城乡社区管理事务</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2120101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41.34</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农林水支出</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林业和草原</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2.61</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2130201</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行政运行</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25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0.49</w:t>
            </w:r>
          </w:p>
        </w:tc>
        <w:tc>
          <w:tcPr>
            <w:tcW w:w="25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2"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2130213</w:t>
            </w:r>
          </w:p>
        </w:tc>
        <w:tc>
          <w:tcPr>
            <w:tcW w:w="527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执法与监督</w:t>
            </w:r>
          </w:p>
        </w:tc>
        <w:tc>
          <w:tcPr>
            <w:tcW w:w="256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c>
          <w:tcPr>
            <w:tcW w:w="25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5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92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2483"/>
        <w:gridCol w:w="119"/>
        <w:gridCol w:w="1201"/>
        <w:gridCol w:w="816"/>
        <w:gridCol w:w="2345"/>
        <w:gridCol w:w="1309"/>
        <w:gridCol w:w="837"/>
        <w:gridCol w:w="2643"/>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8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一般公共预算财政拨款基本支出决算</w:t>
            </w:r>
            <w:r>
              <w:rPr>
                <w:rFonts w:hint="eastAsia" w:ascii="宋体" w:hAnsi="宋体" w:cs="宋体"/>
                <w:i w:val="0"/>
                <w:iCs w:val="0"/>
                <w:color w:val="auto"/>
                <w:kern w:val="0"/>
                <w:sz w:val="30"/>
                <w:szCs w:val="30"/>
                <w:highlight w:val="none"/>
                <w:u w:val="none"/>
                <w:lang w:val="en-US" w:eastAsia="zh-CN"/>
              </w:rPr>
              <w:t>明细</w:t>
            </w:r>
            <w:r>
              <w:rPr>
                <w:rFonts w:hint="eastAsia" w:ascii="宋体" w:hAnsi="宋体" w:eastAsia="宋体" w:cs="宋体"/>
                <w:i w:val="0"/>
                <w:iCs w:val="0"/>
                <w:color w:val="auto"/>
                <w:kern w:val="0"/>
                <w:sz w:val="30"/>
                <w:szCs w:val="30"/>
                <w:highlight w:val="none"/>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1"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2602" w:type="dxa"/>
            <w:gridSpan w:val="2"/>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01"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1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34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30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37"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02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05"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130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37"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02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4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w:t>
            </w:r>
          </w:p>
        </w:tc>
        <w:tc>
          <w:tcPr>
            <w:tcW w:w="933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4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32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34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30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c>
          <w:tcPr>
            <w:tcW w:w="83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科目编码</w:t>
            </w:r>
          </w:p>
        </w:tc>
        <w:tc>
          <w:tcPr>
            <w:tcW w:w="26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3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4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2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34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0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8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6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3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工资福利支出</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32,979.04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商品和服务支出</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11,339.44</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债务利息及费用支出</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30101</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基本工资</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6,993.20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30201</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592.30</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30701</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国内债务付息</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30102</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津贴补贴</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16,783.96</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30202</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印刷费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76.64</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30702</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国外债务付息</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30103</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奖金</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3,936.83</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30203</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咨询费</w:t>
            </w:r>
          </w:p>
        </w:tc>
        <w:tc>
          <w:tcPr>
            <w:tcW w:w="13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资本性支出</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30106</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伙食补助费</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30204</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手续费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28.93</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31001</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房屋建筑物购建</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30107</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绩效工资</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30205</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水费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53.42</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31002</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办公设备购置</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142.79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30108</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机关事业单位基本养老保险缴费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1,814.54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30206</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电费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361.00</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31003</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专用设备购置</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30109</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职业年金缴费</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30207</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邮电费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68.98</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31005</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基础设施建设</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30110</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职工基本医疗保险缴费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860.35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30208</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取暖费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83.75</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31006</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大型修缮</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30111</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公务员医疗补助缴费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818.11</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30209</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物业管理费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514.73</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31007</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信息网络及软件购置更新</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30112</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其他社会保障缴费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13.01</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30211</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差旅费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55.14</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31008</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物资储备</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30113</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住房公积金</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1,691.70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30212</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因公出国（境）费用</w:t>
            </w:r>
          </w:p>
        </w:tc>
        <w:tc>
          <w:tcPr>
            <w:tcW w:w="13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31009</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土地补偿</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30114</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30213</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维修（护）费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713.47</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31010</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安置补助</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30199</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其他工资福利支出</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67.35</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30214</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租赁费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71.76</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31011</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地上附着物和青苗补偿</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对个人和家庭的补助</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2,881.88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30215</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会议费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18.21</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31012</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拆迁补偿</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30301</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离休费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50.04</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30216</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培训费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6.52</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31013</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公务用车购置</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30302</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退休费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1,796.31</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30217</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公务接待费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3.31</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31019</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其他交通工具购置</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30303</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退职（役）费</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30218</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专用材料费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18.45</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31021</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文物和陈列品购置</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30304</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抚恤金</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277.12</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30224</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被装购置费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157.96</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31022</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无形资产购置</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30305</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生活补助</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681.93</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30225</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专用燃料费</w:t>
            </w:r>
          </w:p>
        </w:tc>
        <w:tc>
          <w:tcPr>
            <w:tcW w:w="13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31099</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其他资本性支出</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30306</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救济费</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30.00</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30226</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劳务费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5,507.26</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其他支出</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30307</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医疗费补助</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38.59</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30227</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委托业务费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41.53</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39906</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赠与</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30308</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助学金</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30228</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工会经费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152.15</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39907</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国家赔偿费用支出</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30309</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奖励金</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7.88</w:t>
            </w: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30229</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福利费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288.68</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39908</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对民间非营利组织和群众性自治组织补贴</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30310</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个人农业生产补贴</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30231</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公务用车运行维护费</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654.49</w:t>
            </w:r>
          </w:p>
        </w:tc>
        <w:tc>
          <w:tcPr>
            <w:tcW w:w="83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39999</w:t>
            </w:r>
          </w:p>
        </w:tc>
        <w:tc>
          <w:tcPr>
            <w:tcW w:w="264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其他支出</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30311</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代缴社会保险费</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30239</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其他交通费用</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1,344.59</w:t>
            </w:r>
          </w:p>
        </w:tc>
        <w:tc>
          <w:tcPr>
            <w:tcW w:w="83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6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30399</w:t>
            </w:r>
          </w:p>
        </w:tc>
        <w:tc>
          <w:tcPr>
            <w:tcW w:w="24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其他对个人和家庭的补助</w:t>
            </w: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30240</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税金及附加费用</w:t>
            </w:r>
          </w:p>
        </w:tc>
        <w:tc>
          <w:tcPr>
            <w:tcW w:w="13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3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6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1"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4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2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30299</w:t>
            </w:r>
          </w:p>
        </w:tc>
        <w:tc>
          <w:tcPr>
            <w:tcW w:w="234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  其他商品和服务支出</w:t>
            </w:r>
          </w:p>
        </w:tc>
        <w:tc>
          <w:tcPr>
            <w:tcW w:w="13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526.20</w:t>
            </w:r>
          </w:p>
        </w:tc>
        <w:tc>
          <w:tcPr>
            <w:tcW w:w="83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264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2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人员经费合计</w:t>
            </w:r>
          </w:p>
        </w:tc>
        <w:tc>
          <w:tcPr>
            <w:tcW w:w="132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35,860.92</w:t>
            </w:r>
          </w:p>
        </w:tc>
        <w:tc>
          <w:tcPr>
            <w:tcW w:w="795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公用经费合计</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11,553.57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08"/>
        <w:gridCol w:w="1176"/>
        <w:gridCol w:w="1272"/>
        <w:gridCol w:w="1236"/>
        <w:gridCol w:w="1020"/>
        <w:gridCol w:w="1020"/>
        <w:gridCol w:w="1068"/>
        <w:gridCol w:w="1212"/>
        <w:gridCol w:w="1236"/>
        <w:gridCol w:w="1308"/>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70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96"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100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7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7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23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2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2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6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809"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788"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102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2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6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809"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0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预算数</w:t>
            </w:r>
          </w:p>
        </w:tc>
        <w:tc>
          <w:tcPr>
            <w:tcW w:w="689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6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06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因公出国（境）费</w:t>
            </w:r>
          </w:p>
        </w:tc>
        <w:tc>
          <w:tcPr>
            <w:tcW w:w="3756"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公务用车购置及运行费</w:t>
            </w:r>
          </w:p>
        </w:tc>
        <w:tc>
          <w:tcPr>
            <w:tcW w:w="10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1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0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公务用车购置费</w:t>
            </w:r>
          </w:p>
        </w:tc>
        <w:tc>
          <w:tcPr>
            <w:tcW w:w="13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公务用车运行费</w:t>
            </w:r>
          </w:p>
        </w:tc>
        <w:tc>
          <w:tcPr>
            <w:tcW w:w="10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0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27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06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2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2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w:t>
            </w:r>
          </w:p>
        </w:tc>
        <w:tc>
          <w:tcPr>
            <w:tcW w:w="13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w:t>
            </w:r>
          </w:p>
        </w:tc>
        <w:tc>
          <w:tcPr>
            <w:tcW w:w="105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1,379.94</w:t>
            </w: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1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1,363.94</w:t>
            </w:r>
          </w:p>
        </w:tc>
        <w:tc>
          <w:tcPr>
            <w:tcW w:w="127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271.94</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1,092.00</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16.00</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931.31</w:t>
            </w:r>
          </w:p>
        </w:tc>
        <w:tc>
          <w:tcPr>
            <w:tcW w:w="10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21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927.99</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271.94</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656.05</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0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388"/>
        <w:gridCol w:w="388"/>
        <w:gridCol w:w="1915"/>
        <w:gridCol w:w="1891"/>
        <w:gridCol w:w="1555"/>
        <w:gridCol w:w="1618"/>
        <w:gridCol w:w="1786"/>
        <w:gridCol w:w="1880"/>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869"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88" w:type="dxa"/>
            <w:tcBorders>
              <w:top w:val="nil"/>
              <w:left w:val="nil"/>
              <w:bottom w:val="nil"/>
              <w:right w:val="nil"/>
            </w:tcBorders>
            <w:vAlign w:val="bottom"/>
          </w:tcPr>
          <w:p>
            <w:pPr>
              <w:rPr>
                <w:rFonts w:hint="eastAsia" w:ascii="Arial" w:hAnsi="Arial" w:cs="Arial"/>
                <w:i w:val="0"/>
                <w:iCs w:val="0"/>
                <w:color w:val="auto"/>
                <w:sz w:val="18"/>
                <w:szCs w:val="18"/>
                <w:highlight w:val="none"/>
                <w:u w:val="none"/>
              </w:rPr>
            </w:pPr>
          </w:p>
        </w:tc>
        <w:tc>
          <w:tcPr>
            <w:tcW w:w="38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38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91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891"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55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618"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72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43"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部门：许昌市公安局</w:t>
            </w:r>
          </w:p>
        </w:tc>
        <w:tc>
          <w:tcPr>
            <w:tcW w:w="572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w:t>
            </w:r>
          </w:p>
        </w:tc>
        <w:tc>
          <w:tcPr>
            <w:tcW w:w="189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年初结转和结余</w:t>
            </w:r>
          </w:p>
        </w:tc>
        <w:tc>
          <w:tcPr>
            <w:tcW w:w="155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本年收入</w:t>
            </w:r>
          </w:p>
        </w:tc>
        <w:tc>
          <w:tcPr>
            <w:tcW w:w="528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本年支出</w:t>
            </w:r>
          </w:p>
        </w:tc>
        <w:tc>
          <w:tcPr>
            <w:tcW w:w="20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功能分类科目编码</w:t>
            </w:r>
          </w:p>
        </w:tc>
        <w:tc>
          <w:tcPr>
            <w:tcW w:w="19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科目名称</w:t>
            </w:r>
          </w:p>
        </w:tc>
        <w:tc>
          <w:tcPr>
            <w:tcW w:w="18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小计</w:t>
            </w:r>
          </w:p>
        </w:tc>
        <w:tc>
          <w:tcPr>
            <w:tcW w:w="17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基本支出</w:t>
            </w:r>
          </w:p>
        </w:tc>
        <w:tc>
          <w:tcPr>
            <w:tcW w:w="18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项目支出</w:t>
            </w:r>
          </w:p>
        </w:tc>
        <w:tc>
          <w:tcPr>
            <w:tcW w:w="20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9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55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6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7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18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c>
          <w:tcPr>
            <w:tcW w:w="20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栏次</w:t>
            </w:r>
          </w:p>
        </w:tc>
        <w:tc>
          <w:tcPr>
            <w:tcW w:w="18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5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6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7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8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5</w:t>
            </w:r>
          </w:p>
        </w:tc>
        <w:tc>
          <w:tcPr>
            <w:tcW w:w="20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91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22"/>
                <w:szCs w:val="22"/>
                <w:highlight w:val="none"/>
                <w:u w:val="none"/>
              </w:rPr>
            </w:pPr>
          </w:p>
        </w:tc>
        <w:tc>
          <w:tcPr>
            <w:tcW w:w="18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5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6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7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18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c>
          <w:tcPr>
            <w:tcW w:w="20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69"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74,191.27</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6,221.12</w:t>
      </w:r>
      <w:r>
        <w:rPr>
          <w:rFonts w:hint="eastAsia" w:ascii="仿宋_GB2312" w:hAnsi="仿宋_GB2312" w:eastAsia="仿宋_GB2312" w:cs="仿宋_GB2312"/>
          <w:color w:val="auto"/>
          <w:sz w:val="32"/>
          <w:szCs w:val="32"/>
          <w:highlight w:val="none"/>
        </w:rPr>
        <w:t>万元，增</w:t>
      </w:r>
      <w:r>
        <w:rPr>
          <w:rFonts w:hint="eastAsia" w:ascii="仿宋_GB2312" w:hAnsi="仿宋_GB2312" w:eastAsia="仿宋_GB2312" w:cs="仿宋_GB2312"/>
          <w:color w:val="auto"/>
          <w:sz w:val="32"/>
          <w:szCs w:val="32"/>
          <w:highlight w:val="none"/>
          <w:lang w:val="en-US" w:eastAsia="zh-CN"/>
        </w:rPr>
        <w:t>长9.15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olor w:val="auto"/>
          <w:sz w:val="32"/>
          <w:szCs w:val="24"/>
          <w:highlight w:val="none"/>
          <w:lang w:val="en-US"/>
        </w:rPr>
        <w:t>60,462.71</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olor w:val="auto"/>
          <w:sz w:val="32"/>
          <w:szCs w:val="24"/>
          <w:highlight w:val="none"/>
          <w:lang w:val="en-US"/>
        </w:rPr>
        <w:t>59,786.5</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98.88</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olor w:val="auto"/>
          <w:sz w:val="32"/>
          <w:szCs w:val="24"/>
          <w:highlight w:val="none"/>
          <w:lang w:val="en-US"/>
        </w:rPr>
        <w:t>676.21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1.12</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olor w:val="auto"/>
          <w:sz w:val="32"/>
          <w:szCs w:val="24"/>
          <w:highlight w:val="none"/>
          <w:lang w:val="en-US"/>
        </w:rPr>
        <w:t>73,841.04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olor w:val="auto"/>
          <w:sz w:val="32"/>
          <w:szCs w:val="24"/>
          <w:highlight w:val="none"/>
          <w:lang w:val="en-US"/>
        </w:rPr>
        <w:t>48,145.22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65.2</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olor w:val="auto"/>
          <w:sz w:val="32"/>
          <w:szCs w:val="24"/>
          <w:highlight w:val="none"/>
          <w:lang w:val="en-US"/>
        </w:rPr>
        <w:t>25,695.82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lang w:val="en-US"/>
        </w:rPr>
        <w:t>34.8</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73,110.31</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6312.47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9.45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73,110.31</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olor w:val="auto"/>
          <w:sz w:val="32"/>
          <w:szCs w:val="24"/>
          <w:highlight w:val="none"/>
          <w:lang w:val="en-US"/>
        </w:rPr>
        <w:t>99.01</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735.42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39.59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1、工资福利支出增加；2、大要案办案费用增加；3、房屋建筑物构建支出增加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73,110.31</w:t>
      </w:r>
      <w:r>
        <w:rPr>
          <w:rFonts w:hint="eastAsia" w:ascii="仿宋_GB2312" w:hAnsi="仿宋_GB2312" w:eastAsia="仿宋_GB2312" w:cs="仿宋_GB2312"/>
          <w:color w:val="auto"/>
          <w:sz w:val="32"/>
          <w:szCs w:val="32"/>
          <w:highlight w:val="none"/>
        </w:rPr>
        <w:t>万元，主要用于以下方面：一般公共服务（类）支出153.56万元，占</w:t>
      </w:r>
      <w:r>
        <w:rPr>
          <w:rFonts w:hint="eastAsia" w:ascii="仿宋_GB2312" w:hAnsi="仿宋_GB2312" w:eastAsia="仿宋_GB2312" w:cs="仿宋_GB2312"/>
          <w:color w:val="auto"/>
          <w:sz w:val="32"/>
          <w:szCs w:val="32"/>
          <w:highlight w:val="none"/>
          <w:lang w:val="en-US" w:eastAsia="zh-CN"/>
        </w:rPr>
        <w:t>0.21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公共安全（类）支出54,992.78万元，占75.22%；科学技术（类）支出12</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lang w:val="en-US" w:eastAsia="zh-CN"/>
        </w:rPr>
        <w:t>239.01万元，占16.74%；社会保障和就业（类）支出4,028.60万元，占5.51%；卫生健康（类）支出1,649.72万元，占2.25%；节能环保（类）支出2.68万元，占0.01%;城乡社区（类）支出41.34万元，占0.05%;农林水（类）支出2.61万元，占0.01%。</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43,958.10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73,110.31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olor w:val="auto"/>
          <w:sz w:val="32"/>
          <w:szCs w:val="24"/>
          <w:highlight w:val="none"/>
          <w:lang w:val="en-US"/>
        </w:rPr>
        <w:t>166.32</w:t>
      </w:r>
      <w:r>
        <w:rPr>
          <w:rFonts w:hint="eastAsia" w:ascii="仿宋_GB2312" w:hAnsi="仿宋_GB2312" w:eastAsia="仿宋_GB2312" w:cs="仿宋_GB2312"/>
          <w:color w:val="auto"/>
          <w:sz w:val="32"/>
          <w:szCs w:val="32"/>
          <w:highlight w:val="none"/>
        </w:rPr>
        <w:t>%。其中：</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年初预算为152.15万元，支出决算为152.15万元，完成年初预算的100.00%。</w:t>
      </w:r>
      <w:r>
        <w:rPr>
          <w:rFonts w:hint="eastAsia" w:ascii="仿宋_GB2312" w:eastAsia="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numPr>
          <w:ilvl w:val="0"/>
          <w:numId w:val="0"/>
        </w:numPr>
        <w:wordWrap/>
        <w:adjustRightInd/>
        <w:snapToGrid/>
        <w:spacing w:line="590" w:lineRule="exact"/>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2．一般公共服务支出（类）市场监督管理事务（款）市场秩序执法（项）。</w:t>
      </w:r>
      <w:r>
        <w:rPr>
          <w:rFonts w:hint="eastAsia" w:ascii="仿宋_GB2312" w:hAnsi="仿宋_GB2312" w:eastAsia="仿宋_GB2312" w:cs="仿宋_GB2312"/>
          <w:color w:val="auto"/>
          <w:sz w:val="32"/>
          <w:szCs w:val="32"/>
          <w:highlight w:val="none"/>
          <w:lang w:val="en-US" w:eastAsia="zh-CN"/>
        </w:rPr>
        <w:t>年初预算为0.00万元，支出决算为1.41万元。</w:t>
      </w:r>
      <w:r>
        <w:rPr>
          <w:rFonts w:hint="eastAsia" w:ascii="仿宋_GB2312" w:eastAsia="仿宋_GB2312"/>
          <w:color w:val="auto"/>
          <w:sz w:val="32"/>
          <w:szCs w:val="32"/>
          <w:highlight w:val="none"/>
          <w:lang w:val="en-US" w:eastAsia="zh-CN"/>
        </w:rPr>
        <w:t>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3．公共安全支出（类）公安（款）行政运行（项）。</w:t>
      </w:r>
      <w:r>
        <w:rPr>
          <w:rFonts w:hint="eastAsia" w:ascii="仿宋_GB2312" w:hAnsi="仿宋_GB2312" w:eastAsia="仿宋_GB2312" w:cs="仿宋_GB2312"/>
          <w:color w:val="auto"/>
          <w:sz w:val="32"/>
          <w:szCs w:val="32"/>
          <w:highlight w:val="none"/>
          <w:lang w:val="en-US" w:eastAsia="zh-CN"/>
        </w:rPr>
        <w:t>年初预算为35,069.80万元，支出决算为40,457.26万元，完成年初预算的115.36%。决算数与年初预算数存在差异的主要原因是</w:t>
      </w:r>
      <w:r>
        <w:rPr>
          <w:rFonts w:hint="eastAsia" w:ascii="仿宋_GB2312" w:eastAsia="仿宋_GB2312"/>
          <w:color w:val="auto"/>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4．公共安全支出（类）公安（款）一般行政管理事务（项）。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年初预算为0.00万元，支出决算为6,684.29万元。决算数与年初预算数存在差异的主要原因是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5．公共安全支出（类）公安（款）信息化建设（项）。</w:t>
      </w:r>
      <w:r>
        <w:rPr>
          <w:rFonts w:hint="eastAsia" w:ascii="仿宋_GB2312" w:hAnsi="仿宋_GB2312" w:eastAsia="仿宋_GB2312" w:cs="仿宋_GB2312"/>
          <w:color w:val="auto"/>
          <w:sz w:val="32"/>
          <w:szCs w:val="32"/>
          <w:highlight w:val="none"/>
          <w:lang w:val="en-US" w:eastAsia="zh-CN"/>
        </w:rPr>
        <w:t>年初预算为0.00万元，支出决算为2,400.00万元。决算数与年初预算数存在差异的主要原因是</w:t>
      </w:r>
      <w:r>
        <w:rPr>
          <w:rFonts w:hint="eastAsia" w:ascii="仿宋_GB2312" w:eastAsia="仿宋_GB2312"/>
          <w:color w:val="auto"/>
          <w:sz w:val="32"/>
          <w:szCs w:val="32"/>
          <w:highlight w:val="none"/>
          <w:lang w:val="en-US" w:eastAsia="zh-CN"/>
        </w:rPr>
        <w:t>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公共</w:t>
      </w:r>
      <w:r>
        <w:rPr>
          <w:rFonts w:ascii="仿宋_GB2312" w:hAnsi="仿宋_GB2312" w:eastAsia="仿宋_GB2312" w:cs="仿宋_GB2312"/>
          <w:b/>
          <w:bCs/>
          <w:color w:val="auto"/>
          <w:sz w:val="32"/>
          <w:szCs w:val="32"/>
          <w:highlight w:val="none"/>
        </w:rPr>
        <w:t>安全</w:t>
      </w:r>
      <w:r>
        <w:rPr>
          <w:rFonts w:hint="eastAsia" w:ascii="仿宋_GB2312" w:hAnsi="仿宋_GB2312" w:eastAsia="仿宋_GB2312" w:cs="仿宋_GB2312"/>
          <w:b/>
          <w:bCs/>
          <w:color w:val="auto"/>
          <w:sz w:val="32"/>
          <w:szCs w:val="32"/>
          <w:highlight w:val="none"/>
          <w:lang w:val="en-US" w:eastAsia="zh-CN"/>
        </w:rPr>
        <w:t>支出</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类</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公安</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款</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执法办案</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项</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408.50</w:t>
      </w:r>
      <w:r>
        <w:rPr>
          <w:rFonts w:hint="eastAsia" w:ascii="仿宋_GB2312" w:hAnsi="仿宋_GB2312" w:eastAsia="仿宋_GB2312" w:cs="仿宋_GB2312"/>
          <w:color w:val="auto"/>
          <w:sz w:val="32"/>
          <w:szCs w:val="32"/>
          <w:highlight w:val="none"/>
        </w:rPr>
        <w:t>万元，支出决算为640.98万元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完成年初预算的156.91%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eastAsia="仿宋_GB2312"/>
          <w:color w:val="auto"/>
          <w:sz w:val="32"/>
          <w:szCs w:val="32"/>
          <w:highlight w:val="none"/>
          <w:lang w:val="en-US" w:eastAsia="zh-CN"/>
        </w:rPr>
        <w:t>该项支出决算数包含2021年年中追加资金支出和2020年结转资金支出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7．公共安全支出（类）公安（款）事业运行（项）。</w:t>
      </w:r>
      <w:r>
        <w:rPr>
          <w:rFonts w:hint="eastAsia" w:ascii="仿宋_GB2312" w:hAnsi="仿宋_GB2312" w:eastAsia="仿宋_GB2312" w:cs="仿宋_GB2312"/>
          <w:color w:val="auto"/>
          <w:sz w:val="32"/>
          <w:szCs w:val="32"/>
          <w:highlight w:val="none"/>
          <w:lang w:val="en-US" w:eastAsia="zh-CN"/>
        </w:rPr>
        <w:t>年初预算为1,154.45万元，支出决算为500.23万元，完成年初预算的43.33%。</w:t>
      </w:r>
      <w:r>
        <w:rPr>
          <w:rFonts w:hint="eastAsia" w:ascii="仿宋_GB2312" w:eastAsia="仿宋_GB2312"/>
          <w:color w:val="auto"/>
          <w:sz w:val="32"/>
          <w:szCs w:val="32"/>
          <w:highlight w:val="none"/>
          <w:lang w:val="en-US" w:eastAsia="zh-CN"/>
        </w:rPr>
        <w:t>决算数与年初预算数存在差异的主要原因是2021年事业编人员支出有所减少。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8．公共安全支出（类）公安（款）其他公安支出（项）。</w:t>
      </w:r>
      <w:r>
        <w:rPr>
          <w:rFonts w:hint="eastAsia" w:ascii="仿宋_GB2312" w:hAnsi="仿宋_GB2312" w:eastAsia="仿宋_GB2312" w:cs="仿宋_GB2312"/>
          <w:color w:val="auto"/>
          <w:sz w:val="32"/>
          <w:szCs w:val="32"/>
          <w:highlight w:val="none"/>
          <w:lang w:val="en-US" w:eastAsia="zh-CN"/>
        </w:rPr>
        <w:t>年初预算为1,895.00万元，支出决算为4,010.04万元，完成年初预算的211.61%。决算数与年初预算数存在差异的主要原因是</w:t>
      </w:r>
      <w:r>
        <w:rPr>
          <w:rFonts w:hint="eastAsia" w:ascii="仿宋_GB2312" w:eastAsia="仿宋_GB2312"/>
          <w:color w:val="auto"/>
          <w:sz w:val="32"/>
          <w:szCs w:val="32"/>
          <w:highlight w:val="none"/>
          <w:lang w:val="en-US" w:eastAsia="zh-CN"/>
        </w:rPr>
        <w:t>该项支出决算数包含2021年年中追加资金支出和2020年结转资金支出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9．公共安全支出（类）强制隔离戒毒（款）一般行政管理事务（项）。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年初预算为0.00万元，支出决算为6.98万元。决算数与年初预算数存在差异的主要原因是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10．公共安全支出（类）强制隔离戒毒（款）强制隔离戒毒人员生活（项）。</w:t>
      </w:r>
      <w:r>
        <w:rPr>
          <w:rFonts w:hint="eastAsia" w:ascii="仿宋_GB2312" w:hAnsi="仿宋_GB2312" w:eastAsia="仿宋_GB2312" w:cs="仿宋_GB2312"/>
          <w:color w:val="auto"/>
          <w:sz w:val="32"/>
          <w:szCs w:val="32"/>
          <w:highlight w:val="none"/>
          <w:lang w:val="en-US" w:eastAsia="zh-CN"/>
        </w:rPr>
        <w:t>年初预算为138.00万元，支出决算为173.80万元，完成年初预算的125.94%。决算数与年初预算数存在差异的主要原因是</w:t>
      </w:r>
      <w:r>
        <w:rPr>
          <w:rFonts w:hint="eastAsia" w:ascii="仿宋_GB2312" w:eastAsia="仿宋_GB2312"/>
          <w:color w:val="auto"/>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11．公共安全支出（类）其他公共安全支出（款）其他公共安全支出（项）。</w:t>
      </w:r>
      <w:r>
        <w:rPr>
          <w:rFonts w:hint="eastAsia" w:ascii="仿宋_GB2312" w:hAnsi="仿宋_GB2312" w:eastAsia="仿宋_GB2312" w:cs="仿宋_GB2312"/>
          <w:color w:val="auto"/>
          <w:sz w:val="32"/>
          <w:szCs w:val="32"/>
          <w:highlight w:val="none"/>
          <w:lang w:val="en-US" w:eastAsia="zh-CN"/>
        </w:rPr>
        <w:t>年初预算为0.00万元，支出决算为119.21万元。决算数与年初预算数存在差异的主要原因是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该项支出决算数为2021年年中追加资金支出和2020年结转资金支出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年初预算为0.00万元，支出决算为12,239.01万元。决算数与年初预算数存在差异的主要原因是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年初预算为1,615.93万元，支出决算为</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884.44</w:t>
      </w:r>
      <w:r>
        <w:rPr>
          <w:rFonts w:hint="eastAsia" w:ascii="仿宋_GB2312" w:hAnsi="仿宋_GB2312" w:eastAsia="仿宋_GB2312" w:cs="仿宋_GB2312"/>
          <w:color w:val="auto"/>
          <w:sz w:val="32"/>
          <w:szCs w:val="32"/>
          <w:highlight w:val="none"/>
          <w:lang w:val="en-US" w:eastAsia="zh-CN"/>
        </w:rPr>
        <w:t>万元，完成年初预算的116.62%。决算数与年初预算数存在差异的主要原因是2021年新增加退休人员。</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年初预算为1,777.89万元，支出决算为1,814.54万元，完成年初预算的102.06%。决算数与年初预算数存在差异的主要原因是</w:t>
      </w:r>
      <w:r>
        <w:rPr>
          <w:rFonts w:hint="eastAsia" w:ascii="仿宋_GB2312" w:eastAsia="仿宋_GB2312"/>
          <w:color w:val="auto"/>
          <w:sz w:val="32"/>
          <w:szCs w:val="32"/>
          <w:highlight w:val="none"/>
          <w:lang w:val="en-US" w:eastAsia="zh-CN"/>
        </w:rPr>
        <w:t>该项支出决算数包含2020年结转资金支出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年初预算为0.00万元，支出决算为307.12万元。决算数与年初预算数存在差异的主要原因是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16．社会保障和就业支出（类）抚恤（款）伤残抚恤（项）。</w:t>
      </w:r>
      <w:r>
        <w:rPr>
          <w:rFonts w:hint="eastAsia" w:ascii="仿宋_GB2312" w:hAnsi="仿宋_GB2312" w:eastAsia="仿宋_GB2312" w:cs="仿宋_GB2312"/>
          <w:color w:val="auto"/>
          <w:sz w:val="32"/>
          <w:szCs w:val="32"/>
          <w:highlight w:val="none"/>
          <w:lang w:val="en-US" w:eastAsia="zh-CN"/>
        </w:rPr>
        <w:t>年初预算为0.00万元，支出决算为22.50万元。决算数与年初预算数存在差异的主要原因是</w:t>
      </w:r>
      <w:r>
        <w:rPr>
          <w:rFonts w:hint="eastAsia" w:ascii="仿宋_GB2312" w:eastAsia="仿宋_GB2312"/>
          <w:color w:val="auto"/>
          <w:sz w:val="32"/>
          <w:szCs w:val="32"/>
          <w:highlight w:val="none"/>
          <w:lang w:val="en-US" w:eastAsia="zh-CN"/>
        </w:rPr>
        <w:t>该项支出决算数为2021年年中追加资金支出</w:t>
      </w:r>
      <w:r>
        <w:rPr>
          <w:rFonts w:hint="eastAsia" w:ascii="仿宋_GB2312" w:hAnsi="仿宋_GB2312" w:eastAsia="仿宋_GB2312" w:cs="仿宋_GB2312"/>
          <w:color w:val="auto"/>
          <w:sz w:val="32"/>
          <w:szCs w:val="32"/>
          <w:highlight w:val="none"/>
          <w:lang w:val="en-US" w:eastAsia="zh-CN"/>
        </w:rPr>
        <w:t>。</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年初预算为850.84万元，支出决算为828.13万元，完成年初预算的97.34%。决算数与年初预算数存在差异的主要原因是2021年新增在职人员转退休。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年初预算为43.65万元，支出决算为3.48万元，完成年初预算的7.97%。决算数与年初预算数存在差异的主要原因是</w:t>
      </w:r>
      <w:r>
        <w:rPr>
          <w:rFonts w:hint="eastAsia" w:ascii="仿宋_GB2312" w:eastAsia="仿宋_GB2312"/>
          <w:color w:val="auto"/>
          <w:sz w:val="32"/>
          <w:szCs w:val="32"/>
          <w:highlight w:val="none"/>
          <w:lang w:val="en-US" w:eastAsia="zh-CN"/>
        </w:rPr>
        <w:t>2021年事业编人员支出有所减少。</w:t>
      </w:r>
    </w:p>
    <w:p>
      <w:pPr>
        <w:widowControl/>
        <w:wordWrap/>
        <w:adjustRightInd/>
        <w:snapToGrid/>
        <w:spacing w:line="590" w:lineRule="exact"/>
        <w:ind w:left="0" w:leftChars="0" w:right="0" w:firstLine="643"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19．卫生健康支出（类）行政事业单位医疗（款）公务员医疗补助（项）。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年初预算为851.89万元，支出决算为818.11万元，完成年初预算的96.03%。决算数与年初预算数存在差异的主要原因是2021年新增在职人员转退休。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20．节能环保支出（类）污染防治（款）大气（项）。</w:t>
      </w:r>
      <w:r>
        <w:rPr>
          <w:rFonts w:hint="eastAsia" w:ascii="仿宋_GB2312" w:hAnsi="仿宋_GB2312" w:eastAsia="仿宋_GB2312" w:cs="仿宋_GB2312"/>
          <w:color w:val="auto"/>
          <w:sz w:val="32"/>
          <w:szCs w:val="32"/>
          <w:highlight w:val="none"/>
          <w:lang w:val="en-US" w:eastAsia="zh-CN"/>
        </w:rPr>
        <w:t>年初预算为0.00万元，支出决算为2.68万元。决算数与年初预算数存在差异的主要原因是该项支出决算数为2020年结转资金支出。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21</w:t>
      </w:r>
      <w:r>
        <w:rPr>
          <w:rFonts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城乡</w:t>
      </w:r>
      <w:r>
        <w:rPr>
          <w:rFonts w:ascii="仿宋_GB2312" w:hAnsi="仿宋_GB2312" w:eastAsia="仿宋_GB2312" w:cs="仿宋_GB2312"/>
          <w:b/>
          <w:bCs/>
          <w:color w:val="auto"/>
          <w:sz w:val="32"/>
          <w:szCs w:val="32"/>
          <w:highlight w:val="none"/>
        </w:rPr>
        <w:t>社区支出</w:t>
      </w:r>
      <w:r>
        <w:rPr>
          <w:rFonts w:hint="eastAsia" w:ascii="仿宋_GB2312" w:hAnsi="仿宋_GB2312" w:eastAsia="仿宋_GB2312" w:cs="仿宋_GB2312"/>
          <w:b/>
          <w:bCs/>
          <w:color w:val="auto"/>
          <w:sz w:val="32"/>
          <w:szCs w:val="32"/>
          <w:highlight w:val="none"/>
        </w:rPr>
        <w:t>（类）城乡</w:t>
      </w:r>
      <w:r>
        <w:rPr>
          <w:rFonts w:ascii="仿宋_GB2312" w:hAnsi="仿宋_GB2312" w:eastAsia="仿宋_GB2312" w:cs="仿宋_GB2312"/>
          <w:b/>
          <w:bCs/>
          <w:color w:val="auto"/>
          <w:sz w:val="32"/>
          <w:szCs w:val="32"/>
          <w:highlight w:val="none"/>
        </w:rPr>
        <w:t>社区管理事务</w:t>
      </w:r>
      <w:r>
        <w:rPr>
          <w:rFonts w:hint="eastAsia" w:ascii="仿宋_GB2312" w:hAnsi="仿宋_GB2312" w:eastAsia="仿宋_GB2312" w:cs="仿宋_GB2312"/>
          <w:b/>
          <w:bCs/>
          <w:color w:val="auto"/>
          <w:sz w:val="32"/>
          <w:szCs w:val="32"/>
          <w:highlight w:val="none"/>
        </w:rPr>
        <w:t>（款）行政</w:t>
      </w:r>
      <w:r>
        <w:rPr>
          <w:rFonts w:ascii="仿宋_GB2312" w:hAnsi="仿宋_GB2312" w:eastAsia="仿宋_GB2312" w:cs="仿宋_GB2312"/>
          <w:b/>
          <w:bCs/>
          <w:color w:val="auto"/>
          <w:sz w:val="32"/>
          <w:szCs w:val="32"/>
          <w:highlight w:val="none"/>
        </w:rPr>
        <w:t>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41.34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rPr>
        <w:t>．农林水</w:t>
      </w:r>
      <w:r>
        <w:rPr>
          <w:rFonts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rPr>
        <w:t>（类）林业和草原（款）行政运行（项）。</w:t>
      </w:r>
      <w:r>
        <w:rPr>
          <w:rFonts w:hint="eastAsia" w:ascii="仿宋_GB2312" w:hAnsi="仿宋_GB2312" w:eastAsia="仿宋_GB2312" w:cs="仿宋_GB2312"/>
          <w:color w:val="auto"/>
          <w:sz w:val="32"/>
          <w:szCs w:val="32"/>
          <w:highlight w:val="none"/>
        </w:rPr>
        <w:t>年初预算为0.00万元，支出决算为</w:t>
      </w:r>
      <w:r>
        <w:rPr>
          <w:rFonts w:ascii="仿宋_GB2312" w:hAnsi="仿宋_GB2312" w:eastAsia="仿宋_GB2312" w:cs="仿宋_GB2312"/>
          <w:color w:val="auto"/>
          <w:sz w:val="32"/>
          <w:szCs w:val="32"/>
          <w:highlight w:val="none"/>
        </w:rPr>
        <w:t>0.49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决算数与年初预算数存在差异的主要原因是该项支出决算数为2020年结转资金支出。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23</w:t>
      </w:r>
      <w:r>
        <w:rPr>
          <w:rFonts w:hint="eastAsia" w:ascii="仿宋_GB2312" w:hAnsi="仿宋_GB2312" w:eastAsia="仿宋_GB2312" w:cs="仿宋_GB2312"/>
          <w:b/>
          <w:bCs/>
          <w:color w:val="auto"/>
          <w:sz w:val="32"/>
          <w:szCs w:val="32"/>
          <w:highlight w:val="none"/>
        </w:rPr>
        <w:t>.</w:t>
      </w:r>
      <w:r>
        <w:rPr>
          <w:rFonts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农林水</w:t>
      </w:r>
      <w:r>
        <w:rPr>
          <w:rFonts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rPr>
        <w:t>（类）林业和草原（款）</w:t>
      </w:r>
      <w:r>
        <w:rPr>
          <w:rFonts w:ascii="仿宋_GB2312" w:hAnsi="仿宋_GB2312" w:eastAsia="仿宋_GB2312" w:cs="仿宋_GB2312"/>
          <w:b/>
          <w:bCs/>
          <w:color w:val="auto"/>
          <w:sz w:val="32"/>
          <w:szCs w:val="32"/>
          <w:highlight w:val="none"/>
        </w:rPr>
        <w:t>执法与监督</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2.13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决算数与年初预算数存在差异的主要原因是该项支出决算数为2020年结转资金支出。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47,414.49</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lang w:val="en-US"/>
        </w:rPr>
        <w:t>35,860.92</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其他工资福利支出、离休费、退休费、抚恤金、生活补助、救济费、医疗费补助、奖励金</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olor w:val="auto"/>
          <w:sz w:val="32"/>
          <w:szCs w:val="24"/>
          <w:highlight w:val="none"/>
          <w:lang w:val="en-US"/>
        </w:rPr>
        <w:t>11,553.57</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手续费、水费、电费、邮电费、取暖费、物业管理费、差旅费、维修（护）费、租赁费、会议费、培训费、公务接待费、专用材料费、被装购置费、劳务费、委托业务费、工会经费、福利费、公务用车运行维护费、其他交通费用、其他商品和服务支出、办公设备购置、专用设备购置、信息网络及软件购置更新、其他交通工具购置、其他资本性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lang w:val="en-US"/>
        </w:rPr>
        <w:t>1,379.94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931.31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67.49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shd w:val="clear" w:color="auto" w:fill="auto"/>
          <w:lang w:val="en-US" w:eastAsia="zh-CN"/>
        </w:rPr>
        <w:t>我部门严格把控“三公”经费支出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olor w:val="auto"/>
          <w:sz w:val="32"/>
          <w:szCs w:val="24"/>
          <w:highlight w:val="none"/>
          <w:lang w:val="en-US"/>
        </w:rPr>
        <w:t>927.99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68.04</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olor w:val="auto"/>
          <w:sz w:val="32"/>
          <w:szCs w:val="24"/>
          <w:highlight w:val="none"/>
          <w:lang w:val="en-US"/>
        </w:rPr>
        <w:t>99.64</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olor w:val="auto"/>
          <w:sz w:val="32"/>
          <w:szCs w:val="24"/>
          <w:highlight w:val="none"/>
          <w:lang w:val="en-US"/>
        </w:rPr>
        <w:t>3.31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20.69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0.36</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预算为0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万元，支出决算为0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spacing w:beforeLines="0" w:line="590" w:lineRule="exact"/>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eastAsia="zh-CN"/>
        </w:rPr>
        <w:t>全年</w:t>
      </w:r>
      <w:r>
        <w:rPr>
          <w:rFonts w:hint="eastAsia" w:ascii="仿宋_GB2312" w:hAnsi="仿宋_GB2312" w:eastAsia="仿宋_GB2312"/>
          <w:color w:val="auto"/>
          <w:sz w:val="32"/>
          <w:szCs w:val="24"/>
          <w:highlight w:val="none"/>
          <w:lang w:val="en-US"/>
        </w:rPr>
        <w:t>因公出国（境）团组0个，</w:t>
      </w:r>
      <w:r>
        <w:rPr>
          <w:rFonts w:hint="eastAsia" w:ascii="仿宋_GB2312" w:hAnsi="仿宋_GB2312" w:eastAsia="仿宋_GB2312"/>
          <w:color w:val="auto"/>
          <w:sz w:val="32"/>
          <w:szCs w:val="24"/>
          <w:highlight w:val="none"/>
          <w:lang w:val="en-US" w:eastAsia="zh-CN"/>
        </w:rPr>
        <w:t>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1,363.94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927.99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olor w:val="auto"/>
          <w:sz w:val="32"/>
          <w:szCs w:val="24"/>
          <w:highlight w:val="none"/>
          <w:lang w:val="en-US"/>
        </w:rPr>
        <w:t>68.04</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我部门严格把控公务用车购置及运行费支出。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olor w:val="auto"/>
          <w:sz w:val="32"/>
          <w:szCs w:val="24"/>
          <w:highlight w:val="none"/>
        </w:rPr>
        <w:t>271.94</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23辆</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执法执勤用</w:t>
      </w:r>
      <w:r>
        <w:rPr>
          <w:rFonts w:hint="eastAsia" w:ascii="仿宋_GB2312" w:hAnsi="仿宋_GB2312" w:eastAsia="仿宋_GB2312" w:cs="仿宋_GB2312"/>
          <w:color w:val="auto"/>
          <w:sz w:val="32"/>
          <w:szCs w:val="32"/>
          <w:highlight w:val="none"/>
        </w:rPr>
        <w:t>车</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lang w:val="en-US"/>
        </w:rPr>
        <w:t>656.05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各类车辆的油修、维护、保险等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269辆</w:t>
      </w:r>
      <w:r>
        <w:rPr>
          <w:rFonts w:hint="eastAsia" w:ascii="仿宋_GB2312" w:hAnsi="仿宋_GB2312" w:eastAsia="仿宋_GB2312" w:cs="仿宋_GB2312"/>
          <w:color w:val="auto"/>
          <w:sz w:val="32"/>
          <w:szCs w:val="32"/>
          <w:highlight w:val="none"/>
          <w:lang w:val="en-US" w:eastAsia="zh-CN"/>
        </w:rPr>
        <w:t>（不含其它车辆：摩托车、电动车）</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16</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3.31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20.69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我部门严格把关，公务接待费不超当年预算</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olor w:val="auto"/>
          <w:sz w:val="32"/>
          <w:szCs w:val="24"/>
          <w:highlight w:val="none"/>
          <w:lang w:val="en-US"/>
        </w:rPr>
        <w:t>3.31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主要用于开展</w:t>
      </w:r>
      <w:r>
        <w:rPr>
          <w:rFonts w:ascii="仿宋_GB2312" w:hAnsi="仿宋_GB2312" w:eastAsia="仿宋_GB2312" w:cs="仿宋_GB2312"/>
          <w:color w:val="auto"/>
          <w:sz w:val="32"/>
          <w:szCs w:val="32"/>
          <w:highlight w:val="none"/>
        </w:rPr>
        <w:t>工作检查、案件协查、调研等</w:t>
      </w:r>
      <w:r>
        <w:rPr>
          <w:rFonts w:hint="eastAsia" w:ascii="仿宋_GB2312" w:hAnsi="仿宋_GB2312" w:eastAsia="仿宋_GB2312" w:cs="仿宋_GB2312"/>
          <w:color w:val="auto"/>
          <w:sz w:val="32"/>
          <w:szCs w:val="32"/>
          <w:highlight w:val="none"/>
          <w:lang w:val="en-US" w:eastAsia="zh-CN"/>
        </w:rPr>
        <w:t>日常公务发生的接待支出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102</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642</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10,440.37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rPr>
        <w:t>11,553.57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110.66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支出决算数包含2020年结转资金支出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280.91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985.13</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55.95</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239.83</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910.95</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36.19</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573.17</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29.79</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462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225</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val="en-US" w:eastAsia="zh-CN"/>
        </w:rPr>
        <w:t>（摩托车、电动车）</w:t>
      </w:r>
      <w:r>
        <w:rPr>
          <w:rFonts w:hint="eastAsia" w:ascii="仿宋_GB2312" w:hAnsi="仿宋_GB2312" w:eastAsia="仿宋_GB2312" w:cs="仿宋_GB2312"/>
          <w:color w:val="auto"/>
          <w:sz w:val="32"/>
          <w:szCs w:val="32"/>
          <w:highlight w:val="none"/>
        </w:rPr>
        <w:t>；单位价值50万元以上通用设备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始终坚持以提高公安经费的使用效率、完善公安经费保障体制为目标,对资金进行规范化管理，并辅之以科学的管理方法和管理理念,提高资金的使用效率,使有限的公安经费最大限度的发挥其积极作用,提高广大公安民警的工作积极性、主动性和创造性,促进公安工作质量、工作效率的进一步提升。2021年预算项目编审绩效目标后，我部门党委高度重视项目预算执行情况及绩效监控工作，每季度的支出情况在局党委会上进行研究。在市财政指导下，分管财务领导和财务工作人员认真履职，合理确定支出，每月组织对经费投入、支出等进行绩效监控，确保实现年度目标。市看守所、市拘留所、市戒毒所、市森林公安对各自申请资金的支出情况、绩效监控负主要责任，市公安局本级负责监督执行。</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本部门2021年年初制定的目标已基本完成，在日常运转、案件侦破、规范化建设等方面发挥了积极的资金效应。通过预算执行，保障了在职人员和退休人员各类工资津贴补贴按时发放，保障了公安工作的正常运转。二是项目绩效自评情况。我部门共有15个项目批复了绩效目标，项目金额19,272.13万元。其中：</w:t>
      </w:r>
    </w:p>
    <w:p>
      <w:pPr>
        <w:widowControl/>
        <w:wordWrap/>
        <w:adjustRightInd/>
        <w:snapToGrid/>
        <w:spacing w:line="590" w:lineRule="exact"/>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许昌市公安局（本级）12个，项目金额19,074.54万元；</w:t>
      </w:r>
    </w:p>
    <w:p>
      <w:pPr>
        <w:widowControl/>
        <w:wordWrap/>
        <w:adjustRightInd/>
        <w:snapToGrid/>
        <w:spacing w:line="590" w:lineRule="exact"/>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许昌市看守所1个，项目金额110.00万元；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许昌市拘留所1个，项目金额33.22万元；</w:t>
      </w:r>
    </w:p>
    <w:p>
      <w:pPr>
        <w:widowControl/>
        <w:wordWrap/>
        <w:adjustRightInd/>
        <w:snapToGrid/>
        <w:spacing w:line="590" w:lineRule="exact"/>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许昌市强制隔离戒毒所1个，项目金额54.37万元。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15个项目评价等级为“优”、0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许昌市财政局和我部门共选取我部门1个项目开展重点绩效评价：1个项目等次为“优”，0个项目等次为“良”，0个项目等次为“中”，0个项目等次为“差”。</w:t>
      </w:r>
    </w:p>
    <w:p>
      <w:pPr>
        <w:widowControl/>
        <w:wordWrap/>
        <w:adjustRightInd/>
        <w:snapToGrid/>
        <w:spacing w:line="590" w:lineRule="exact"/>
        <w:ind w:firstLine="640" w:firstLineChars="200"/>
        <w:jc w:val="left"/>
        <w:textAlignment w:val="auto"/>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080E2166"/>
    <w:rsid w:val="639F3B8F"/>
    <w:rsid w:val="7D335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39</Pages>
  <Words>11833</Words>
  <Characters>15907</Characters>
  <Lines>60</Lines>
  <Paragraphs>16</Paragraphs>
  <TotalTime>54</TotalTime>
  <ScaleCrop>false</ScaleCrop>
  <LinksUpToDate>false</LinksUpToDate>
  <CharactersWithSpaces>16231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2023-09-17T11:06:33Z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59290055754849BA8DF4493EC0643925_13</vt:lpwstr>
  </property>
</Properties>
</file>