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48"/>
          <w:szCs w:val="4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许昌市供销合作社</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许昌市供销合作社</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许昌市供销合作社</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hint="eastAsia" w:ascii="黑体" w:hAnsi="黑体" w:eastAsia="黑体" w:cs="黑体"/>
          <w:kern w:val="0"/>
          <w:sz w:val="32"/>
          <w:szCs w:val="32"/>
          <w:highlight w:val="none"/>
        </w:rPr>
      </w:pPr>
      <w:bookmarkStart w:id="0" w:name="_GoBack"/>
      <w:bookmarkEnd w:id="0"/>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widowControl/>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（一）贯彻落实党中央、国务院、省委、省政府和市委、市政府有关农村经济和社会发展的方针、政策；参与研究和实施全市合作经济发展和农村现代流通的政策和规定。</w:t>
      </w:r>
    </w:p>
    <w:p>
      <w:pPr>
        <w:widowControl/>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（二）研究制定全市供销合作社的发展战略和发展规划，指导全市供销合作社的改革和发展；参与研究拟订全市农业和农村经济发展规划。</w:t>
      </w:r>
    </w:p>
    <w:p>
      <w:pPr>
        <w:widowControl/>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（三）按照政府授权，负责对重要农业生产资料、农副产品、再生资源和烟花爆竹经营的组织、协调和管理；负责管理化肥、农药等重要物资的市级储备工作。</w:t>
      </w:r>
    </w:p>
    <w:p>
      <w:pPr>
        <w:widowControl/>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四）组织、指导全市供销合作社系统积极参与农业产业化，搞好农业社会化服务体系和农村商品流通体系建设；推动各级供销合作社实施农业综合开发，加强农产品市场建设，开展农业生产社会化服务；指导各级供销合作社领办创办农民专业合作社和组建农民专业合作社联合社。</w:t>
      </w:r>
    </w:p>
    <w:p>
      <w:pPr>
        <w:widowControl/>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（五）推进全市供销合作社综合改革工作，推动构建联合社机关主导的行业指导体系和社有企业支撑的经营服务体系“双线运行”机制，加强对社有资产的监督管理，增强服务“三农”综合实力。</w:t>
      </w:r>
    </w:p>
    <w:p>
      <w:pPr>
        <w:widowControl/>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（六）加强对本级社直属单位及县（市、区）供销合作社的行业管理和教育培训；负责成员社的年度综合业绩考核工作；指导成员社主动适应新型城镇化和新农村建设要求，加快城乡社区综合服务平台建设。</w:t>
      </w:r>
    </w:p>
    <w:p>
      <w:pPr>
        <w:widowControl/>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（七）协调各有关部门推动各级供销合作社打造“互联网+”供销合作社，发展农村电子商务等新型经营业态，开展农村合作金融服务。</w:t>
      </w:r>
    </w:p>
    <w:p>
      <w:pPr>
        <w:widowControl/>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（八）向政府和有关部门反映农民社员和供销合作社的意见及要求，维护广大农民社员和各级供销合作社、农村合作经济组织的合法权益，协调与有关部门和相关社会组织的关系。</w:t>
      </w:r>
    </w:p>
    <w:p>
      <w:pPr>
        <w:widowControl/>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九）行使本级社社有资产和直属单位资产的所有权代表和管理者职能，承担本级社社有资产出资人代表职责，加强社有出资企业管理，监督管理社有资产保值增值，并按照出资额依法享有资产受益、重大决策和选择管理者的权利。</w:t>
      </w:r>
    </w:p>
    <w:p>
      <w:pPr>
        <w:widowControl/>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（十）协调指导县（市、区）供销合作社开展业务工作。</w:t>
      </w:r>
    </w:p>
    <w:p>
      <w:pPr>
        <w:widowControl/>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（十一）承办市委、市政府和河南省供销合作总社交办的其他事项。</w:t>
      </w:r>
    </w:p>
    <w:p>
      <w:pPr>
        <w:widowControl/>
        <w:ind w:firstLine="640" w:firstLineChars="200"/>
        <w:jc w:val="both"/>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许昌市供销合作社</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个，包括：</w:t>
      </w:r>
      <w:r>
        <w:rPr>
          <w:rFonts w:hint="eastAsia" w:ascii="仿宋_GB2312" w:hAnsi="仿宋_GB2312" w:eastAsia="仿宋_GB2312" w:cs="仿宋_GB2312"/>
          <w:kern w:val="0"/>
          <w:sz w:val="32"/>
          <w:szCs w:val="32"/>
        </w:rPr>
        <w:t>办公室（理事会办公室）、合作指导与经济发展科、基层组织与企业管理科、财会与资产管理科、人事教育科、监事会办公室（审计科）、老干部管理科。</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许昌市供销合作社</w:t>
      </w:r>
      <w:r>
        <w:rPr>
          <w:rFonts w:hint="eastAsia" w:ascii="仿宋_GB2312" w:hAnsi="仿宋_GB2312" w:eastAsia="仿宋_GB2312" w:cs="仿宋_GB2312"/>
          <w:kern w:val="0"/>
          <w:sz w:val="32"/>
          <w:szCs w:val="32"/>
          <w:highlight w:val="none"/>
        </w:rPr>
        <w:t>部门决算包括：本级决算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纳入本部门2021年度部门决算编制范围的单位共1个，具体是：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1.许昌市供销合作社</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48"/>
        <w:gridCol w:w="676"/>
        <w:gridCol w:w="2618"/>
        <w:gridCol w:w="3621"/>
        <w:gridCol w:w="676"/>
        <w:gridCol w:w="2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060" w:type="dxa"/>
            <w:gridSpan w:val="6"/>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部门：许昌市供销合作社</w:t>
            </w:r>
          </w:p>
        </w:tc>
        <w:tc>
          <w:tcPr>
            <w:tcW w:w="0" w:type="auto"/>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993.87</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993.87</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83.96</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54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1,077.83</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6"/>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注：本表反映部门本年度的总收支和年末结转结余情况。本表金额转换为万元时，因四舍五入可能存在尾差。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28"/>
          <w:szCs w:val="28"/>
          <w:highlight w:val="none"/>
        </w:rPr>
        <w:sectPr>
          <w:pgSz w:w="16838" w:h="11906" w:orient="landscape"/>
          <w:pgMar w:top="1236" w:right="1440" w:bottom="1236"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495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4"/>
        <w:gridCol w:w="440"/>
        <w:gridCol w:w="244"/>
        <w:gridCol w:w="4089"/>
        <w:gridCol w:w="1685"/>
        <w:gridCol w:w="2101"/>
        <w:gridCol w:w="1040"/>
        <w:gridCol w:w="785"/>
        <w:gridCol w:w="700"/>
        <w:gridCol w:w="1188"/>
        <w:gridCol w:w="1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00" w:type="pct"/>
            <w:gridSpan w:val="11"/>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9"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eastAsia" w:ascii="Arial" w:hAnsi="Arial" w:cs="Arial"/>
                <w:i w:val="0"/>
                <w:iCs w:val="0"/>
                <w:color w:val="000000"/>
                <w:sz w:val="18"/>
                <w:szCs w:val="18"/>
                <w:u w:val="none"/>
              </w:rPr>
            </w:pPr>
          </w:p>
        </w:tc>
        <w:tc>
          <w:tcPr>
            <w:tcW w:w="156"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86"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1456"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600"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748"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370"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279"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249"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423"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449" w:type="pct"/>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79" w:type="pct"/>
            <w:gridSpan w:val="4"/>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部门：许昌市供销合作社</w:t>
            </w:r>
          </w:p>
        </w:tc>
        <w:tc>
          <w:tcPr>
            <w:tcW w:w="600"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748"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370"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279"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249"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872" w:type="pct"/>
            <w:gridSpan w:val="2"/>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79"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00" w:type="pct"/>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748" w:type="pct"/>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370" w:type="pct"/>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279" w:type="pct"/>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249" w:type="pct"/>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423" w:type="pct"/>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449" w:type="pct"/>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23"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456" w:type="pct"/>
            <w:vMerge w:val="restar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00"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748"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370"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279"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249"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423"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23" w:type="pct"/>
            <w:gridSpan w:val="3"/>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456" w:type="pct"/>
            <w:vMerge w:val="continue"/>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600"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748"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370"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279"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249"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423"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23" w:type="pct"/>
            <w:gridSpan w:val="3"/>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456" w:type="pct"/>
            <w:vMerge w:val="continue"/>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600"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748"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370"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279"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249"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423"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79" w:type="pct"/>
            <w:gridSpan w:val="4"/>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00"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48"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70"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9"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9"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23"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49"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79" w:type="pct"/>
            <w:gridSpan w:val="4"/>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0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993.87</w:t>
            </w:r>
          </w:p>
        </w:tc>
        <w:tc>
          <w:tcPr>
            <w:tcW w:w="74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993.87</w:t>
            </w:r>
          </w:p>
        </w:tc>
        <w:tc>
          <w:tcPr>
            <w:tcW w:w="37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b/>
                <w:bCs/>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b/>
                <w:bCs/>
                <w:i w:val="0"/>
                <w:iCs w:val="0"/>
                <w:color w:val="000000"/>
                <w:sz w:val="22"/>
                <w:szCs w:val="22"/>
                <w:u w:val="none"/>
              </w:rPr>
            </w:pPr>
          </w:p>
        </w:tc>
        <w:tc>
          <w:tcPr>
            <w:tcW w:w="2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b/>
                <w:bCs/>
                <w:i w:val="0"/>
                <w:iCs w:val="0"/>
                <w:color w:val="000000"/>
                <w:sz w:val="22"/>
                <w:szCs w:val="22"/>
                <w:u w:val="none"/>
              </w:rPr>
            </w:pPr>
          </w:p>
        </w:tc>
        <w:tc>
          <w:tcPr>
            <w:tcW w:w="42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b/>
                <w:bCs/>
                <w:i w:val="0"/>
                <w:iCs w:val="0"/>
                <w:color w:val="000000"/>
                <w:sz w:val="22"/>
                <w:szCs w:val="22"/>
                <w:u w:val="none"/>
              </w:rPr>
            </w:pPr>
          </w:p>
        </w:tc>
        <w:tc>
          <w:tcPr>
            <w:tcW w:w="4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3"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45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60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74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37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2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3"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45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60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74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37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2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3"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145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60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74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37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2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3"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45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60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339.41</w:t>
            </w:r>
          </w:p>
        </w:tc>
        <w:tc>
          <w:tcPr>
            <w:tcW w:w="74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339.41</w:t>
            </w:r>
          </w:p>
        </w:tc>
        <w:tc>
          <w:tcPr>
            <w:tcW w:w="37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2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3"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45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60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243.94</w:t>
            </w:r>
          </w:p>
        </w:tc>
        <w:tc>
          <w:tcPr>
            <w:tcW w:w="74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243.94</w:t>
            </w:r>
          </w:p>
        </w:tc>
        <w:tc>
          <w:tcPr>
            <w:tcW w:w="37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2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3"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45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60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217.96</w:t>
            </w:r>
          </w:p>
        </w:tc>
        <w:tc>
          <w:tcPr>
            <w:tcW w:w="74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217.96</w:t>
            </w:r>
          </w:p>
        </w:tc>
        <w:tc>
          <w:tcPr>
            <w:tcW w:w="37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2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3"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45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60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25.99</w:t>
            </w:r>
          </w:p>
        </w:tc>
        <w:tc>
          <w:tcPr>
            <w:tcW w:w="74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25.99</w:t>
            </w:r>
          </w:p>
        </w:tc>
        <w:tc>
          <w:tcPr>
            <w:tcW w:w="37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2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3"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145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60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95.47</w:t>
            </w:r>
          </w:p>
        </w:tc>
        <w:tc>
          <w:tcPr>
            <w:tcW w:w="74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95.47</w:t>
            </w:r>
          </w:p>
        </w:tc>
        <w:tc>
          <w:tcPr>
            <w:tcW w:w="37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2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3"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145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60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95.47</w:t>
            </w:r>
          </w:p>
        </w:tc>
        <w:tc>
          <w:tcPr>
            <w:tcW w:w="74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95.47</w:t>
            </w:r>
          </w:p>
        </w:tc>
        <w:tc>
          <w:tcPr>
            <w:tcW w:w="37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2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3"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45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60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23.21</w:t>
            </w:r>
          </w:p>
        </w:tc>
        <w:tc>
          <w:tcPr>
            <w:tcW w:w="74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23.21</w:t>
            </w:r>
          </w:p>
        </w:tc>
        <w:tc>
          <w:tcPr>
            <w:tcW w:w="37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2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3"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45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60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23.21</w:t>
            </w:r>
          </w:p>
        </w:tc>
        <w:tc>
          <w:tcPr>
            <w:tcW w:w="74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23.21</w:t>
            </w:r>
          </w:p>
        </w:tc>
        <w:tc>
          <w:tcPr>
            <w:tcW w:w="37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2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3"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45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60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11.89</w:t>
            </w:r>
          </w:p>
        </w:tc>
        <w:tc>
          <w:tcPr>
            <w:tcW w:w="74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11.89</w:t>
            </w:r>
          </w:p>
        </w:tc>
        <w:tc>
          <w:tcPr>
            <w:tcW w:w="37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2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3"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45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60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11.32</w:t>
            </w:r>
          </w:p>
        </w:tc>
        <w:tc>
          <w:tcPr>
            <w:tcW w:w="74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11.32</w:t>
            </w:r>
          </w:p>
        </w:tc>
        <w:tc>
          <w:tcPr>
            <w:tcW w:w="37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2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3"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145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60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628.17</w:t>
            </w:r>
          </w:p>
        </w:tc>
        <w:tc>
          <w:tcPr>
            <w:tcW w:w="74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628.17</w:t>
            </w:r>
          </w:p>
        </w:tc>
        <w:tc>
          <w:tcPr>
            <w:tcW w:w="37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2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3"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w:t>
            </w:r>
          </w:p>
        </w:tc>
        <w:tc>
          <w:tcPr>
            <w:tcW w:w="145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商业流通事务</w:t>
            </w:r>
          </w:p>
        </w:tc>
        <w:tc>
          <w:tcPr>
            <w:tcW w:w="60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628.17</w:t>
            </w:r>
          </w:p>
        </w:tc>
        <w:tc>
          <w:tcPr>
            <w:tcW w:w="74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628.17</w:t>
            </w:r>
          </w:p>
        </w:tc>
        <w:tc>
          <w:tcPr>
            <w:tcW w:w="37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2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3"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2160201</w:t>
            </w:r>
          </w:p>
        </w:tc>
        <w:tc>
          <w:tcPr>
            <w:tcW w:w="145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60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628.17</w:t>
            </w:r>
          </w:p>
        </w:tc>
        <w:tc>
          <w:tcPr>
            <w:tcW w:w="74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628.17</w:t>
            </w:r>
          </w:p>
        </w:tc>
        <w:tc>
          <w:tcPr>
            <w:tcW w:w="37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2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2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00" w:type="pct"/>
            <w:gridSpan w:val="11"/>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widowControl/>
        <w:jc w:val="left"/>
        <w:rPr>
          <w:rFonts w:hint="eastAsia" w:ascii="宋体" w:hAnsi="宋体" w:eastAsia="宋体" w:cs="宋体"/>
          <w:kern w:val="0"/>
          <w:sz w:val="22"/>
          <w:szCs w:val="2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495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77"/>
        <w:gridCol w:w="642"/>
        <w:gridCol w:w="343"/>
        <w:gridCol w:w="3665"/>
        <w:gridCol w:w="1758"/>
        <w:gridCol w:w="1579"/>
        <w:gridCol w:w="1155"/>
        <w:gridCol w:w="1144"/>
        <w:gridCol w:w="1157"/>
        <w:gridCol w:w="1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83"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eastAsia" w:ascii="Arial" w:hAnsi="Arial" w:cs="Arial"/>
                <w:i w:val="0"/>
                <w:iCs w:val="0"/>
                <w:color w:val="000000"/>
                <w:sz w:val="18"/>
                <w:szCs w:val="18"/>
                <w:u w:val="none"/>
              </w:rPr>
            </w:pPr>
          </w:p>
        </w:tc>
        <w:tc>
          <w:tcPr>
            <w:tcW w:w="228"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122"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1305"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626"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562"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411"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1361" w:type="pct"/>
            <w:gridSpan w:val="3"/>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39" w:type="pct"/>
            <w:gridSpan w:val="4"/>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部门：许昌市供销合作社</w:t>
            </w:r>
          </w:p>
        </w:tc>
        <w:tc>
          <w:tcPr>
            <w:tcW w:w="626"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562"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411"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1361" w:type="pct"/>
            <w:gridSpan w:val="3"/>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2039"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26" w:type="pct"/>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562" w:type="pct"/>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11" w:type="pct"/>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407" w:type="pct"/>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412" w:type="pct"/>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541" w:type="pct"/>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34" w:type="pct"/>
            <w:gridSpan w:val="3"/>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功能分类科目编码</w:t>
            </w:r>
          </w:p>
        </w:tc>
        <w:tc>
          <w:tcPr>
            <w:tcW w:w="130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科目名称</w:t>
            </w:r>
          </w:p>
        </w:tc>
        <w:tc>
          <w:tcPr>
            <w:tcW w:w="626"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562"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411"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407"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412"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541"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39" w:type="pct"/>
            <w:gridSpan w:val="4"/>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26"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62"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11"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7"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12"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41"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39" w:type="pct"/>
            <w:gridSpan w:val="4"/>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1,077.83</w:t>
            </w:r>
          </w:p>
        </w:tc>
        <w:tc>
          <w:tcPr>
            <w:tcW w:w="5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1,076.23</w:t>
            </w:r>
          </w:p>
        </w:tc>
        <w:tc>
          <w:tcPr>
            <w:tcW w:w="411"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1.60</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b/>
                <w:bCs/>
                <w:i w:val="0"/>
                <w:iCs w:val="0"/>
                <w:color w:val="000000"/>
                <w:sz w:val="22"/>
                <w:szCs w:val="22"/>
                <w:u w:val="none"/>
              </w:rPr>
            </w:pPr>
          </w:p>
        </w:tc>
        <w:tc>
          <w:tcPr>
            <w:tcW w:w="41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b/>
                <w:bCs/>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4"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30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6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5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41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4"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30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6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5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41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4"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130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6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5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41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4"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30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6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358.94</w:t>
            </w:r>
          </w:p>
        </w:tc>
        <w:tc>
          <w:tcPr>
            <w:tcW w:w="5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358.94</w:t>
            </w:r>
          </w:p>
        </w:tc>
        <w:tc>
          <w:tcPr>
            <w:tcW w:w="41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4"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30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6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263.47</w:t>
            </w:r>
          </w:p>
        </w:tc>
        <w:tc>
          <w:tcPr>
            <w:tcW w:w="5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263.47</w:t>
            </w:r>
          </w:p>
        </w:tc>
        <w:tc>
          <w:tcPr>
            <w:tcW w:w="41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4"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30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6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227.31</w:t>
            </w:r>
          </w:p>
        </w:tc>
        <w:tc>
          <w:tcPr>
            <w:tcW w:w="5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227.31</w:t>
            </w:r>
          </w:p>
        </w:tc>
        <w:tc>
          <w:tcPr>
            <w:tcW w:w="41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4"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30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6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w:t>
            </w:r>
          </w:p>
        </w:tc>
        <w:tc>
          <w:tcPr>
            <w:tcW w:w="5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w:t>
            </w:r>
          </w:p>
        </w:tc>
        <w:tc>
          <w:tcPr>
            <w:tcW w:w="41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4"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130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6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95.47</w:t>
            </w:r>
          </w:p>
        </w:tc>
        <w:tc>
          <w:tcPr>
            <w:tcW w:w="5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95.47</w:t>
            </w:r>
          </w:p>
        </w:tc>
        <w:tc>
          <w:tcPr>
            <w:tcW w:w="41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4"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130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6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95.47</w:t>
            </w:r>
          </w:p>
        </w:tc>
        <w:tc>
          <w:tcPr>
            <w:tcW w:w="5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95.47</w:t>
            </w:r>
          </w:p>
        </w:tc>
        <w:tc>
          <w:tcPr>
            <w:tcW w:w="41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4"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30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6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40.74</w:t>
            </w:r>
          </w:p>
        </w:tc>
        <w:tc>
          <w:tcPr>
            <w:tcW w:w="5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40.74</w:t>
            </w:r>
          </w:p>
        </w:tc>
        <w:tc>
          <w:tcPr>
            <w:tcW w:w="41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4"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30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6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40.74</w:t>
            </w:r>
          </w:p>
        </w:tc>
        <w:tc>
          <w:tcPr>
            <w:tcW w:w="5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40.74</w:t>
            </w:r>
          </w:p>
        </w:tc>
        <w:tc>
          <w:tcPr>
            <w:tcW w:w="41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4"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30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6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20.02</w:t>
            </w:r>
          </w:p>
        </w:tc>
        <w:tc>
          <w:tcPr>
            <w:tcW w:w="5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20.02</w:t>
            </w:r>
          </w:p>
        </w:tc>
        <w:tc>
          <w:tcPr>
            <w:tcW w:w="41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4"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30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6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20.72</w:t>
            </w:r>
          </w:p>
        </w:tc>
        <w:tc>
          <w:tcPr>
            <w:tcW w:w="5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20.72</w:t>
            </w:r>
          </w:p>
        </w:tc>
        <w:tc>
          <w:tcPr>
            <w:tcW w:w="41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4"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130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6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675.07</w:t>
            </w:r>
          </w:p>
        </w:tc>
        <w:tc>
          <w:tcPr>
            <w:tcW w:w="5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673.47</w:t>
            </w:r>
          </w:p>
        </w:tc>
        <w:tc>
          <w:tcPr>
            <w:tcW w:w="411"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4"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w:t>
            </w:r>
          </w:p>
        </w:tc>
        <w:tc>
          <w:tcPr>
            <w:tcW w:w="130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商业流通事务</w:t>
            </w:r>
          </w:p>
        </w:tc>
        <w:tc>
          <w:tcPr>
            <w:tcW w:w="6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675.07</w:t>
            </w:r>
          </w:p>
        </w:tc>
        <w:tc>
          <w:tcPr>
            <w:tcW w:w="5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673.47</w:t>
            </w:r>
          </w:p>
        </w:tc>
        <w:tc>
          <w:tcPr>
            <w:tcW w:w="411"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4"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2160201</w:t>
            </w:r>
          </w:p>
        </w:tc>
        <w:tc>
          <w:tcPr>
            <w:tcW w:w="130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6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667.87</w:t>
            </w:r>
          </w:p>
        </w:tc>
        <w:tc>
          <w:tcPr>
            <w:tcW w:w="5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667.87</w:t>
            </w:r>
          </w:p>
        </w:tc>
        <w:tc>
          <w:tcPr>
            <w:tcW w:w="41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4"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2160202</w:t>
            </w:r>
          </w:p>
        </w:tc>
        <w:tc>
          <w:tcPr>
            <w:tcW w:w="130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6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5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411"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c>
          <w:tcPr>
            <w:tcW w:w="541"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00" w:type="pct"/>
            <w:gridSpan w:val="10"/>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widowControl/>
        <w:jc w:val="left"/>
        <w:rPr>
          <w:rFonts w:ascii="黑体" w:hAnsi="宋体" w:eastAsia="黑体" w:cs="宋体"/>
          <w:kern w:val="0"/>
          <w:sz w:val="28"/>
          <w:szCs w:val="28"/>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498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30"/>
        <w:gridCol w:w="450"/>
        <w:gridCol w:w="1307"/>
        <w:gridCol w:w="3220"/>
        <w:gridCol w:w="638"/>
        <w:gridCol w:w="1168"/>
        <w:gridCol w:w="1167"/>
        <w:gridCol w:w="1533"/>
        <w:gridCol w:w="1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5000" w:type="pct"/>
            <w:gridSpan w:val="9"/>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eastAsia" w:ascii="Arial" w:hAnsi="Arial" w:cs="Arial"/>
                <w:i w:val="0"/>
                <w:iCs w:val="0"/>
                <w:color w:val="000000"/>
                <w:sz w:val="18"/>
                <w:szCs w:val="18"/>
                <w:u w:val="none"/>
              </w:rPr>
            </w:pPr>
          </w:p>
        </w:tc>
        <w:tc>
          <w:tcPr>
            <w:tcW w:w="159"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462"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1140"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225"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413"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413"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1075" w:type="pct"/>
            <w:gridSpan w:val="2"/>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1108" w:type="pct"/>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部门：许昌市供销合作社</w:t>
            </w:r>
          </w:p>
        </w:tc>
        <w:tc>
          <w:tcPr>
            <w:tcW w:w="159"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462"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1140"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225"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413"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413"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1075" w:type="pct"/>
            <w:gridSpan w:val="2"/>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30"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3269" w:type="pct"/>
            <w:gridSpan w:val="6"/>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08" w:type="pct"/>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9" w:type="pct"/>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462" w:type="pct"/>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40" w:type="pct"/>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25" w:type="pct"/>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413" w:type="pct"/>
            <w:vMerge w:val="restar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13" w:type="pct"/>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542" w:type="pct"/>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533" w:type="pct"/>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08" w:type="pct"/>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2"/>
                <w:szCs w:val="22"/>
                <w:u w:val="none"/>
              </w:rPr>
            </w:pPr>
          </w:p>
        </w:tc>
        <w:tc>
          <w:tcPr>
            <w:tcW w:w="159" w:type="pct"/>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2"/>
                <w:szCs w:val="22"/>
                <w:u w:val="none"/>
              </w:rPr>
            </w:pPr>
          </w:p>
        </w:tc>
        <w:tc>
          <w:tcPr>
            <w:tcW w:w="462" w:type="pct"/>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2"/>
                <w:szCs w:val="22"/>
                <w:u w:val="none"/>
              </w:rPr>
            </w:pPr>
          </w:p>
        </w:tc>
        <w:tc>
          <w:tcPr>
            <w:tcW w:w="1140" w:type="pct"/>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2"/>
                <w:szCs w:val="22"/>
                <w:u w:val="none"/>
              </w:rPr>
            </w:pPr>
          </w:p>
        </w:tc>
        <w:tc>
          <w:tcPr>
            <w:tcW w:w="225" w:type="pct"/>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2"/>
                <w:szCs w:val="22"/>
                <w:u w:val="none"/>
              </w:rPr>
            </w:pPr>
          </w:p>
        </w:tc>
        <w:tc>
          <w:tcPr>
            <w:tcW w:w="413" w:type="pct"/>
            <w:vMerge w:val="continue"/>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2"/>
                <w:szCs w:val="22"/>
                <w:u w:val="none"/>
              </w:rPr>
            </w:pPr>
          </w:p>
        </w:tc>
        <w:tc>
          <w:tcPr>
            <w:tcW w:w="413" w:type="pct"/>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2"/>
                <w:szCs w:val="22"/>
                <w:u w:val="none"/>
              </w:rPr>
            </w:pPr>
          </w:p>
        </w:tc>
        <w:tc>
          <w:tcPr>
            <w:tcW w:w="542" w:type="pct"/>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2"/>
                <w:szCs w:val="22"/>
                <w:u w:val="none"/>
              </w:rPr>
            </w:pPr>
          </w:p>
        </w:tc>
        <w:tc>
          <w:tcPr>
            <w:tcW w:w="533" w:type="pct"/>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2"/>
                <w:szCs w:val="22"/>
                <w:u w:val="none"/>
              </w:rPr>
            </w:pP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993.87</w:t>
            </w: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358.94</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358.94</w:t>
            </w: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40.74</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40.74</w:t>
            </w: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675.07</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675.07</w:t>
            </w: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993.87</w:t>
            </w: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1,077.83</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1,077.83</w:t>
            </w: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83.96</w:t>
            </w: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83.96</w:t>
            </w: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159"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59" w:type="pct"/>
            <w:tcBorders>
              <w:top w:val="nil"/>
              <w:left w:val="nil"/>
              <w:bottom w:val="single" w:color="000000" w:sz="8"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46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1,077.83</w:t>
            </w:r>
          </w:p>
        </w:tc>
        <w:tc>
          <w:tcPr>
            <w:tcW w:w="11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22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1,077.83</w:t>
            </w:r>
          </w:p>
        </w:tc>
        <w:tc>
          <w:tcPr>
            <w:tcW w:w="413"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1,077.83</w:t>
            </w:r>
          </w:p>
        </w:tc>
        <w:tc>
          <w:tcPr>
            <w:tcW w:w="54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00" w:type="pct"/>
            <w:gridSpan w:val="9"/>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黑体" w:hAnsi="宋体" w:eastAsia="黑体" w:cs="宋体"/>
          <w:kern w:val="0"/>
          <w:sz w:val="28"/>
          <w:szCs w:val="28"/>
          <w:highlight w:val="none"/>
        </w:rPr>
      </w:pPr>
      <w:r>
        <w:rPr>
          <w:rFonts w:hint="eastAsia" w:ascii="宋体" w:hAnsi="宋体" w:eastAsia="宋体" w:cs="宋体"/>
          <w:kern w:val="0"/>
          <w:sz w:val="22"/>
          <w:szCs w:val="22"/>
          <w:highlight w:val="none"/>
        </w:rPr>
        <w:br w:type="page"/>
      </w:r>
    </w:p>
    <w:tbl>
      <w:tblPr>
        <w:tblStyle w:val="5"/>
        <w:tblpPr w:leftFromText="180" w:rightFromText="180" w:vertAnchor="text" w:horzAnchor="page" w:tblpX="1531" w:tblpY="162"/>
        <w:tblOverlap w:val="never"/>
        <w:tblW w:w="48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5"/>
        <w:gridCol w:w="240"/>
        <w:gridCol w:w="338"/>
        <w:gridCol w:w="4479"/>
        <w:gridCol w:w="2293"/>
        <w:gridCol w:w="893"/>
        <w:gridCol w:w="1448"/>
        <w:gridCol w:w="569"/>
        <w:gridCol w:w="1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00" w:type="pct"/>
            <w:gridSpan w:val="9"/>
            <w:tcBorders>
              <w:top w:val="nil"/>
              <w:left w:val="nil"/>
              <w:bottom w:val="nil"/>
              <w:right w:val="nil"/>
            </w:tcBorders>
            <w:noWrap/>
            <w:vAlign w:val="bottom"/>
          </w:tcPr>
          <w:p>
            <w:pPr>
              <w:widowControl/>
              <w:jc w:val="center"/>
              <w:rPr>
                <w:rFonts w:hint="eastAsia" w:ascii="宋体" w:hAnsi="宋体" w:eastAsia="宋体" w:cs="宋体"/>
                <w:i w:val="0"/>
                <w:iCs w:val="0"/>
                <w:color w:val="000000"/>
                <w:sz w:val="30"/>
                <w:szCs w:val="30"/>
                <w:u w:val="none"/>
              </w:rPr>
            </w:pPr>
            <w:r>
              <w:rPr>
                <w:rFonts w:ascii="黑体" w:hAnsi="宋体" w:eastAsia="黑体" w:cs="宋体"/>
                <w:kern w:val="0"/>
                <w:sz w:val="30"/>
                <w:szCs w:val="30"/>
                <w:highlight w:val="none"/>
              </w:rPr>
              <w:br w:type="page"/>
            </w: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2"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eastAsia" w:ascii="Arial" w:hAnsi="Arial" w:cs="Arial"/>
                <w:i w:val="0"/>
                <w:iCs w:val="0"/>
                <w:color w:val="000000"/>
                <w:sz w:val="18"/>
                <w:szCs w:val="18"/>
                <w:u w:val="none"/>
              </w:rPr>
            </w:pPr>
          </w:p>
        </w:tc>
        <w:tc>
          <w:tcPr>
            <w:tcW w:w="86"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121"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1614"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1148" w:type="pct"/>
            <w:gridSpan w:val="2"/>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726" w:type="pct"/>
            <w:gridSpan w:val="2"/>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630" w:type="pct"/>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2494" w:type="pct"/>
            <w:gridSpan w:val="4"/>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部门：许昌市供销合作社</w:t>
            </w:r>
          </w:p>
        </w:tc>
        <w:tc>
          <w:tcPr>
            <w:tcW w:w="1148" w:type="pct"/>
            <w:gridSpan w:val="2"/>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726" w:type="pct"/>
            <w:gridSpan w:val="2"/>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80" w:lineRule="exact"/>
              <w:rPr>
                <w:rFonts w:hint="default" w:ascii="Arial" w:hAnsi="Arial" w:cs="Arial"/>
                <w:i w:val="0"/>
                <w:iCs w:val="0"/>
                <w:color w:val="000000"/>
                <w:sz w:val="18"/>
                <w:szCs w:val="18"/>
                <w:u w:val="none"/>
              </w:rPr>
            </w:pPr>
          </w:p>
        </w:tc>
        <w:tc>
          <w:tcPr>
            <w:tcW w:w="630" w:type="pct"/>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9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505" w:type="pct"/>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880" w:type="pct"/>
            <w:gridSpan w:val="3"/>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功能分类科目编码</w:t>
            </w:r>
          </w:p>
        </w:tc>
        <w:tc>
          <w:tcPr>
            <w:tcW w:w="161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科目名称</w:t>
            </w:r>
          </w:p>
        </w:tc>
        <w:tc>
          <w:tcPr>
            <w:tcW w:w="826"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小计</w:t>
            </w:r>
          </w:p>
        </w:tc>
        <w:tc>
          <w:tcPr>
            <w:tcW w:w="843" w:type="pct"/>
            <w:gridSpan w:val="2"/>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基本支出</w:t>
            </w:r>
          </w:p>
        </w:tc>
        <w:tc>
          <w:tcPr>
            <w:tcW w:w="835" w:type="pct"/>
            <w:gridSpan w:val="2"/>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2494" w:type="pct"/>
            <w:gridSpan w:val="4"/>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43"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35"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94" w:type="pct"/>
            <w:gridSpan w:val="4"/>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1,077.83</w:t>
            </w:r>
          </w:p>
        </w:tc>
        <w:tc>
          <w:tcPr>
            <w:tcW w:w="843"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1,076.23</w:t>
            </w:r>
          </w:p>
        </w:tc>
        <w:tc>
          <w:tcPr>
            <w:tcW w:w="835"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61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8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843"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835" w:type="pct"/>
            <w:gridSpan w:val="2"/>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61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8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843"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835" w:type="pct"/>
            <w:gridSpan w:val="2"/>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161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8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843"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835" w:type="pct"/>
            <w:gridSpan w:val="2"/>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61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8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358.94</w:t>
            </w:r>
          </w:p>
        </w:tc>
        <w:tc>
          <w:tcPr>
            <w:tcW w:w="843"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358.94</w:t>
            </w:r>
          </w:p>
        </w:tc>
        <w:tc>
          <w:tcPr>
            <w:tcW w:w="835" w:type="pct"/>
            <w:gridSpan w:val="2"/>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61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8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263.47</w:t>
            </w:r>
          </w:p>
        </w:tc>
        <w:tc>
          <w:tcPr>
            <w:tcW w:w="843"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263.47</w:t>
            </w:r>
          </w:p>
        </w:tc>
        <w:tc>
          <w:tcPr>
            <w:tcW w:w="835" w:type="pct"/>
            <w:gridSpan w:val="2"/>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61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8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227.31</w:t>
            </w:r>
          </w:p>
        </w:tc>
        <w:tc>
          <w:tcPr>
            <w:tcW w:w="843"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227.31</w:t>
            </w:r>
          </w:p>
        </w:tc>
        <w:tc>
          <w:tcPr>
            <w:tcW w:w="835" w:type="pct"/>
            <w:gridSpan w:val="2"/>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61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8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w:t>
            </w:r>
          </w:p>
        </w:tc>
        <w:tc>
          <w:tcPr>
            <w:tcW w:w="843"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w:t>
            </w:r>
          </w:p>
        </w:tc>
        <w:tc>
          <w:tcPr>
            <w:tcW w:w="835" w:type="pct"/>
            <w:gridSpan w:val="2"/>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161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8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95.47</w:t>
            </w:r>
          </w:p>
        </w:tc>
        <w:tc>
          <w:tcPr>
            <w:tcW w:w="843"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95.47</w:t>
            </w:r>
          </w:p>
        </w:tc>
        <w:tc>
          <w:tcPr>
            <w:tcW w:w="835" w:type="pct"/>
            <w:gridSpan w:val="2"/>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161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8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95.47</w:t>
            </w:r>
          </w:p>
        </w:tc>
        <w:tc>
          <w:tcPr>
            <w:tcW w:w="843"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95.47</w:t>
            </w:r>
          </w:p>
        </w:tc>
        <w:tc>
          <w:tcPr>
            <w:tcW w:w="835" w:type="pct"/>
            <w:gridSpan w:val="2"/>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61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8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40.74</w:t>
            </w:r>
          </w:p>
        </w:tc>
        <w:tc>
          <w:tcPr>
            <w:tcW w:w="843"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40.74</w:t>
            </w:r>
          </w:p>
        </w:tc>
        <w:tc>
          <w:tcPr>
            <w:tcW w:w="835" w:type="pct"/>
            <w:gridSpan w:val="2"/>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61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8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40.74</w:t>
            </w:r>
          </w:p>
        </w:tc>
        <w:tc>
          <w:tcPr>
            <w:tcW w:w="843"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40.74</w:t>
            </w:r>
          </w:p>
        </w:tc>
        <w:tc>
          <w:tcPr>
            <w:tcW w:w="835" w:type="pct"/>
            <w:gridSpan w:val="2"/>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61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8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20.02</w:t>
            </w:r>
          </w:p>
        </w:tc>
        <w:tc>
          <w:tcPr>
            <w:tcW w:w="843"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20.02</w:t>
            </w:r>
          </w:p>
        </w:tc>
        <w:tc>
          <w:tcPr>
            <w:tcW w:w="835" w:type="pct"/>
            <w:gridSpan w:val="2"/>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61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8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20.72</w:t>
            </w:r>
          </w:p>
        </w:tc>
        <w:tc>
          <w:tcPr>
            <w:tcW w:w="843"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20.72</w:t>
            </w:r>
          </w:p>
        </w:tc>
        <w:tc>
          <w:tcPr>
            <w:tcW w:w="835" w:type="pct"/>
            <w:gridSpan w:val="2"/>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161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8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675.07</w:t>
            </w:r>
          </w:p>
        </w:tc>
        <w:tc>
          <w:tcPr>
            <w:tcW w:w="843"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673.47</w:t>
            </w:r>
          </w:p>
        </w:tc>
        <w:tc>
          <w:tcPr>
            <w:tcW w:w="835"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w:t>
            </w:r>
          </w:p>
        </w:tc>
        <w:tc>
          <w:tcPr>
            <w:tcW w:w="161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商业流通事务</w:t>
            </w:r>
          </w:p>
        </w:tc>
        <w:tc>
          <w:tcPr>
            <w:tcW w:w="8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675.07</w:t>
            </w:r>
          </w:p>
        </w:tc>
        <w:tc>
          <w:tcPr>
            <w:tcW w:w="843"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673.47</w:t>
            </w:r>
          </w:p>
        </w:tc>
        <w:tc>
          <w:tcPr>
            <w:tcW w:w="835"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2160201</w:t>
            </w:r>
          </w:p>
        </w:tc>
        <w:tc>
          <w:tcPr>
            <w:tcW w:w="161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8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667.87</w:t>
            </w:r>
          </w:p>
        </w:tc>
        <w:tc>
          <w:tcPr>
            <w:tcW w:w="843"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667.87</w:t>
            </w:r>
          </w:p>
        </w:tc>
        <w:tc>
          <w:tcPr>
            <w:tcW w:w="835" w:type="pct"/>
            <w:gridSpan w:val="2"/>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 w:type="pct"/>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2160202</w:t>
            </w:r>
          </w:p>
        </w:tc>
        <w:tc>
          <w:tcPr>
            <w:tcW w:w="161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826"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843"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835" w:type="pct"/>
            <w:gridSpan w:val="2"/>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00" w:type="pct"/>
            <w:gridSpan w:val="9"/>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keepNext w:val="0"/>
        <w:keepLines w:val="0"/>
        <w:pageBreakBefore w:val="0"/>
        <w:widowControl/>
        <w:kinsoku/>
        <w:wordWrap/>
        <w:overflowPunct/>
        <w:topLinePunct w:val="0"/>
        <w:autoSpaceDE/>
        <w:autoSpaceDN/>
        <w:bidi w:val="0"/>
        <w:adjustRightInd/>
        <w:snapToGrid/>
        <w:spacing w:line="20" w:lineRule="exact"/>
        <w:jc w:val="left"/>
        <w:textAlignment w:val="auto"/>
        <w:rPr>
          <w:rFonts w:ascii="黑体" w:hAnsi="宋体" w:eastAsia="黑体" w:cs="宋体"/>
          <w:kern w:val="0"/>
          <w:sz w:val="28"/>
          <w:szCs w:val="28"/>
          <w:highlight w:val="none"/>
        </w:rPr>
      </w:pPr>
      <w:r>
        <w:rPr>
          <w:rFonts w:ascii="黑体" w:hAnsi="宋体" w:eastAsia="黑体" w:cs="宋体"/>
          <w:kern w:val="0"/>
          <w:sz w:val="28"/>
          <w:szCs w:val="28"/>
          <w:highlight w:val="none"/>
        </w:rPr>
        <w:br w:type="page"/>
      </w:r>
    </w:p>
    <w:tbl>
      <w:tblPr>
        <w:tblStyle w:val="5"/>
        <w:tblpPr w:leftFromText="180" w:rightFromText="180" w:vertAnchor="text" w:horzAnchor="page" w:tblpX="1447" w:tblpY="40"/>
        <w:tblOverlap w:val="never"/>
        <w:tblW w:w="500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0"/>
        <w:gridCol w:w="2900"/>
        <w:gridCol w:w="966"/>
        <w:gridCol w:w="801"/>
        <w:gridCol w:w="2604"/>
        <w:gridCol w:w="1157"/>
        <w:gridCol w:w="806"/>
        <w:gridCol w:w="2965"/>
        <w:gridCol w:w="1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5000" w:type="pct"/>
            <w:gridSpan w:val="9"/>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eastAsia" w:ascii="Arial" w:hAnsi="Arial" w:cs="Arial"/>
                <w:i w:val="0"/>
                <w:iCs w:val="0"/>
                <w:color w:val="000000"/>
                <w:sz w:val="20"/>
                <w:szCs w:val="20"/>
                <w:u w:val="none"/>
              </w:rPr>
            </w:pPr>
          </w:p>
        </w:tc>
        <w:tc>
          <w:tcPr>
            <w:tcW w:w="1022"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340"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282"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918"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407"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284"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1412" w:type="pct"/>
            <w:gridSpan w:val="2"/>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1694" w:type="pct"/>
            <w:gridSpan w:val="3"/>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部门：许昌市供销合作社</w:t>
            </w:r>
          </w:p>
        </w:tc>
        <w:tc>
          <w:tcPr>
            <w:tcW w:w="282"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918"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407"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284" w:type="pct"/>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iCs w:val="0"/>
                <w:color w:val="000000"/>
                <w:sz w:val="18"/>
                <w:szCs w:val="18"/>
                <w:u w:val="none"/>
              </w:rPr>
            </w:pPr>
          </w:p>
        </w:tc>
        <w:tc>
          <w:tcPr>
            <w:tcW w:w="1412" w:type="pct"/>
            <w:gridSpan w:val="2"/>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3305" w:type="pct"/>
            <w:gridSpan w:val="6"/>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31" w:type="pc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编码</w:t>
            </w:r>
          </w:p>
        </w:tc>
        <w:tc>
          <w:tcPr>
            <w:tcW w:w="1022"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科目名称</w:t>
            </w:r>
          </w:p>
        </w:tc>
        <w:tc>
          <w:tcPr>
            <w:tcW w:w="340"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决算数</w:t>
            </w:r>
          </w:p>
        </w:tc>
        <w:tc>
          <w:tcPr>
            <w:tcW w:w="282"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科目编码</w:t>
            </w:r>
          </w:p>
        </w:tc>
        <w:tc>
          <w:tcPr>
            <w:tcW w:w="918"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科目名称</w:t>
            </w:r>
          </w:p>
        </w:tc>
        <w:tc>
          <w:tcPr>
            <w:tcW w:w="407"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决算数</w:t>
            </w:r>
          </w:p>
        </w:tc>
        <w:tc>
          <w:tcPr>
            <w:tcW w:w="284"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科目编码</w:t>
            </w:r>
          </w:p>
        </w:tc>
        <w:tc>
          <w:tcPr>
            <w:tcW w:w="1045"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科目名称</w:t>
            </w:r>
          </w:p>
        </w:tc>
        <w:tc>
          <w:tcPr>
            <w:tcW w:w="367" w:type="pc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647.50</w:t>
            </w: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93.21</w:t>
            </w: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280.65</w:t>
            </w: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12.27</w:t>
            </w: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211.32</w:t>
            </w: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35.87</w:t>
            </w: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w w:val="80"/>
                <w:kern w:val="0"/>
                <w:sz w:val="22"/>
                <w:szCs w:val="22"/>
                <w:u w:val="none"/>
                <w:lang w:val="en-US" w:eastAsia="zh-CN" w:bidi="ar"/>
              </w:rPr>
              <w:t>机关事业单位基本养老保险缴费</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40.94</w:t>
            </w: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w:t>
            </w: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19.67</w:t>
            </w: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18.56</w:t>
            </w: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w w:val="90"/>
                <w:kern w:val="0"/>
                <w:sz w:val="22"/>
                <w:szCs w:val="22"/>
                <w:u w:val="none"/>
                <w:lang w:val="en-US" w:eastAsia="zh-CN" w:bidi="ar"/>
              </w:rPr>
              <w:t>信息网络及软件购置更新</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w:t>
            </w: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40.02</w:t>
            </w: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w:t>
            </w: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0.34</w:t>
            </w: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328.74</w:t>
            </w: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w:t>
            </w: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40.14</w:t>
            </w: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184.16</w:t>
            </w: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95.47</w:t>
            </w: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w:t>
            </w: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w:t>
            </w: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w w:val="90"/>
                <w:kern w:val="0"/>
                <w:sz w:val="22"/>
                <w:szCs w:val="22"/>
                <w:u w:val="none"/>
                <w:lang w:val="en-US" w:eastAsia="zh-CN" w:bidi="ar"/>
              </w:rPr>
              <w:t>公务用车运行维护费</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w:t>
            </w: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38.90</w:t>
            </w: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w w:val="90"/>
                <w:kern w:val="0"/>
                <w:sz w:val="22"/>
                <w:szCs w:val="22"/>
                <w:u w:val="none"/>
                <w:lang w:val="en-US" w:eastAsia="zh-CN" w:bidi="ar"/>
              </w:rPr>
              <w:t>其他对个人和家庭的补助</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1"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022"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918"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407"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284"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1045"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54" w:type="pct"/>
            <w:gridSpan w:val="2"/>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340"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976.24</w:t>
            </w:r>
          </w:p>
        </w:tc>
        <w:tc>
          <w:tcPr>
            <w:tcW w:w="2938" w:type="pct"/>
            <w:gridSpan w:val="5"/>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367" w:type="pc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00" w:type="pct"/>
            <w:gridSpan w:val="9"/>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widowControl/>
        <w:jc w:val="left"/>
        <w:rPr>
          <w:rFonts w:ascii="黑体" w:hAnsi="宋体" w:eastAsia="黑体" w:cs="宋体"/>
          <w:kern w:val="0"/>
          <w:sz w:val="28"/>
          <w:szCs w:val="28"/>
          <w:highlight w:val="none"/>
        </w:rPr>
        <w:sectPr>
          <w:pgSz w:w="16838" w:h="11906" w:orient="landscape"/>
          <w:pgMar w:top="1123" w:right="1440" w:bottom="1123"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49"/>
        <w:gridCol w:w="933"/>
        <w:gridCol w:w="1222"/>
        <w:gridCol w:w="495"/>
        <w:gridCol w:w="1247"/>
        <w:gridCol w:w="1233"/>
        <w:gridCol w:w="1222"/>
        <w:gridCol w:w="933"/>
        <w:gridCol w:w="1222"/>
        <w:gridCol w:w="496"/>
        <w:gridCol w:w="1248"/>
        <w:gridCol w:w="1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66" w:type="pct"/>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330"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32"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75"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40"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34"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32"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30"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32"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75"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40"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08"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866"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部门：许昌市供销合作社</w:t>
            </w:r>
          </w:p>
        </w:tc>
        <w:tc>
          <w:tcPr>
            <w:tcW w:w="330"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32"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75"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40"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34"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32"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30"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32"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75"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40"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08"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79"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2320" w:type="pct"/>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6"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3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048"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43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43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3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048"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50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66"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44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43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44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50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6" w:type="pc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3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3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3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3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3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3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7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4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0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c>
          <w:tcPr>
            <w:tcW w:w="4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c>
          <w:tcPr>
            <w:tcW w:w="12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2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w:t>
            </w:r>
          </w:p>
        </w:tc>
        <w:tc>
          <w:tcPr>
            <w:tcW w:w="4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w:t>
            </w:r>
          </w:p>
        </w:tc>
        <w:tc>
          <w:tcPr>
            <w:tcW w:w="14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000" w:type="pct"/>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jc w:val="left"/>
        <w:rPr>
          <w:rFonts w:ascii="黑体" w:hAnsi="宋体" w:eastAsia="黑体" w:cs="宋体"/>
          <w:kern w:val="0"/>
          <w:sz w:val="28"/>
          <w:szCs w:val="28"/>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27"/>
        <w:gridCol w:w="306"/>
        <w:gridCol w:w="306"/>
        <w:gridCol w:w="1509"/>
        <w:gridCol w:w="1457"/>
        <w:gridCol w:w="1457"/>
        <w:gridCol w:w="1457"/>
        <w:gridCol w:w="1457"/>
        <w:gridCol w:w="1457"/>
        <w:gridCol w:w="2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00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部门：许昌市供销合作社</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widowControl/>
        <w:jc w:val="left"/>
        <w:rPr>
          <w:rFonts w:hint="eastAsia" w:ascii="宋体" w:hAnsi="宋体" w:eastAsia="宋体" w:cs="宋体"/>
          <w:kern w:val="0"/>
          <w:sz w:val="22"/>
          <w:szCs w:val="2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宋体" w:hAnsi="宋体" w:eastAsia="宋体" w:cs="宋体"/>
          <w:color w:val="auto"/>
          <w:sz w:val="22"/>
          <w:szCs w:val="22"/>
          <w:highlight w:val="none"/>
          <w:lang w:val="en-US" w:eastAsia="zh-CN"/>
        </w:rPr>
        <w:t>说明：我部门没有政府性基金收入，也没有使用政府性基金安排的支出，故本表无数据。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hint="eastAsia" w:ascii="仿宋_GB2312" w:hAnsi="仿宋_GB2312" w:eastAsia="仿宋_GB2312"/>
          <w:sz w:val="32"/>
          <w:szCs w:val="24"/>
        </w:rPr>
        <w:t>2021年度收、支总计均为1,077.83万元。与上年度相比，收、支总计各增加171.74万元，增长18.95%。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2021年调入领导干部1名，接收转业干部1名，新进考录公务员8名，人员经费、公用经费均增加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hint="eastAsia" w:ascii="仿宋_GB2312" w:hAnsi="仿宋_GB2312" w:eastAsia="仿宋_GB2312"/>
          <w:sz w:val="32"/>
          <w:szCs w:val="24"/>
          <w:lang w:val="en-US"/>
        </w:rPr>
        <w:t>2021年度收入合计993.87万元，其中：财政拨款收入993.87万元，占100%；上级补助收入0万元，占0%；事业收入0万元，占0%；经营收入0万元，占0%；附属单位上缴收入0万元，占0%；其他收入0万元，占0%。</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sz w:val="32"/>
          <w:szCs w:val="24"/>
          <w:lang w:val="en-US"/>
        </w:rPr>
        <w:t>2021年度支出合计1,077.83万元，其中：基本支出1,076.23万元，占99.85%；项目支出1.6</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万元，占0.15%；</w:t>
      </w:r>
      <w:r>
        <w:rPr>
          <w:rFonts w:hint="eastAsia" w:ascii="仿宋_GB2312" w:hAnsi="仿宋_GB2312" w:eastAsia="仿宋_GB2312" w:cs="仿宋_GB2312"/>
          <w:color w:val="auto"/>
          <w:sz w:val="32"/>
          <w:szCs w:val="32"/>
          <w:highlight w:val="none"/>
          <w:lang w:val="en-US" w:eastAsia="zh-CN"/>
        </w:rPr>
        <w:t>上缴上级支出0万元，占0%；经营支出0万元，占0%；对附属单位补助支出0万元，占0%。</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hint="eastAsia" w:ascii="仿宋_GB2312" w:hAnsi="仿宋_GB2312" w:eastAsia="仿宋_GB2312"/>
          <w:sz w:val="32"/>
          <w:szCs w:val="24"/>
          <w:lang w:val="en-US"/>
        </w:rPr>
        <w:t>2021年度财政拨款收、支总计均为1,077.83万元。与上年度相比，财政拨款收、支总计各增加171.74万元，增长18.95%。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2021年调入领导干部1名，接收转业干部1名，新进考录公务员8名，人员经费、公用经费均增加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1077.83</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244.20</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29.29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2021年调入领导干部1名，接收转业干部1名，新进考录公务员8名，人员经费、公用经费均增加</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1077.83</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3.08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0.29</w:t>
      </w:r>
      <w:r>
        <w:rPr>
          <w:rFonts w:hint="eastAsia" w:ascii="仿宋_GB2312" w:hAnsi="仿宋_GB2312" w:eastAsia="仿宋_GB2312" w:cs="仿宋_GB2312"/>
          <w:sz w:val="32"/>
          <w:szCs w:val="32"/>
          <w:highlight w:val="none"/>
        </w:rPr>
        <w:t>%；社会保障和就业（类）支出</w:t>
      </w:r>
      <w:r>
        <w:rPr>
          <w:rFonts w:hint="eastAsia" w:ascii="仿宋_GB2312" w:hAnsi="仿宋_GB2312" w:eastAsia="仿宋_GB2312" w:cs="仿宋_GB2312"/>
          <w:sz w:val="32"/>
          <w:szCs w:val="32"/>
          <w:highlight w:val="none"/>
          <w:lang w:val="en-US" w:eastAsia="zh-CN"/>
        </w:rPr>
        <w:t>358.94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33.30</w:t>
      </w:r>
      <w:r>
        <w:rPr>
          <w:rFonts w:hint="eastAsia" w:ascii="仿宋_GB2312" w:hAnsi="仿宋_GB2312" w:eastAsia="仿宋_GB2312" w:cs="仿宋_GB2312"/>
          <w:sz w:val="32"/>
          <w:szCs w:val="32"/>
          <w:highlight w:val="none"/>
        </w:rPr>
        <w:t>%；卫生健康（类）支出</w:t>
      </w:r>
      <w:r>
        <w:rPr>
          <w:rFonts w:hint="eastAsia" w:ascii="仿宋_GB2312" w:hAnsi="仿宋_GB2312" w:eastAsia="仿宋_GB2312" w:cs="仿宋_GB2312"/>
          <w:sz w:val="32"/>
          <w:szCs w:val="32"/>
          <w:highlight w:val="none"/>
          <w:lang w:val="en-US" w:eastAsia="zh-CN"/>
        </w:rPr>
        <w:t>40.74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占</w:t>
      </w:r>
      <w:r>
        <w:rPr>
          <w:rFonts w:hint="eastAsia" w:ascii="仿宋_GB2312" w:hAnsi="仿宋_GB2312" w:eastAsia="仿宋_GB2312" w:cs="仿宋_GB2312"/>
          <w:sz w:val="32"/>
          <w:szCs w:val="32"/>
          <w:highlight w:val="none"/>
          <w:lang w:val="en-US" w:eastAsia="zh-CN"/>
        </w:rPr>
        <w:t>3.78</w:t>
      </w:r>
      <w:r>
        <w:rPr>
          <w:rFonts w:hint="eastAsia" w:ascii="仿宋_GB2312" w:hAnsi="仿宋_GB2312" w:eastAsia="仿宋_GB2312" w:cs="仿宋_GB2312"/>
          <w:sz w:val="32"/>
          <w:szCs w:val="32"/>
          <w:highlight w:val="none"/>
        </w:rPr>
        <w:t>%；商业服务业等（类）支出</w:t>
      </w:r>
      <w:r>
        <w:rPr>
          <w:rFonts w:hint="eastAsia" w:ascii="仿宋_GB2312" w:hAnsi="仿宋_GB2312" w:eastAsia="仿宋_GB2312" w:cs="仿宋_GB2312"/>
          <w:sz w:val="32"/>
          <w:szCs w:val="32"/>
          <w:highlight w:val="none"/>
          <w:lang w:val="en-US" w:eastAsia="zh-CN"/>
        </w:rPr>
        <w:t>675.07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62.63</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881.22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1077.83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122.31</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rPr>
        <w:t>一般公共服务（类）群众团体事务（款）工会事务（项）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3.08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3.08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rPr>
        <w:t>社会保障和就业</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（类）行政事业单位养老支出（款）行政单位离退休（项）。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219.45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227.31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103.58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2021年核定2020年退休人员的正式待遇，追加补发相应津补贴，因此存在差异</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sz w:val="32"/>
          <w:szCs w:val="32"/>
        </w:rPr>
        <w:t>社会保障和就业</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年初预算为36.72万元，支出决算为36.17万元，完成年初预算的98.50%。决算数与年初预算数存在差异的主要原因是使用以往年度结转资金。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社会保障和就业</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抚恤</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死亡抚恤</w:t>
      </w:r>
      <w:r>
        <w:rPr>
          <w:rFonts w:hint="eastAsia" w:ascii="仿宋_GB2312" w:hAnsi="仿宋_GB2312" w:eastAsia="仿宋_GB2312" w:cs="仿宋_GB2312"/>
          <w:b/>
          <w:bCs/>
          <w:sz w:val="32"/>
          <w:szCs w:val="32"/>
        </w:rPr>
        <w:t>（项）。</w:t>
      </w:r>
      <w:r>
        <w:rPr>
          <w:rFonts w:hint="eastAsia" w:ascii="仿宋_GB2312" w:hAnsi="仿宋_GB2312" w:eastAsia="仿宋_GB2312" w:cs="仿宋_GB2312"/>
          <w:color w:val="auto"/>
          <w:sz w:val="32"/>
          <w:szCs w:val="32"/>
          <w:highlight w:val="none"/>
          <w:lang w:val="en-US" w:eastAsia="zh-CN"/>
        </w:rPr>
        <w:t>年初预算为0万元，支出决算为95.47万元。决算数与年初预算数存在差异的主要原因是年中存在退休去世人员。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sz w:val="32"/>
          <w:szCs w:val="32"/>
        </w:rPr>
        <w:t>卫生健康</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（类）行政事业单位医疗（款）行政单位医疗（项）。</w:t>
      </w:r>
      <w:r>
        <w:rPr>
          <w:rFonts w:hint="eastAsia" w:ascii="仿宋_GB2312" w:hAnsi="仿宋_GB2312" w:eastAsia="仿宋_GB2312" w:cs="仿宋_GB2312"/>
          <w:color w:val="auto"/>
          <w:sz w:val="32"/>
          <w:szCs w:val="32"/>
          <w:highlight w:val="none"/>
          <w:lang w:val="en-US" w:eastAsia="zh-CN"/>
        </w:rPr>
        <w:t>年初预算为19.17万元，支出决算为20.02万元，完成年初预算的104.43%。决算数与年初预算数存在差异的主要原因是</w:t>
      </w:r>
      <w:r>
        <w:rPr>
          <w:rFonts w:hint="eastAsia" w:ascii="仿宋_GB2312" w:hAnsi="仿宋_GB2312" w:eastAsia="仿宋_GB2312" w:cs="仿宋_GB2312"/>
          <w:sz w:val="32"/>
          <w:szCs w:val="32"/>
          <w:highlight w:val="none"/>
          <w:lang w:val="en-US" w:eastAsia="zh-CN"/>
        </w:rPr>
        <w:t>2021年调入领导干部1名，接收转业干部1名，新进考录公务员8名，追加人员经费</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sz w:val="32"/>
          <w:szCs w:val="32"/>
        </w:rPr>
        <w:t>卫生健康</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（类）行政事业单位医疗（款）公务员医疗补助（项）。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18.26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20.72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113.47</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决算数与年初预算数存在差异的主要原因是</w:t>
      </w:r>
      <w:r>
        <w:rPr>
          <w:rFonts w:hint="eastAsia" w:ascii="仿宋_GB2312" w:hAnsi="仿宋_GB2312" w:eastAsia="仿宋_GB2312" w:cs="仿宋_GB2312"/>
          <w:sz w:val="32"/>
          <w:szCs w:val="32"/>
          <w:highlight w:val="none"/>
          <w:lang w:val="en-US" w:eastAsia="zh-CN"/>
        </w:rPr>
        <w:t>2021年调入领导干部1名，接收转业干部1名，新进考录公务员8名，追加人员经费</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rPr>
          <w:rFonts w:hint="eastAsia" w:ascii="仿宋_GB2312" w:hAnsi="仿宋_GB2312" w:eastAsia="仿宋_GB2312" w:cs="仿宋_GB2312"/>
          <w:sz w:val="32"/>
          <w:szCs w:val="32"/>
          <w:highlight w:val="cyan"/>
          <w:lang w:eastAsia="zh-CN"/>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sz w:val="32"/>
          <w:szCs w:val="32"/>
        </w:rPr>
        <w:t>商业服务业</w:t>
      </w:r>
      <w:r>
        <w:rPr>
          <w:rFonts w:hint="eastAsia" w:ascii="仿宋_GB2312" w:hAnsi="仿宋_GB2312" w:eastAsia="仿宋_GB2312" w:cs="仿宋_GB2312"/>
          <w:b/>
          <w:bCs/>
          <w:sz w:val="32"/>
          <w:szCs w:val="32"/>
          <w:lang w:eastAsia="zh-CN"/>
        </w:rPr>
        <w:t>等支出</w:t>
      </w:r>
      <w:r>
        <w:rPr>
          <w:rFonts w:hint="eastAsia" w:ascii="仿宋_GB2312" w:hAnsi="仿宋_GB2312" w:eastAsia="仿宋_GB2312" w:cs="仿宋_GB2312"/>
          <w:b/>
          <w:bCs/>
          <w:sz w:val="32"/>
          <w:szCs w:val="32"/>
        </w:rPr>
        <w:t>（类）商业流通事务（款）行政运行（项）。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584.54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667.87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highlight w:val="none"/>
          <w:u w:val="none"/>
          <w:lang w:val="en-US" w:eastAsia="zh-CN"/>
        </w:rPr>
        <w:t>114.26%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val="en-US" w:eastAsia="zh-CN"/>
        </w:rPr>
        <w:t>2021年调入领导干部1名，接收转业干部1名，新进考录公务员8名，追加经费</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sz w:val="32"/>
          <w:szCs w:val="32"/>
        </w:rPr>
        <w:t>商业服务业</w:t>
      </w:r>
      <w:r>
        <w:rPr>
          <w:rFonts w:hint="eastAsia" w:ascii="仿宋_GB2312" w:hAnsi="仿宋_GB2312" w:eastAsia="仿宋_GB2312" w:cs="仿宋_GB2312"/>
          <w:b/>
          <w:bCs/>
          <w:sz w:val="32"/>
          <w:szCs w:val="32"/>
          <w:lang w:eastAsia="zh-CN"/>
        </w:rPr>
        <w:t>等支出</w:t>
      </w:r>
      <w:r>
        <w:rPr>
          <w:rFonts w:hint="eastAsia" w:ascii="仿宋_GB2312" w:hAnsi="仿宋_GB2312" w:eastAsia="仿宋_GB2312" w:cs="仿宋_GB2312"/>
          <w:b/>
          <w:bCs/>
          <w:sz w:val="32"/>
          <w:szCs w:val="32"/>
        </w:rPr>
        <w:t>（类）商业流通事务（款）一般行政管理事务（项）。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7.20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决算数与年初预算数存在差异的主要原因</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lang w:val="en-US" w:eastAsia="zh-CN"/>
        </w:rPr>
        <w:t>2021年新进人员较多，</w:t>
      </w:r>
      <w:r>
        <w:rPr>
          <w:rFonts w:hint="eastAsia" w:ascii="仿宋_GB2312" w:hAnsi="仿宋_GB2312" w:eastAsia="仿宋_GB2312" w:cs="仿宋_GB2312"/>
          <w:sz w:val="32"/>
          <w:szCs w:val="32"/>
          <w:lang w:eastAsia="zh-CN"/>
        </w:rPr>
        <w:t>追加公用经费</w:t>
      </w:r>
      <w:r>
        <w:rPr>
          <w:rFonts w:hint="eastAsia" w:ascii="仿宋_GB2312" w:hAnsi="仿宋_GB2312" w:eastAsia="仿宋_GB2312" w:cs="仿宋_GB2312"/>
          <w:sz w:val="32"/>
          <w:szCs w:val="32"/>
          <w:lang w:val="en-US" w:eastAsia="zh-CN"/>
        </w:rPr>
        <w:t>5.60万元</w:t>
      </w:r>
      <w:r>
        <w:rPr>
          <w:rFonts w:hint="eastAsia" w:ascii="仿宋_GB2312" w:hAnsi="仿宋_GB2312" w:eastAsia="仿宋_GB2312" w:cs="仿宋_GB2312"/>
          <w:sz w:val="32"/>
          <w:szCs w:val="32"/>
          <w:lang w:eastAsia="zh-CN"/>
        </w:rPr>
        <w:t>，二是追加纪检组办案经费</w:t>
      </w:r>
      <w:r>
        <w:rPr>
          <w:rFonts w:hint="eastAsia" w:ascii="仿宋_GB2312" w:hAnsi="仿宋_GB2312" w:eastAsia="仿宋_GB2312" w:cs="仿宋_GB2312"/>
          <w:sz w:val="32"/>
          <w:szCs w:val="32"/>
          <w:lang w:val="en-US" w:eastAsia="zh-CN"/>
        </w:rPr>
        <w:t>1.60万元。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1076.23</w:t>
      </w:r>
      <w:r>
        <w:rPr>
          <w:rFonts w:hint="eastAsia" w:ascii="仿宋_GB2312" w:hAnsi="仿宋_GB2312" w:eastAsia="仿宋_GB2312" w:cs="仿宋_GB2312"/>
          <w:sz w:val="32"/>
          <w:szCs w:val="32"/>
          <w:highlight w:val="none"/>
        </w:rPr>
        <w:t>万元。其中：</w:t>
      </w:r>
      <w:r>
        <w:rPr>
          <w:rFonts w:hint="eastAsia" w:ascii="仿宋_GB2312" w:hAnsi="仿宋_GB2312" w:eastAsia="仿宋_GB2312"/>
          <w:sz w:val="32"/>
          <w:szCs w:val="24"/>
        </w:rPr>
        <w:t>人员经费976.24万元，主要包括：基本工资、津贴补贴、</w:t>
      </w:r>
      <w:r>
        <w:rPr>
          <w:rFonts w:hint="eastAsia" w:ascii="仿宋_GB2312" w:hAnsi="仿宋_GB2312" w:eastAsia="仿宋_GB2312"/>
          <w:sz w:val="32"/>
          <w:szCs w:val="24"/>
          <w:lang w:eastAsia="zh-CN"/>
        </w:rPr>
        <w:t>奖金</w:t>
      </w:r>
      <w:r>
        <w:rPr>
          <w:rFonts w:hint="eastAsia" w:ascii="仿宋_GB2312" w:hAnsi="仿宋_GB2312" w:eastAsia="仿宋_GB2312"/>
          <w:sz w:val="32"/>
          <w:szCs w:val="24"/>
        </w:rPr>
        <w:t>、机关事业单位基本养老保险缴费、职工基本医疗保险缴费</w:t>
      </w:r>
      <w:r>
        <w:rPr>
          <w:rFonts w:hint="eastAsia" w:ascii="仿宋_GB2312" w:hAnsi="仿宋_GB2312" w:eastAsia="仿宋_GB2312"/>
          <w:sz w:val="32"/>
          <w:szCs w:val="24"/>
          <w:lang w:eastAsia="zh-CN"/>
        </w:rPr>
        <w:t>、公务员医疗补助缴费、</w:t>
      </w:r>
      <w:r>
        <w:rPr>
          <w:rFonts w:hint="eastAsia" w:ascii="仿宋_GB2312" w:hAnsi="仿宋_GB2312" w:eastAsia="仿宋_GB2312"/>
          <w:sz w:val="32"/>
          <w:szCs w:val="24"/>
        </w:rPr>
        <w:t>其他社会保障缴费、住房公积金、其他工资福利支出、离休费、退休费、抚恤金、生活补助、其他对个人和家庭的补助支出；公用经费99.99万元，主要包括：办公费、咨询费、电费、邮电费、物业管理费、差旅费、维修（护）费、会议费、公务接待费、劳务费、委托业务费、工会经费、福利费、公务用车运行维护费、其他交通费用、其他商品和服务支出、办公设备购置</w:t>
      </w:r>
      <w:r>
        <w:rPr>
          <w:rFonts w:hint="eastAsia" w:ascii="仿宋_GB2312" w:hAnsi="仿宋_GB2312" w:eastAsia="仿宋_GB2312"/>
          <w:sz w:val="32"/>
          <w:szCs w:val="24"/>
          <w:lang w:eastAsia="zh-CN"/>
        </w:rPr>
        <w:t>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5.60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5.23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93.39</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eastAsia="zh-CN"/>
        </w:rPr>
        <w:t>严格控制经费支出</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完成预算的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4.03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98.29</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77.06</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1.20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80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22.94</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b/>
          <w:sz w:val="32"/>
          <w:szCs w:val="24"/>
          <w:lang w:val="en-US"/>
        </w:rPr>
        <w:t>因公出国（境）费</w:t>
      </w:r>
      <w:r>
        <w:rPr>
          <w:rFonts w:hint="eastAsia" w:ascii="仿宋_GB2312" w:hAnsi="仿宋_GB2312" w:eastAsia="仿宋_GB2312"/>
          <w:sz w:val="32"/>
          <w:szCs w:val="24"/>
          <w:lang w:val="en-US"/>
        </w:rPr>
        <w:t>预算为0万元，支出决算为0万元。</w:t>
      </w:r>
      <w:r>
        <w:rPr>
          <w:rFonts w:hint="eastAsia" w:ascii="仿宋_GB2312" w:hAnsi="仿宋_GB2312" w:eastAsia="仿宋_GB2312"/>
          <w:sz w:val="32"/>
          <w:szCs w:val="24"/>
          <w:lang w:val="en-US" w:eastAsia="zh-CN"/>
        </w:rPr>
        <w:t>2021年度“三公”经费支出</w:t>
      </w:r>
      <w:r>
        <w:rPr>
          <w:rFonts w:hint="eastAsia" w:ascii="仿宋_GB2312" w:hAnsi="仿宋_GB2312" w:eastAsia="仿宋_GB2312"/>
          <w:sz w:val="32"/>
          <w:szCs w:val="24"/>
          <w:lang w:val="en-US"/>
        </w:rPr>
        <w:t>决算数与预算数不存在差异</w:t>
      </w:r>
      <w:r>
        <w:rPr>
          <w:rFonts w:hint="eastAsia" w:ascii="仿宋_GB2312" w:hAnsi="仿宋_GB2312" w:eastAsia="仿宋_GB2312" w:cs="仿宋_GB2312"/>
          <w:sz w:val="32"/>
          <w:szCs w:val="32"/>
          <w:highlight w:val="none"/>
        </w:rPr>
        <w:t>。</w:t>
      </w:r>
      <w:r>
        <w:rPr>
          <w:rFonts w:hint="eastAsia" w:ascii="仿宋_GB2312" w:hAnsi="仿宋_GB2312" w:eastAsia="仿宋_GB2312"/>
          <w:sz w:val="32"/>
          <w:szCs w:val="24"/>
          <w:lang w:val="en-US"/>
        </w:rPr>
        <w:t>因公出国（境）团组0个，因公出国（境）人</w:t>
      </w:r>
      <w:r>
        <w:rPr>
          <w:rFonts w:hint="eastAsia" w:ascii="仿宋_GB2312" w:hAnsi="仿宋_GB2312" w:eastAsia="仿宋_GB2312"/>
          <w:sz w:val="32"/>
          <w:szCs w:val="24"/>
          <w:lang w:val="en-US" w:eastAsia="zh-CN"/>
        </w:rPr>
        <w:t>累计</w:t>
      </w:r>
      <w:r>
        <w:rPr>
          <w:rFonts w:hint="eastAsia" w:ascii="仿宋_GB2312" w:hAnsi="仿宋_GB2312" w:eastAsia="仿宋_GB2312"/>
          <w:sz w:val="32"/>
          <w:szCs w:val="24"/>
          <w:lang w:val="en-US"/>
        </w:rPr>
        <w:t>0人</w:t>
      </w:r>
      <w:r>
        <w:rPr>
          <w:rFonts w:hint="eastAsia" w:ascii="仿宋_GB2312" w:hAnsi="仿宋_GB2312" w:eastAsia="仿宋_GB2312"/>
          <w:sz w:val="32"/>
          <w:szCs w:val="24"/>
          <w:lang w:val="en-US" w:eastAsia="zh-CN"/>
        </w:rPr>
        <w:t>次</w:t>
      </w:r>
      <w:r>
        <w:rPr>
          <w:rFonts w:hint="eastAsia" w:ascii="仿宋_GB2312" w:hAnsi="仿宋_GB2312" w:eastAsia="仿宋_GB2312"/>
          <w:sz w:val="32"/>
          <w:szCs w:val="24"/>
          <w:lang w:val="en-US"/>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4.10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4.03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98.29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shd w:val="clear"/>
        </w:rPr>
        <w:t>决算数与预算数存在差异</w:t>
      </w:r>
      <w:r>
        <w:rPr>
          <w:rFonts w:hint="eastAsia" w:ascii="仿宋_GB2312" w:hAnsi="仿宋_GB2312" w:eastAsia="仿宋_GB2312" w:cs="仿宋_GB2312"/>
          <w:sz w:val="32"/>
          <w:szCs w:val="32"/>
          <w:highlight w:val="none"/>
          <w:shd w:val="clear"/>
          <w:lang w:eastAsia="zh-CN"/>
        </w:rPr>
        <w:t>的主要原因是严格控制经费支出</w:t>
      </w:r>
      <w:r>
        <w:rPr>
          <w:rFonts w:hint="eastAsia" w:ascii="仿宋_GB2312" w:hAnsi="仿宋_GB2312" w:eastAsia="仿宋_GB2312" w:cs="仿宋_GB2312"/>
          <w:sz w:val="32"/>
          <w:szCs w:val="32"/>
          <w:highlight w:val="none"/>
          <w:shd w:val="clear"/>
        </w:rPr>
        <w:t>。</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4.03</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公务用车加油、购买保险、维修维护等</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开支财政拨款的公务用车保有量为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量。</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80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严格控制经费支出</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hd w:val="clear"/>
        <w:spacing w:line="590" w:lineRule="exact"/>
        <w:ind w:firstLine="643" w:firstLineChars="200"/>
        <w:rPr>
          <w:rFonts w:hint="eastAsia" w:ascii="仿宋_GB2312" w:hAnsi="仿宋_GB2312" w:eastAsia="仿宋_GB2312" w:cs="仿宋_GB2312"/>
          <w:color w:val="FF0000"/>
          <w:sz w:val="32"/>
          <w:szCs w:val="32"/>
          <w:highlight w:val="none"/>
          <w:lang w:eastAsia="zh-CN"/>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1.20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主要用于国内公务接待。</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80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2021年度政府性基金预算财政拨款支出年初预算为0万元，支出决算为0万元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不存在项目年末结转和结余资金数额较大。情况说明：</w:t>
      </w:r>
      <w:r>
        <w:rPr>
          <w:rFonts w:hint="eastAsia" w:ascii="仿宋_GB2312" w:hAnsi="仿宋_GB2312" w:eastAsia="仿宋_GB2312" w:cs="仿宋_GB2312"/>
          <w:sz w:val="32"/>
          <w:szCs w:val="32"/>
        </w:rPr>
        <w:t>我部门202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年度没有政府性基金收入，也没有使用政府性基金安排</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87.83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99.99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113.84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2021年调入领导干部1名，接收转业干部1名，新进考录公务员8名，人员经费、公用经费均增加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spacing w:beforeLines="0" w:afterLines="0" w:line="590" w:lineRule="exact"/>
        <w:ind w:firstLine="640"/>
        <w:rPr>
          <w:rFonts w:hint="default" w:ascii="Times New Roman" w:hAnsi="Times New Roman" w:eastAsia="Times New Roman"/>
          <w:kern w:val="0"/>
          <w:sz w:val="18"/>
          <w:szCs w:val="24"/>
          <w:lang w:val="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w:t>
      </w:r>
      <w:r>
        <w:rPr>
          <w:rFonts w:hint="eastAsia" w:ascii="仿宋_GB2312" w:hAnsi="仿宋_GB2312" w:eastAsia="仿宋_GB2312"/>
          <w:sz w:val="32"/>
          <w:szCs w:val="24"/>
          <w:lang w:val="en-US"/>
        </w:rPr>
        <w:t>度政府采购支出总额0万元，其中：政府采购货物支出0万元、政府采购工程支出</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en-US"/>
        </w:rPr>
        <w:t>万元、政府采购服务支出0万元。授予中小企业合同金额0万元，其中：授予小微企业合同金额0万元。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许昌市人民政府关于全面实施预算绩效管理的实施意见》（许发〔2021〕13号）文件要求，对本部门整体支出和项目支出开展全过程预算绩效管理。2021年我部门纳入预算绩效管理的支出总额为</w:t>
      </w:r>
      <w:r>
        <w:rPr>
          <w:rFonts w:hint="eastAsia" w:ascii="仿宋_GB2312" w:hAnsi="仿宋_GB2312" w:eastAsia="仿宋_GB2312"/>
          <w:sz w:val="32"/>
          <w:szCs w:val="24"/>
          <w:highlight w:val="none"/>
        </w:rPr>
        <w:t>1,077.83</w:t>
      </w:r>
      <w:r>
        <w:rPr>
          <w:rFonts w:hint="eastAsia" w:ascii="仿宋_GB2312" w:hAnsi="仿宋_GB2312" w:eastAsia="仿宋_GB2312" w:cs="仿宋_GB2312"/>
          <w:color w:val="auto"/>
          <w:sz w:val="32"/>
          <w:szCs w:val="32"/>
          <w:highlight w:val="none"/>
          <w:lang w:val="en-US" w:eastAsia="zh-CN"/>
        </w:rPr>
        <w:t>万元，其中：基本支出</w:t>
      </w:r>
      <w:r>
        <w:rPr>
          <w:rFonts w:hint="eastAsia" w:ascii="仿宋_GB2312" w:hAnsi="仿宋_GB2312" w:eastAsia="仿宋_GB2312"/>
          <w:sz w:val="32"/>
          <w:szCs w:val="24"/>
          <w:highlight w:val="none"/>
          <w:lang w:val="en-US"/>
        </w:rPr>
        <w:t>1,076.23</w:t>
      </w:r>
      <w:r>
        <w:rPr>
          <w:rFonts w:hint="eastAsia" w:ascii="仿宋_GB2312" w:hAnsi="仿宋_GB2312" w:eastAsia="仿宋_GB2312" w:cs="仿宋_GB2312"/>
          <w:color w:val="auto"/>
          <w:sz w:val="32"/>
          <w:szCs w:val="32"/>
          <w:highlight w:val="none"/>
          <w:lang w:val="en-US" w:eastAsia="zh-CN"/>
        </w:rPr>
        <w:t>万元；支出项目1个，支出金额1.60万元。开展项目绩效自评项目0个，自评金额0万元；纳入重点绩效评价0个，评价金额0万元。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w:t>
      </w:r>
      <w:r>
        <w:rPr>
          <w:rFonts w:hint="eastAsia" w:ascii="仿宋_GB2312" w:hAnsi="仿宋_GB2312" w:eastAsia="仿宋_GB2312" w:cs="仿宋_GB2312"/>
          <w:sz w:val="32"/>
          <w:szCs w:val="32"/>
          <w:highlight w:val="none"/>
          <w:lang w:eastAsia="zh-CN"/>
        </w:rPr>
        <w:t>我</w:t>
      </w:r>
      <w:r>
        <w:rPr>
          <w:rFonts w:hint="eastAsia" w:ascii="仿宋_GB2312" w:hAnsi="仿宋_GB2312" w:eastAsia="仿宋_GB2312" w:cs="仿宋_GB2312"/>
          <w:color w:val="auto"/>
          <w:sz w:val="32"/>
          <w:szCs w:val="32"/>
          <w:highlight w:val="none"/>
          <w:lang w:val="en-US" w:eastAsia="zh-CN"/>
        </w:rPr>
        <w:t>部门本着清晰明确可量化、可实现的原则，切实结合我部门工作实际，使部门整体绩效评价指标具有较强的针对性，充分体现出我部门的工作的性质、工作内容和特点。根据绩效评价结果来看，绩效指标设定较为科学、合理，体现了针对性和可实现性。总体评价结果等次为“优”。二是项目绩效自评情况。我部门共有0个项目批复了绩效目标，项目金额0万元。我部门项目支出1.60万元为市纪委派驻纪检监察组办案基本运转经费，该项目为市纪委项目，资金由市纪委申请。</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HoJ38kBAACc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K0octzjwy/dvlx+/Lj+/kmX1&#10;sijUB6gx8SFgahre+AH3JiuX/YDOTHxQ0eYvUiIYR33PV33lkIjIj9ar9brCkMDYfEEcdnseIqS3&#10;0luSjYZGHGDRlZ/eQxpT55Rczfl7bUwZonF/ORAze9itx2ylYT9Mje99e0Y+Pc6+oQ5XnRLzzqG0&#10;eU1mI87GfjaOIepDV/Yo14Pw+piwidJbrjDCToVxaIXdtGB5K/68l6zbT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AegnfyQEAAJw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neSacsBAACc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p3kmn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NWZjZDA1NjEzNTZhZDQ2NjM0MTIxMjYyMGQzOWUifQ=="/>
  </w:docVars>
  <w:rsids>
    <w:rsidRoot w:val="00172A27"/>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3B5271"/>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9E255C"/>
    <w:rsid w:val="02A3489A"/>
    <w:rsid w:val="02CA138D"/>
    <w:rsid w:val="033646FC"/>
    <w:rsid w:val="03C75F80"/>
    <w:rsid w:val="03FA31AE"/>
    <w:rsid w:val="0478364D"/>
    <w:rsid w:val="053D4C0D"/>
    <w:rsid w:val="0557532E"/>
    <w:rsid w:val="0799329C"/>
    <w:rsid w:val="08397436"/>
    <w:rsid w:val="086F16A7"/>
    <w:rsid w:val="0A0F7225"/>
    <w:rsid w:val="0A2B7D82"/>
    <w:rsid w:val="0A5D3B7D"/>
    <w:rsid w:val="0ADC40E9"/>
    <w:rsid w:val="0AE607F4"/>
    <w:rsid w:val="0B386127"/>
    <w:rsid w:val="0B451598"/>
    <w:rsid w:val="0BEC73F4"/>
    <w:rsid w:val="0C0515EA"/>
    <w:rsid w:val="0C392698"/>
    <w:rsid w:val="0D5C557D"/>
    <w:rsid w:val="0DBE05A4"/>
    <w:rsid w:val="10BD36F6"/>
    <w:rsid w:val="10D0167B"/>
    <w:rsid w:val="11BF0649"/>
    <w:rsid w:val="123E3E08"/>
    <w:rsid w:val="133212F4"/>
    <w:rsid w:val="13D22E22"/>
    <w:rsid w:val="161C2DFF"/>
    <w:rsid w:val="16373578"/>
    <w:rsid w:val="16D3336B"/>
    <w:rsid w:val="17200028"/>
    <w:rsid w:val="17806C36"/>
    <w:rsid w:val="17A74F62"/>
    <w:rsid w:val="18A47774"/>
    <w:rsid w:val="192C2A25"/>
    <w:rsid w:val="1A8D28EB"/>
    <w:rsid w:val="1A9F2D78"/>
    <w:rsid w:val="1B2E6FD8"/>
    <w:rsid w:val="1B877D21"/>
    <w:rsid w:val="1C1408AC"/>
    <w:rsid w:val="1C4319A9"/>
    <w:rsid w:val="1D1F4B85"/>
    <w:rsid w:val="1E443B4B"/>
    <w:rsid w:val="1E994F4A"/>
    <w:rsid w:val="1EAF0224"/>
    <w:rsid w:val="1F2230A4"/>
    <w:rsid w:val="20210932"/>
    <w:rsid w:val="202448E0"/>
    <w:rsid w:val="20F614FE"/>
    <w:rsid w:val="21302EEA"/>
    <w:rsid w:val="22376FB5"/>
    <w:rsid w:val="22AA7CF7"/>
    <w:rsid w:val="23E152D7"/>
    <w:rsid w:val="23EE2489"/>
    <w:rsid w:val="24D97BB7"/>
    <w:rsid w:val="255D43C8"/>
    <w:rsid w:val="26714EF8"/>
    <w:rsid w:val="26876BDD"/>
    <w:rsid w:val="2714632A"/>
    <w:rsid w:val="27541E73"/>
    <w:rsid w:val="27B0539E"/>
    <w:rsid w:val="29365CF8"/>
    <w:rsid w:val="299469B3"/>
    <w:rsid w:val="2A805789"/>
    <w:rsid w:val="2ADC0D75"/>
    <w:rsid w:val="2B4A0E52"/>
    <w:rsid w:val="2B912D7A"/>
    <w:rsid w:val="2C5907A4"/>
    <w:rsid w:val="2C975890"/>
    <w:rsid w:val="2CFA2379"/>
    <w:rsid w:val="2DEF21BB"/>
    <w:rsid w:val="2E4A2F05"/>
    <w:rsid w:val="2ECC1061"/>
    <w:rsid w:val="2FA476AD"/>
    <w:rsid w:val="303F7540"/>
    <w:rsid w:val="31DD00BF"/>
    <w:rsid w:val="3293174C"/>
    <w:rsid w:val="32BB38D4"/>
    <w:rsid w:val="32C9376D"/>
    <w:rsid w:val="33780472"/>
    <w:rsid w:val="33AF0905"/>
    <w:rsid w:val="355932F4"/>
    <w:rsid w:val="35611882"/>
    <w:rsid w:val="365454D7"/>
    <w:rsid w:val="36746FC3"/>
    <w:rsid w:val="368763AE"/>
    <w:rsid w:val="395D59E7"/>
    <w:rsid w:val="399D1A9B"/>
    <w:rsid w:val="39A93932"/>
    <w:rsid w:val="3A080940"/>
    <w:rsid w:val="3A10004C"/>
    <w:rsid w:val="3A915562"/>
    <w:rsid w:val="3B8D4765"/>
    <w:rsid w:val="3C000DBA"/>
    <w:rsid w:val="3C765DE7"/>
    <w:rsid w:val="3CB26374"/>
    <w:rsid w:val="3D4445A5"/>
    <w:rsid w:val="3DC045D3"/>
    <w:rsid w:val="3E281374"/>
    <w:rsid w:val="3E504FFB"/>
    <w:rsid w:val="3E615CD0"/>
    <w:rsid w:val="3E9C47F6"/>
    <w:rsid w:val="3F8B0112"/>
    <w:rsid w:val="3FAB3095"/>
    <w:rsid w:val="3FE45947"/>
    <w:rsid w:val="41242965"/>
    <w:rsid w:val="41BE352A"/>
    <w:rsid w:val="435671EA"/>
    <w:rsid w:val="437D4BB7"/>
    <w:rsid w:val="440809E9"/>
    <w:rsid w:val="442407A6"/>
    <w:rsid w:val="442B1604"/>
    <w:rsid w:val="44805EA1"/>
    <w:rsid w:val="45710696"/>
    <w:rsid w:val="46142B1B"/>
    <w:rsid w:val="47E60DD0"/>
    <w:rsid w:val="48735039"/>
    <w:rsid w:val="492C684B"/>
    <w:rsid w:val="49500594"/>
    <w:rsid w:val="49E7604E"/>
    <w:rsid w:val="4BF67CDD"/>
    <w:rsid w:val="4CE930BC"/>
    <w:rsid w:val="4D173441"/>
    <w:rsid w:val="4D603DD6"/>
    <w:rsid w:val="4EBF010F"/>
    <w:rsid w:val="4F471EB0"/>
    <w:rsid w:val="508930D9"/>
    <w:rsid w:val="51331326"/>
    <w:rsid w:val="51740A7F"/>
    <w:rsid w:val="51A5541E"/>
    <w:rsid w:val="51C96242"/>
    <w:rsid w:val="531324F8"/>
    <w:rsid w:val="53906AE1"/>
    <w:rsid w:val="54F46F60"/>
    <w:rsid w:val="55A37BEA"/>
    <w:rsid w:val="56362CD2"/>
    <w:rsid w:val="56535E58"/>
    <w:rsid w:val="56567066"/>
    <w:rsid w:val="57200F59"/>
    <w:rsid w:val="5784687B"/>
    <w:rsid w:val="57846959"/>
    <w:rsid w:val="578E6A87"/>
    <w:rsid w:val="59B20671"/>
    <w:rsid w:val="5AC2203A"/>
    <w:rsid w:val="5B6F7E1D"/>
    <w:rsid w:val="5C0367D3"/>
    <w:rsid w:val="5CBB3334"/>
    <w:rsid w:val="5D115FAF"/>
    <w:rsid w:val="5D30277E"/>
    <w:rsid w:val="60FB6FF2"/>
    <w:rsid w:val="62811722"/>
    <w:rsid w:val="62E75A72"/>
    <w:rsid w:val="63021E7C"/>
    <w:rsid w:val="63DA28FF"/>
    <w:rsid w:val="64571880"/>
    <w:rsid w:val="649125B6"/>
    <w:rsid w:val="652F4C1A"/>
    <w:rsid w:val="666D37F1"/>
    <w:rsid w:val="66A80C3D"/>
    <w:rsid w:val="67087D8F"/>
    <w:rsid w:val="671F687E"/>
    <w:rsid w:val="67F415F8"/>
    <w:rsid w:val="682640D1"/>
    <w:rsid w:val="684B73E5"/>
    <w:rsid w:val="6A047A2A"/>
    <w:rsid w:val="6EFB7548"/>
    <w:rsid w:val="6F3831C3"/>
    <w:rsid w:val="6F5C7BF2"/>
    <w:rsid w:val="6F8B71C1"/>
    <w:rsid w:val="6FBE597B"/>
    <w:rsid w:val="70753482"/>
    <w:rsid w:val="707B522A"/>
    <w:rsid w:val="73194D05"/>
    <w:rsid w:val="73A83B0E"/>
    <w:rsid w:val="744D3EF9"/>
    <w:rsid w:val="74794411"/>
    <w:rsid w:val="75867C40"/>
    <w:rsid w:val="75B10B26"/>
    <w:rsid w:val="76432199"/>
    <w:rsid w:val="76F44829"/>
    <w:rsid w:val="77A267C0"/>
    <w:rsid w:val="78882278"/>
    <w:rsid w:val="78B118A6"/>
    <w:rsid w:val="79135044"/>
    <w:rsid w:val="7A7D0F99"/>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9100</Words>
  <Characters>11022</Characters>
  <Lines>60</Lines>
  <Paragraphs>16</Paragraphs>
  <TotalTime>11</TotalTime>
  <ScaleCrop>false</ScaleCrop>
  <LinksUpToDate>false</LinksUpToDate>
  <CharactersWithSpaces>11248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安伯伯</cp:lastModifiedBy>
  <cp:lastPrinted>2023-02-15T06:08:00Z</cp:lastPrinted>
  <dcterms:modified xsi:type="dcterms:W3CDTF">2023-05-09T08:17:08Z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688E8BCE10C843EEACD04793EC420293</vt:lpwstr>
  </property>
</Properties>
</file>