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许昌市体育局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许昌市体育局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许昌市体育局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numPr>
          <w:ilvl w:val="0"/>
          <w:numId w:val="2"/>
        </w:numPr>
        <w:ind w:firstLine="640" w:firstLineChars="200"/>
        <w:jc w:val="left"/>
        <w:outlineLvl w:val="1"/>
        <w:rPr>
          <w:rFonts w:hint="eastAsia" w:ascii="黑体" w:hAnsi="黑体" w:eastAsia="黑体" w:cs="黑体"/>
          <w:bCs/>
          <w:sz w:val="32"/>
          <w:szCs w:val="32"/>
          <w:highlight w:val="none"/>
        </w:rPr>
      </w:pPr>
      <w:r>
        <w:rPr>
          <w:rFonts w:hint="eastAsia" w:ascii="黑体" w:hAnsi="黑体" w:eastAsia="黑体" w:cs="黑体"/>
          <w:kern w:val="0"/>
          <w:sz w:val="32"/>
          <w:szCs w:val="32"/>
          <w:highlight w:val="none"/>
        </w:rPr>
        <w:t>部门</w:t>
      </w:r>
      <w:r>
        <w:rPr>
          <w:rFonts w:hint="eastAsia" w:ascii="黑体" w:hAnsi="黑体" w:eastAsia="黑体" w:cs="黑体"/>
          <w:bCs/>
          <w:sz w:val="32"/>
          <w:szCs w:val="32"/>
          <w:highlight w:val="none"/>
        </w:rPr>
        <w:t>职责</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（一）贯彻落实党和国家体育工作方针、政策，研究拟定全市体育工作的发展规划并监督实施。</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（二）指导和推动体育体制改革、制定体育发展战略、编制全市体育事业中长期发展规划、年度计划。</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（三）指导各县（市、区）的体育工作。推行《全民健身计划纲要》，指导开展群众性体育活动。实施国家体育锻炼标准，开展国民体质监测。</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（四）统筹规划竞技体育发展、研究全市体育项目的布局；负责市运动员队伍建设和体育后备人才的培养；组织开展反兴奋剂工作。</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（五）负责体育外事工作，组织参加和承办各级各类体育竞赛，举办全市综合性运动会。</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（六）组织体育领域科研和成果的推广，发展体育教育；负责对全市体校及业余训练的业务指导。</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（七）研究体育产业政策、发展体育市场、指导体育彩票发行工作；负责体育经营活动从业条件的审核、审批。</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（八）负责全市体育社团的资格审查。</w:t>
      </w:r>
    </w:p>
    <w:p>
      <w:pPr>
        <w:adjustRightInd w:val="0"/>
        <w:snapToGrid w:val="0"/>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（九）负责全市体育设施布局、规划。</w:t>
      </w:r>
    </w:p>
    <w:p>
      <w:pPr>
        <w:adjustRightInd w:val="0"/>
        <w:snapToGrid w:val="0"/>
        <w:spacing w:line="360" w:lineRule="auto"/>
        <w:ind w:firstLine="640"/>
        <w:rPr>
          <w:rFonts w:hint="eastAsia" w:ascii="仿宋_GB2312" w:hAnsi="宋体" w:eastAsia="仿宋_GB2312" w:cs="宋体"/>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（十）承办市政府交办的其他事项</w:t>
      </w:r>
      <w:r>
        <w:rPr>
          <w:rFonts w:hint="eastAsia" w:ascii="仿宋_GB2312" w:hAnsi="宋体" w:eastAsia="仿宋_GB2312" w:cs="宋体"/>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许昌市体育局内设机构4个，包括：办公室、群体科、青训科、产业发展科。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从决算单位构成看，许昌市体育局部门决算包括：本级决算（1个）、所属单位决算(3个)。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本决算为汇总决算，纳入本部门2021年度部门决算编制范围的单位共4个，其中二级单位3个，具体是：</w:t>
      </w:r>
    </w:p>
    <w:p>
      <w:pPr>
        <w:widowControl/>
        <w:numPr>
          <w:ilvl w:val="0"/>
          <w:numId w:val="3"/>
        </w:numPr>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许昌市体育局（本级）</w:t>
      </w:r>
    </w:p>
    <w:p>
      <w:pPr>
        <w:widowControl/>
        <w:numPr>
          <w:ilvl w:val="0"/>
          <w:numId w:val="3"/>
        </w:numPr>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许昌市体育运动学校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3、许昌市业余体校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4、许昌市体育场馆设施管理中心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7"/>
        <w:gridCol w:w="858"/>
        <w:gridCol w:w="1434"/>
        <w:gridCol w:w="4599"/>
        <w:gridCol w:w="85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305"/>
        <w:gridCol w:w="1305"/>
        <w:gridCol w:w="1300"/>
        <w:gridCol w:w="1300"/>
        <w:gridCol w:w="1300"/>
        <w:gridCol w:w="130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500"/>
        <w:gridCol w:w="1500"/>
        <w:gridCol w:w="1500"/>
        <w:gridCol w:w="1492"/>
        <w:gridCol w:w="1492"/>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2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3,893.35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1,885.23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4"/>
        <w:gridCol w:w="540"/>
        <w:gridCol w:w="1232"/>
        <w:gridCol w:w="3779"/>
        <w:gridCol w:w="540"/>
        <w:gridCol w:w="1176"/>
        <w:gridCol w:w="1264"/>
        <w:gridCol w:w="1264"/>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4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1,195.49</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4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2250"/>
        <w:gridCol w:w="2224"/>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0"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2,014.25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体育训练</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体育场馆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广播电视事务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4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
        <w:gridCol w:w="2935"/>
        <w:gridCol w:w="1202"/>
        <w:gridCol w:w="793"/>
        <w:gridCol w:w="2139"/>
        <w:gridCol w:w="816"/>
        <w:gridCol w:w="780"/>
        <w:gridCol w:w="3900"/>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4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246"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49"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47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2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1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78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1,491.32</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248.31</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349.08</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227.80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357.58</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200.46</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51.54</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121.68</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65.05</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267.84</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229.86</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w:t>
            </w:r>
            <w:bookmarkStart w:id="0" w:name="_GoBack"/>
            <w:bookmarkEnd w:id="0"/>
            <w:r>
              <w:rPr>
                <w:rFonts w:hint="eastAsia" w:ascii="宋体" w:hAnsi="宋体" w:eastAsia="宋体" w:cs="宋体"/>
                <w:i w:val="0"/>
                <w:iCs w:val="0"/>
                <w:color w:val="000000"/>
                <w:kern w:val="0"/>
                <w:sz w:val="22"/>
                <w:szCs w:val="22"/>
                <w:u w:val="none"/>
                <w:lang w:val="en-US" w:eastAsia="zh-CN" w:bidi="ar"/>
              </w:rPr>
              <w:t>资本性支出</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补贴</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9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7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7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45.76</w:t>
            </w:r>
          </w:p>
        </w:tc>
        <w:tc>
          <w:tcPr>
            <w:tcW w:w="7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371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1,759.16</w:t>
            </w:r>
          </w:p>
        </w:tc>
        <w:tc>
          <w:tcPr>
            <w:tcW w:w="8428"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46"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0"/>
        <w:gridCol w:w="1170"/>
        <w:gridCol w:w="1170"/>
        <w:gridCol w:w="1170"/>
        <w:gridCol w:w="1170"/>
        <w:gridCol w:w="1170"/>
        <w:gridCol w:w="1170"/>
        <w:gridCol w:w="1170"/>
        <w:gridCol w:w="1170"/>
        <w:gridCol w:w="1170"/>
        <w:gridCol w:w="117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4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2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04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2"/>
        <w:gridCol w:w="4242"/>
        <w:gridCol w:w="1571"/>
        <w:gridCol w:w="1437"/>
        <w:gridCol w:w="1571"/>
        <w:gridCol w:w="1168"/>
        <w:gridCol w:w="1571"/>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2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部门：许昌市体育局</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1,195.49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3893.35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5734.28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59.56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疫情原因，比赛减少，体彩公益金收支减少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2284.81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2284.81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3893.35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2008.12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51.58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1885.23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48.42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3893.35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5521.45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58.65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疫情原因，比赛减少，体彩公益金收支减少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2014.25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51.74</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183.83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10.04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业务需要，物价上涨</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2014.25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77.41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3.84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教育（类）支出1038.75万元，占51.57%；</w:t>
      </w:r>
      <w:r>
        <w:rPr>
          <w:rFonts w:hint="eastAsia" w:ascii="仿宋_GB2312" w:hAnsi="仿宋_GB2312" w:eastAsia="仿宋_GB2312" w:cs="仿宋_GB2312"/>
          <w:color w:val="auto"/>
          <w:sz w:val="32"/>
          <w:szCs w:val="32"/>
          <w:highlight w:val="none"/>
          <w:lang w:val="en-US" w:eastAsia="zh-CN"/>
        </w:rPr>
        <w:t>文化旅游体育与传媒（类）支出696.84万元，占34.60%；社会保障和就业（类）支出179.68万元，占8.92%；卫生健康（类）支出21.57万元，占1.07%</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1935.75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2014.25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104.06</w:t>
      </w:r>
      <w:r>
        <w:rPr>
          <w:rFonts w:hint="eastAsia" w:ascii="仿宋_GB2312" w:hAnsi="仿宋_GB2312" w:eastAsia="仿宋_GB2312" w:cs="仿宋_GB2312"/>
          <w:sz w:val="32"/>
          <w:szCs w:val="32"/>
          <w:highlight w:val="none"/>
        </w:rPr>
        <w:t>%。其中：</w:t>
      </w:r>
    </w:p>
    <w:p>
      <w:pPr>
        <w:numPr>
          <w:ilvl w:val="0"/>
          <w:numId w:val="4"/>
        </w:numPr>
        <w:adjustRightInd w:val="0"/>
        <w:snapToGrid w:val="0"/>
        <w:spacing w:line="360" w:lineRule="auto"/>
        <w:ind w:firstLine="643" w:firstLineChars="200"/>
        <w:rPr>
          <w:rFonts w:hint="eastAsia" w:ascii="仿宋_GB2312" w:hAnsi="宋体" w:eastAsia="仿宋_GB2312" w:cs="Courier New"/>
          <w:sz w:val="32"/>
          <w:szCs w:val="32"/>
          <w:highlight w:val="none"/>
          <w:lang w:val="en-US" w:eastAsia="zh-CN"/>
        </w:rPr>
      </w:pPr>
      <w:r>
        <w:rPr>
          <w:rFonts w:hint="eastAsia" w:ascii="仿宋_GB2312" w:hAnsi="宋体" w:eastAsia="仿宋_GB2312" w:cs="Courier New"/>
          <w:b/>
          <w:bCs/>
          <w:sz w:val="32"/>
          <w:szCs w:val="32"/>
          <w:highlight w:val="none"/>
          <w:lang w:val="en-US" w:eastAsia="zh-CN"/>
        </w:rPr>
        <w:t>一般公共服务支出（类）群众团体事务（款）工会事务（项）。</w:t>
      </w:r>
      <w:r>
        <w:rPr>
          <w:rFonts w:hint="eastAsia" w:ascii="仿宋_GB2312" w:hAnsi="宋体" w:eastAsia="仿宋_GB2312" w:cs="Courier New"/>
          <w:sz w:val="32"/>
          <w:szCs w:val="32"/>
          <w:highlight w:val="none"/>
          <w:lang w:val="en-US" w:eastAsia="zh-CN"/>
        </w:rPr>
        <w:t>年初预算为8.87万元，支出决算为7.41万元，完成年初预算的83.54%。决算数与年初预算数存在差异的主要原因是工会经费增加。</w:t>
      </w:r>
    </w:p>
    <w:p>
      <w:pPr>
        <w:numPr>
          <w:ilvl w:val="0"/>
          <w:numId w:val="4"/>
        </w:numPr>
        <w:adjustRightInd w:val="0"/>
        <w:snapToGrid w:val="0"/>
        <w:spacing w:line="360" w:lineRule="auto"/>
        <w:ind w:firstLine="643" w:firstLineChars="200"/>
        <w:rPr>
          <w:rFonts w:hint="eastAsia" w:ascii="仿宋_GB2312" w:hAnsi="宋体" w:eastAsia="仿宋_GB2312" w:cs="Courier New"/>
          <w:sz w:val="32"/>
          <w:szCs w:val="32"/>
          <w:highlight w:val="none"/>
          <w:lang w:val="en-US" w:eastAsia="zh-CN"/>
        </w:rPr>
      </w:pPr>
      <w:r>
        <w:rPr>
          <w:rFonts w:hint="eastAsia" w:ascii="仿宋_GB2312" w:hAnsi="宋体" w:eastAsia="仿宋_GB2312" w:cs="Courier New"/>
          <w:b/>
          <w:bCs/>
          <w:sz w:val="32"/>
          <w:szCs w:val="32"/>
          <w:highlight w:val="none"/>
          <w:lang w:val="en-US" w:eastAsia="zh-CN"/>
        </w:rPr>
        <w:t>一般公共服务支出（类）其他一般公共服务支出（款）其他一般公共服务支出（项）。</w:t>
      </w:r>
      <w:r>
        <w:rPr>
          <w:rFonts w:hint="eastAsia" w:ascii="仿宋_GB2312" w:hAnsi="宋体" w:eastAsia="仿宋_GB2312" w:cs="Courier New"/>
          <w:sz w:val="32"/>
          <w:szCs w:val="32"/>
          <w:highlight w:val="none"/>
          <w:lang w:val="en-US" w:eastAsia="zh-CN"/>
        </w:rPr>
        <w:t>年初预算为0.00万元，支出决算为70.00万元。决算数与年初预算数存在差异的主要原因是其他一般公共服务支出增加。</w:t>
      </w:r>
    </w:p>
    <w:p>
      <w:pPr>
        <w:numPr>
          <w:ilvl w:val="0"/>
          <w:numId w:val="4"/>
        </w:numPr>
        <w:adjustRightInd w:val="0"/>
        <w:snapToGrid w:val="0"/>
        <w:spacing w:line="360" w:lineRule="auto"/>
        <w:ind w:firstLine="643" w:firstLineChars="200"/>
        <w:rPr>
          <w:rFonts w:hint="eastAsia" w:ascii="仿宋_GB2312" w:hAnsi="宋体" w:eastAsia="仿宋_GB2312" w:cs="Courier New"/>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教育支出（类）职业教育（款）中等职业教育（项）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年初预算为889.51万元，支出决算为1038.75万元</w:t>
      </w:r>
      <w:r>
        <w:rPr>
          <w:rFonts w:hint="eastAsia" w:ascii="仿宋_GB2312" w:hAnsi="宋体" w:eastAsia="仿宋_GB2312" w:cs="Courier New"/>
          <w:sz w:val="32"/>
          <w:szCs w:val="32"/>
          <w:highlight w:val="none"/>
          <w:lang w:val="en-US" w:eastAsia="zh-CN"/>
        </w:rPr>
        <w:t>，完成年初预算的116.78%</w:t>
      </w:r>
      <w:r>
        <w:rPr>
          <w:rFonts w:hint="eastAsia" w:ascii="仿宋_GB2312" w:hAnsi="仿宋_GB2312" w:eastAsia="仿宋_GB2312" w:cs="仿宋_GB2312"/>
          <w:color w:val="auto"/>
          <w:sz w:val="32"/>
          <w:szCs w:val="32"/>
          <w:highlight w:val="none"/>
          <w:lang w:val="en-US" w:eastAsia="zh-CN"/>
        </w:rPr>
        <w:t>。决算数与年初预算数存在差异的主要原因是本年</w:t>
      </w:r>
      <w:r>
        <w:rPr>
          <w:rFonts w:hint="eastAsia" w:ascii="仿宋_GB2312" w:hAnsi="仿宋_GB2312" w:eastAsia="仿宋_GB2312" w:cs="仿宋_GB2312"/>
          <w:b w:val="0"/>
          <w:bCs w:val="0"/>
          <w:color w:val="auto"/>
          <w:sz w:val="32"/>
          <w:szCs w:val="32"/>
          <w:highlight w:val="none"/>
          <w:lang w:val="en-US" w:eastAsia="zh-CN"/>
        </w:rPr>
        <w:t>中等职业教育支出增加</w:t>
      </w:r>
      <w:r>
        <w:rPr>
          <w:rFonts w:hint="eastAsia" w:ascii="仿宋_GB2312" w:hAnsi="仿宋_GB2312" w:eastAsia="仿宋_GB2312" w:cs="仿宋_GB2312"/>
          <w:color w:val="auto"/>
          <w:sz w:val="32"/>
          <w:szCs w:val="32"/>
          <w:highlight w:val="none"/>
          <w:lang w:val="en-US" w:eastAsia="zh-CN"/>
        </w:rPr>
        <w:t>。</w:t>
      </w:r>
    </w:p>
    <w:p>
      <w:pPr>
        <w:numPr>
          <w:ilvl w:val="0"/>
          <w:numId w:val="4"/>
        </w:numPr>
        <w:adjustRightInd w:val="0"/>
        <w:snapToGrid w:val="0"/>
        <w:spacing w:line="360" w:lineRule="auto"/>
        <w:ind w:firstLine="643" w:firstLineChars="200"/>
        <w:rPr>
          <w:rFonts w:ascii="仿宋_GB2312" w:hAnsi="宋体" w:eastAsia="仿宋_GB2312" w:cs="Courier New"/>
          <w:b/>
          <w:bCs/>
          <w:sz w:val="32"/>
          <w:szCs w:val="32"/>
          <w:highlight w:val="none"/>
        </w:rPr>
      </w:pPr>
      <w:r>
        <w:rPr>
          <w:rFonts w:hint="eastAsia" w:ascii="仿宋_GB2312" w:hAnsi="仿宋_GB2312" w:eastAsia="仿宋_GB2312" w:cs="仿宋_GB2312"/>
          <w:b/>
          <w:bCs/>
          <w:sz w:val="32"/>
          <w:szCs w:val="32"/>
          <w:highlight w:val="none"/>
          <w:lang w:val="en-US" w:eastAsia="zh-CN"/>
        </w:rPr>
        <w:t>文化旅游体育与传媒支出（类）文化和旅游（款）行政运行（项）</w:t>
      </w:r>
      <w:r>
        <w:rPr>
          <w:rFonts w:hint="eastAsia" w:ascii="仿宋_GB2312" w:hAnsi="宋体" w:eastAsia="仿宋_GB2312" w:cs="Courier New"/>
          <w:sz w:val="32"/>
          <w:szCs w:val="32"/>
          <w:highlight w:val="none"/>
          <w:lang w:val="en-US" w:eastAsia="zh-CN"/>
        </w:rPr>
        <w:t>年</w:t>
      </w:r>
      <w:r>
        <w:rPr>
          <w:rFonts w:hint="eastAsia" w:ascii="仿宋_GB2312" w:hAnsi="宋体" w:eastAsia="仿宋_GB2312" w:cs="Courier New"/>
          <w:sz w:val="32"/>
          <w:szCs w:val="32"/>
          <w:highlight w:val="none"/>
        </w:rPr>
        <w:t>初预算为</w:t>
      </w:r>
      <w:r>
        <w:rPr>
          <w:rFonts w:hint="eastAsia" w:ascii="仿宋_GB2312" w:hAnsi="宋体" w:eastAsia="仿宋_GB2312" w:cs="Courier New"/>
          <w:sz w:val="32"/>
          <w:szCs w:val="32"/>
          <w:highlight w:val="none"/>
          <w:lang w:val="en-US" w:eastAsia="zh-CN"/>
        </w:rPr>
        <w:t>15.21</w:t>
      </w:r>
      <w:r>
        <w:rPr>
          <w:rFonts w:hint="eastAsia" w:ascii="仿宋_GB2312" w:hAnsi="宋体" w:eastAsia="仿宋_GB2312" w:cs="Courier New"/>
          <w:sz w:val="32"/>
          <w:szCs w:val="32"/>
          <w:highlight w:val="none"/>
        </w:rPr>
        <w:t>万元</w:t>
      </w:r>
      <w:r>
        <w:rPr>
          <w:rFonts w:hint="eastAsia" w:ascii="仿宋_GB2312" w:hAnsi="宋体" w:eastAsia="仿宋_GB2312" w:cs="Courier New"/>
          <w:sz w:val="32"/>
          <w:szCs w:val="32"/>
          <w:highlight w:val="none"/>
          <w:lang w:eastAsia="zh-CN"/>
        </w:rPr>
        <w:t>，支出</w:t>
      </w:r>
      <w:r>
        <w:rPr>
          <w:rFonts w:hint="eastAsia" w:ascii="仿宋_GB2312" w:hAnsi="宋体" w:eastAsia="仿宋_GB2312" w:cs="Courier New"/>
          <w:sz w:val="32"/>
          <w:szCs w:val="32"/>
          <w:highlight w:val="none"/>
          <w:lang w:val="en-US" w:eastAsia="zh-CN"/>
        </w:rPr>
        <w:t>决算数13.72万元，</w:t>
      </w:r>
      <w:r>
        <w:rPr>
          <w:rFonts w:hint="eastAsia" w:ascii="仿宋_GB2312" w:hAnsi="宋体" w:eastAsia="仿宋_GB2312" w:cs="Courier New"/>
          <w:sz w:val="32"/>
          <w:szCs w:val="32"/>
          <w:highlight w:val="none"/>
        </w:rPr>
        <w:t>完成年初预算的</w:t>
      </w:r>
      <w:r>
        <w:rPr>
          <w:rFonts w:hint="eastAsia" w:ascii="仿宋_GB2312" w:hAnsi="宋体" w:eastAsia="仿宋_GB2312" w:cs="Courier New"/>
          <w:sz w:val="32"/>
          <w:szCs w:val="32"/>
          <w:highlight w:val="none"/>
          <w:lang w:val="en-US" w:eastAsia="zh-CN"/>
        </w:rPr>
        <w:t>90.20</w:t>
      </w:r>
      <w:r>
        <w:rPr>
          <w:rFonts w:hint="eastAsia" w:ascii="仿宋_GB2312" w:hAnsi="宋体" w:eastAsia="仿宋_GB2312" w:cs="Courier New"/>
          <w:sz w:val="32"/>
          <w:szCs w:val="32"/>
          <w:highlight w:val="none"/>
        </w:rPr>
        <w:t>%</w:t>
      </w:r>
      <w:r>
        <w:rPr>
          <w:rFonts w:hint="eastAsia" w:ascii="仿宋_GB2312" w:hAnsi="宋体" w:eastAsia="仿宋_GB2312" w:cs="Courier New"/>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决算数与年初预算数存在差异的主要原因是响应政府号召过紧日子，压缩各项支出。</w:t>
      </w:r>
    </w:p>
    <w:p>
      <w:pPr>
        <w:numPr>
          <w:ilvl w:val="0"/>
          <w:numId w:val="4"/>
        </w:numPr>
        <w:adjustRightInd w:val="0"/>
        <w:snapToGrid w:val="0"/>
        <w:spacing w:line="360" w:lineRule="auto"/>
        <w:ind w:firstLine="643" w:firstLineChars="200"/>
        <w:rPr>
          <w:rFonts w:ascii="仿宋_GB2312" w:hAnsi="宋体" w:eastAsia="仿宋_GB2312" w:cs="Courier New"/>
          <w:b/>
          <w:bCs/>
          <w:sz w:val="32"/>
          <w:szCs w:val="32"/>
          <w:highlight w:val="none"/>
        </w:rPr>
      </w:pPr>
      <w:r>
        <w:rPr>
          <w:rFonts w:hint="eastAsia" w:ascii="仿宋_GB2312" w:hAnsi="仿宋_GB2312" w:eastAsia="仿宋_GB2312" w:cs="仿宋_GB2312"/>
          <w:b/>
          <w:bCs/>
          <w:sz w:val="32"/>
          <w:szCs w:val="32"/>
          <w:highlight w:val="none"/>
          <w:lang w:val="en-US" w:eastAsia="zh-CN"/>
        </w:rPr>
        <w:t>文化旅游体育与传媒支出（类）体育（款）行政运行（项）</w:t>
      </w:r>
      <w:r>
        <w:rPr>
          <w:rFonts w:hint="eastAsia" w:ascii="仿宋_GB2312" w:hAnsi="宋体" w:eastAsia="仿宋_GB2312" w:cs="Courier New"/>
          <w:sz w:val="32"/>
          <w:szCs w:val="32"/>
          <w:highlight w:val="none"/>
          <w:lang w:val="en-US" w:eastAsia="zh-CN"/>
        </w:rPr>
        <w:t>年初预算为358.80万元，支出决算数406.98万元，完成年初预算的113.43</w:t>
      </w:r>
      <w:r>
        <w:rPr>
          <w:rFonts w:hint="eastAsia" w:ascii="仿宋_GB2312" w:hAnsi="宋体" w:eastAsia="仿宋_GB2312" w:cs="Courier New"/>
          <w:sz w:val="32"/>
          <w:szCs w:val="32"/>
          <w:highlight w:val="none"/>
        </w:rPr>
        <w:t>%</w:t>
      </w:r>
      <w:r>
        <w:rPr>
          <w:rFonts w:hint="eastAsia" w:ascii="仿宋_GB2312" w:hAnsi="宋体" w:eastAsia="仿宋_GB2312" w:cs="Courier New"/>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决算数与年初预算数存在差异的主要原因是包含了一般行政管理事项。</w:t>
      </w:r>
    </w:p>
    <w:p>
      <w:pPr>
        <w:numPr>
          <w:ilvl w:val="0"/>
          <w:numId w:val="4"/>
        </w:numPr>
        <w:adjustRightInd w:val="0"/>
        <w:snapToGrid w:val="0"/>
        <w:spacing w:line="360" w:lineRule="auto"/>
        <w:ind w:firstLine="643" w:firstLineChars="200"/>
        <w:rPr>
          <w:rFonts w:ascii="仿宋_GB2312" w:hAnsi="宋体" w:eastAsia="仿宋_GB2312" w:cs="Courier New"/>
          <w:b/>
          <w:bCs/>
          <w:sz w:val="32"/>
          <w:szCs w:val="32"/>
          <w:highlight w:val="none"/>
        </w:rPr>
      </w:pPr>
      <w:r>
        <w:rPr>
          <w:rFonts w:hint="eastAsia" w:ascii="仿宋_GB2312" w:hAnsi="仿宋_GB2312" w:eastAsia="仿宋_GB2312" w:cs="仿宋_GB2312"/>
          <w:b/>
          <w:bCs/>
          <w:sz w:val="32"/>
          <w:szCs w:val="32"/>
          <w:highlight w:val="none"/>
          <w:lang w:val="en-US" w:eastAsia="zh-CN"/>
        </w:rPr>
        <w:t>文化旅游体育与传媒支出</w:t>
      </w:r>
      <w:r>
        <w:rPr>
          <w:rFonts w:hint="eastAsia" w:ascii="仿宋_GB2312" w:hAnsi="仿宋_GB2312" w:eastAsia="仿宋_GB2312" w:cs="仿宋_GB2312"/>
          <w:b/>
          <w:bCs/>
          <w:color w:val="auto"/>
          <w:sz w:val="32"/>
          <w:szCs w:val="32"/>
          <w:highlight w:val="none"/>
          <w:lang w:val="en-US" w:eastAsia="zh-CN"/>
        </w:rPr>
        <w:t>（类）体育（款）一般行政管理事务（项）</w:t>
      </w:r>
      <w:r>
        <w:rPr>
          <w:rFonts w:hint="eastAsia" w:ascii="仿宋_GB2312" w:hAnsi="宋体" w:eastAsia="仿宋_GB2312" w:cs="Courier New"/>
          <w:sz w:val="32"/>
          <w:szCs w:val="32"/>
          <w:highlight w:val="none"/>
          <w:lang w:val="en-US" w:eastAsia="zh-CN"/>
        </w:rPr>
        <w:t>年</w:t>
      </w:r>
      <w:r>
        <w:rPr>
          <w:rFonts w:hint="eastAsia" w:ascii="仿宋_GB2312" w:hAnsi="宋体" w:eastAsia="仿宋_GB2312" w:cs="Courier New"/>
          <w:sz w:val="32"/>
          <w:szCs w:val="32"/>
          <w:highlight w:val="none"/>
        </w:rPr>
        <w:t>初预算为</w:t>
      </w:r>
      <w:r>
        <w:rPr>
          <w:rFonts w:hint="eastAsia" w:ascii="仿宋_GB2312" w:hAnsi="宋体" w:eastAsia="仿宋_GB2312" w:cs="Courier New"/>
          <w:sz w:val="32"/>
          <w:szCs w:val="32"/>
          <w:highlight w:val="none"/>
          <w:lang w:val="en-US" w:eastAsia="zh-CN"/>
        </w:rPr>
        <w:t>41.50</w:t>
      </w:r>
      <w:r>
        <w:rPr>
          <w:rFonts w:hint="eastAsia" w:ascii="仿宋_GB2312" w:hAnsi="宋体" w:eastAsia="仿宋_GB2312" w:cs="Courier New"/>
          <w:sz w:val="32"/>
          <w:szCs w:val="32"/>
          <w:highlight w:val="none"/>
        </w:rPr>
        <w:t>万元</w:t>
      </w:r>
      <w:r>
        <w:rPr>
          <w:rFonts w:hint="eastAsia" w:ascii="仿宋_GB2312" w:hAnsi="宋体" w:eastAsia="仿宋_GB2312" w:cs="Courier New"/>
          <w:sz w:val="32"/>
          <w:szCs w:val="32"/>
          <w:highlight w:val="none"/>
          <w:lang w:eastAsia="zh-CN"/>
        </w:rPr>
        <w:t>，支出</w:t>
      </w:r>
      <w:r>
        <w:rPr>
          <w:rFonts w:hint="eastAsia" w:ascii="仿宋_GB2312" w:hAnsi="宋体" w:eastAsia="仿宋_GB2312" w:cs="Courier New"/>
          <w:sz w:val="32"/>
          <w:szCs w:val="32"/>
          <w:highlight w:val="none"/>
          <w:lang w:val="en-US" w:eastAsia="zh-CN"/>
        </w:rPr>
        <w:t>决算数6.13万元，</w:t>
      </w:r>
      <w:r>
        <w:rPr>
          <w:rFonts w:hint="eastAsia" w:ascii="仿宋_GB2312" w:hAnsi="宋体" w:eastAsia="仿宋_GB2312" w:cs="Courier New"/>
          <w:sz w:val="32"/>
          <w:szCs w:val="32"/>
          <w:highlight w:val="none"/>
        </w:rPr>
        <w:t>完成年初预算的</w:t>
      </w:r>
      <w:r>
        <w:rPr>
          <w:rFonts w:hint="eastAsia" w:ascii="仿宋_GB2312" w:hAnsi="宋体" w:eastAsia="仿宋_GB2312" w:cs="Courier New"/>
          <w:sz w:val="32"/>
          <w:szCs w:val="32"/>
          <w:highlight w:val="none"/>
          <w:lang w:val="en-US" w:eastAsia="zh-CN"/>
        </w:rPr>
        <w:t>14.77</w:t>
      </w:r>
      <w:r>
        <w:rPr>
          <w:rFonts w:hint="eastAsia" w:ascii="仿宋_GB2312" w:hAnsi="宋体" w:eastAsia="仿宋_GB2312" w:cs="Courier New"/>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决算数与年初预算数存在差异的主要原因是一般行政管理事项，支出在行政运行里边。</w:t>
      </w:r>
    </w:p>
    <w:p>
      <w:pPr>
        <w:numPr>
          <w:ilvl w:val="0"/>
          <w:numId w:val="4"/>
        </w:numPr>
        <w:adjustRightInd w:val="0"/>
        <w:snapToGrid w:val="0"/>
        <w:spacing w:line="360" w:lineRule="auto"/>
        <w:ind w:firstLine="643" w:firstLineChars="200"/>
        <w:rPr>
          <w:rFonts w:ascii="仿宋_GB2312" w:hAnsi="宋体" w:eastAsia="仿宋_GB2312" w:cs="Courier New"/>
          <w:b/>
          <w:bCs/>
          <w:sz w:val="32"/>
          <w:szCs w:val="32"/>
          <w:highlight w:val="none"/>
        </w:rPr>
      </w:pPr>
      <w:r>
        <w:rPr>
          <w:rFonts w:hint="eastAsia" w:ascii="仿宋_GB2312" w:hAnsi="仿宋_GB2312" w:eastAsia="仿宋_GB2312" w:cs="仿宋_GB2312"/>
          <w:b/>
          <w:bCs/>
          <w:sz w:val="32"/>
          <w:szCs w:val="32"/>
          <w:highlight w:val="none"/>
          <w:lang w:val="en-US" w:eastAsia="zh-CN"/>
        </w:rPr>
        <w:t>文化旅游体育与传媒支出</w:t>
      </w:r>
      <w:r>
        <w:rPr>
          <w:rFonts w:hint="eastAsia" w:ascii="仿宋_GB2312" w:hAnsi="仿宋_GB2312" w:eastAsia="仿宋_GB2312" w:cs="仿宋_GB2312"/>
          <w:b/>
          <w:bCs/>
          <w:color w:val="auto"/>
          <w:sz w:val="32"/>
          <w:szCs w:val="32"/>
          <w:highlight w:val="none"/>
          <w:lang w:val="en-US" w:eastAsia="zh-CN"/>
        </w:rPr>
        <w:t>（类）体育（款）体育训练（项）</w:t>
      </w:r>
      <w:r>
        <w:rPr>
          <w:rFonts w:hint="eastAsia" w:ascii="仿宋_GB2312" w:hAnsi="宋体" w:eastAsia="仿宋_GB2312" w:cs="Courier New"/>
          <w:sz w:val="32"/>
          <w:szCs w:val="32"/>
          <w:highlight w:val="none"/>
          <w:lang w:val="en-US" w:eastAsia="zh-CN"/>
        </w:rPr>
        <w:t>年</w:t>
      </w:r>
      <w:r>
        <w:rPr>
          <w:rFonts w:hint="eastAsia" w:ascii="仿宋_GB2312" w:hAnsi="宋体" w:eastAsia="仿宋_GB2312" w:cs="Courier New"/>
          <w:sz w:val="32"/>
          <w:szCs w:val="32"/>
          <w:highlight w:val="none"/>
        </w:rPr>
        <w:t>初预算为</w:t>
      </w:r>
      <w:r>
        <w:rPr>
          <w:rFonts w:hint="eastAsia" w:ascii="仿宋_GB2312" w:hAnsi="宋体" w:eastAsia="仿宋_GB2312" w:cs="Courier New"/>
          <w:sz w:val="32"/>
          <w:szCs w:val="32"/>
          <w:highlight w:val="none"/>
          <w:lang w:val="en-US" w:eastAsia="zh-CN"/>
        </w:rPr>
        <w:t>137.37</w:t>
      </w:r>
      <w:r>
        <w:rPr>
          <w:rFonts w:hint="eastAsia" w:ascii="仿宋_GB2312" w:hAnsi="宋体" w:eastAsia="仿宋_GB2312" w:cs="Courier New"/>
          <w:sz w:val="32"/>
          <w:szCs w:val="32"/>
          <w:highlight w:val="none"/>
        </w:rPr>
        <w:t>万元</w:t>
      </w:r>
      <w:r>
        <w:rPr>
          <w:rFonts w:hint="eastAsia" w:ascii="仿宋_GB2312" w:hAnsi="宋体" w:eastAsia="仿宋_GB2312" w:cs="Courier New"/>
          <w:sz w:val="32"/>
          <w:szCs w:val="32"/>
          <w:highlight w:val="none"/>
          <w:lang w:eastAsia="zh-CN"/>
        </w:rPr>
        <w:t>，支出</w:t>
      </w:r>
      <w:r>
        <w:rPr>
          <w:rFonts w:hint="eastAsia" w:ascii="仿宋_GB2312" w:hAnsi="宋体" w:eastAsia="仿宋_GB2312" w:cs="Courier New"/>
          <w:sz w:val="32"/>
          <w:szCs w:val="32"/>
          <w:highlight w:val="none"/>
          <w:lang w:val="en-US" w:eastAsia="zh-CN"/>
        </w:rPr>
        <w:t>决算数148.10万元，</w:t>
      </w:r>
      <w:r>
        <w:rPr>
          <w:rFonts w:hint="eastAsia" w:ascii="仿宋_GB2312" w:hAnsi="宋体" w:eastAsia="仿宋_GB2312" w:cs="Courier New"/>
          <w:sz w:val="32"/>
          <w:szCs w:val="32"/>
          <w:highlight w:val="none"/>
        </w:rPr>
        <w:t>完成年初预算的</w:t>
      </w:r>
      <w:r>
        <w:rPr>
          <w:rFonts w:hint="eastAsia" w:ascii="仿宋_GB2312" w:hAnsi="宋体" w:eastAsia="仿宋_GB2312" w:cs="Courier New"/>
          <w:sz w:val="32"/>
          <w:szCs w:val="32"/>
          <w:highlight w:val="none"/>
          <w:lang w:val="en-US" w:eastAsia="zh-CN"/>
        </w:rPr>
        <w:t>107.81</w:t>
      </w:r>
      <w:r>
        <w:rPr>
          <w:rFonts w:hint="eastAsia" w:ascii="仿宋_GB2312" w:hAnsi="宋体" w:eastAsia="仿宋_GB2312" w:cs="Courier New"/>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决算数与年初预算数存在差异的主要原因是体育训练支出增加</w:t>
      </w:r>
      <w:r>
        <w:rPr>
          <w:rFonts w:hint="eastAsia" w:ascii="仿宋_GB2312" w:hAnsi="宋体" w:eastAsia="仿宋_GB2312" w:cs="Courier New"/>
          <w:sz w:val="32"/>
          <w:szCs w:val="32"/>
          <w:highlight w:val="none"/>
        </w:rPr>
        <w:t>。</w:t>
      </w:r>
    </w:p>
    <w:p>
      <w:pPr>
        <w:numPr>
          <w:ilvl w:val="0"/>
          <w:numId w:val="4"/>
        </w:numPr>
        <w:adjustRightInd w:val="0"/>
        <w:snapToGrid w:val="0"/>
        <w:spacing w:line="360" w:lineRule="auto"/>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文化旅游体育与传媒支出</w:t>
      </w:r>
      <w:r>
        <w:rPr>
          <w:rFonts w:hint="eastAsia" w:ascii="仿宋_GB2312" w:hAnsi="仿宋_GB2312" w:eastAsia="仿宋_GB2312" w:cs="仿宋_GB2312"/>
          <w:b/>
          <w:bCs/>
          <w:sz w:val="32"/>
          <w:szCs w:val="32"/>
          <w:highlight w:val="none"/>
        </w:rPr>
        <w:t>（类）体育（款）体育场馆(项)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val="en-US"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134.68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112.95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83.87</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疫情情况比赛活动减少</w:t>
      </w:r>
      <w:r>
        <w:rPr>
          <w:rFonts w:hint="eastAsia" w:ascii="仿宋_GB2312" w:hAnsi="仿宋_GB2312" w:eastAsia="仿宋_GB2312" w:cs="仿宋_GB2312"/>
          <w:sz w:val="32"/>
          <w:szCs w:val="32"/>
          <w:highlight w:val="none"/>
          <w:lang w:val="en-US" w:eastAsia="zh-CN"/>
        </w:rPr>
        <w:t>。</w:t>
      </w:r>
    </w:p>
    <w:p>
      <w:pPr>
        <w:numPr>
          <w:ilvl w:val="0"/>
          <w:numId w:val="4"/>
        </w:numPr>
        <w:adjustRightInd w:val="0"/>
        <w:snapToGrid w:val="0"/>
        <w:spacing w:line="360" w:lineRule="auto"/>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文化旅游体育与传媒支出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广播电视</w:t>
      </w:r>
      <w:r>
        <w:rPr>
          <w:rFonts w:hint="eastAsia" w:ascii="仿宋_GB2312" w:hAnsi="仿宋_GB2312" w:eastAsia="仿宋_GB2312" w:cs="仿宋_GB2312"/>
          <w:b/>
          <w:bCs/>
          <w:sz w:val="32"/>
          <w:szCs w:val="32"/>
          <w:highlight w:val="none"/>
        </w:rPr>
        <w:t>（款）广播电视事务(项)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val="en-US"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8.97</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lang w:val="en-US" w:eastAsia="zh-CN"/>
        </w:rPr>
        <w:t>本年增加广播电视事务支出</w:t>
      </w:r>
      <w:r>
        <w:rPr>
          <w:rFonts w:hint="eastAsia" w:ascii="仿宋_GB2312" w:hAnsi="仿宋_GB2312" w:eastAsia="仿宋_GB2312" w:cs="仿宋_GB2312"/>
          <w:sz w:val="32"/>
          <w:szCs w:val="32"/>
          <w:highlight w:val="none"/>
          <w:lang w:val="en-US" w:eastAsia="zh-CN"/>
        </w:rPr>
        <w:t>。</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社会保障和</w:t>
      </w:r>
      <w:r>
        <w:rPr>
          <w:rFonts w:hint="eastAsia" w:ascii="仿宋_GB2312" w:hAnsi="仿宋_GB2312" w:eastAsia="仿宋_GB2312" w:cs="仿宋_GB2312"/>
          <w:b/>
          <w:bCs/>
          <w:sz w:val="32"/>
          <w:szCs w:val="32"/>
          <w:highlight w:val="none"/>
          <w:lang w:val="en-US" w:eastAsia="zh-CN"/>
        </w:rPr>
        <w:t>就业支出</w:t>
      </w:r>
      <w:r>
        <w:rPr>
          <w:rFonts w:hint="eastAsia" w:ascii="仿宋_GB2312" w:hAnsi="仿宋_GB2312" w:eastAsia="仿宋_GB2312" w:cs="仿宋_GB2312"/>
          <w:b/>
          <w:bCs/>
          <w:sz w:val="32"/>
          <w:szCs w:val="32"/>
          <w:highlight w:val="none"/>
          <w:lang w:eastAsia="zh-CN"/>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lang w:eastAsia="zh-CN"/>
        </w:rPr>
        <w:t>（款）</w:t>
      </w:r>
      <w:r>
        <w:rPr>
          <w:rFonts w:hint="eastAsia" w:ascii="仿宋_GB2312" w:hAnsi="仿宋_GB2312" w:eastAsia="仿宋_GB2312" w:cs="仿宋_GB2312"/>
          <w:b/>
          <w:bCs/>
          <w:sz w:val="32"/>
          <w:szCs w:val="32"/>
          <w:highlight w:val="none"/>
          <w:lang w:val="en-US" w:eastAsia="zh-CN"/>
        </w:rPr>
        <w:t>行政单位离退休（项）。</w:t>
      </w:r>
      <w:r>
        <w:rPr>
          <w:rFonts w:hint="eastAsia" w:ascii="仿宋_GB2312" w:hAnsi="宋体" w:eastAsia="仿宋_GB2312" w:cs="Courier New"/>
          <w:sz w:val="32"/>
          <w:szCs w:val="32"/>
          <w:highlight w:val="none"/>
        </w:rPr>
        <w:t>年初预算为</w:t>
      </w:r>
      <w:r>
        <w:rPr>
          <w:rFonts w:hint="eastAsia" w:ascii="仿宋_GB2312" w:hAnsi="宋体" w:eastAsia="仿宋_GB2312" w:cs="Courier New"/>
          <w:sz w:val="32"/>
          <w:szCs w:val="32"/>
          <w:highlight w:val="none"/>
          <w:lang w:val="en-US" w:eastAsia="zh-CN"/>
        </w:rPr>
        <w:t>71.17</w:t>
      </w:r>
      <w:r>
        <w:rPr>
          <w:rFonts w:hint="eastAsia" w:ascii="仿宋_GB2312" w:hAnsi="宋体" w:eastAsia="仿宋_GB2312" w:cs="Courier New"/>
          <w:sz w:val="32"/>
          <w:szCs w:val="32"/>
          <w:highlight w:val="none"/>
        </w:rPr>
        <w:t>万元，支出决算为</w:t>
      </w:r>
      <w:r>
        <w:rPr>
          <w:rFonts w:hint="eastAsia" w:ascii="仿宋_GB2312" w:hAnsi="宋体" w:eastAsia="仿宋_GB2312" w:cs="Courier New"/>
          <w:sz w:val="32"/>
          <w:szCs w:val="32"/>
          <w:highlight w:val="none"/>
          <w:lang w:val="en-US" w:eastAsia="zh-CN"/>
        </w:rPr>
        <w:t>72.53</w:t>
      </w:r>
      <w:r>
        <w:rPr>
          <w:rFonts w:hint="eastAsia" w:ascii="仿宋_GB2312" w:hAnsi="宋体" w:eastAsia="仿宋_GB2312" w:cs="Courier New"/>
          <w:sz w:val="32"/>
          <w:szCs w:val="32"/>
          <w:highlight w:val="none"/>
        </w:rPr>
        <w:t>万元，完成年初预算的</w:t>
      </w:r>
      <w:r>
        <w:rPr>
          <w:rFonts w:hint="eastAsia" w:ascii="仿宋_GB2312" w:hAnsi="宋体" w:eastAsia="仿宋_GB2312" w:cs="Courier New"/>
          <w:sz w:val="32"/>
          <w:szCs w:val="32"/>
          <w:highlight w:val="none"/>
          <w:lang w:val="en-US" w:eastAsia="zh-CN"/>
        </w:rPr>
        <w:t>101.91</w:t>
      </w:r>
      <w:r>
        <w:rPr>
          <w:rFonts w:hint="eastAsia" w:ascii="仿宋_GB2312" w:hAnsi="宋体" w:eastAsia="仿宋_GB2312" w:cs="Courier New"/>
          <w:sz w:val="32"/>
          <w:szCs w:val="32"/>
          <w:highlight w:val="none"/>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退休人员工资增长</w:t>
      </w:r>
      <w:r>
        <w:rPr>
          <w:rFonts w:hint="eastAsia" w:ascii="仿宋_GB2312" w:hAnsi="宋体" w:eastAsia="仿宋_GB2312" w:cs="Courier New"/>
          <w:sz w:val="32"/>
          <w:szCs w:val="32"/>
          <w:highlight w:val="none"/>
        </w:rPr>
        <w:t>。</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年初预算为113.14万元，支出决算为36.19万元，完成年初预算的31.99%。决算数与年初预算数存在差异的主要原因是有去世人员。</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年初预算为102.71万元，支出决算为41.68万元，完成年初预算的40.58%。决算数与年初预算数存在差异的主要原因是有去世人员。</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社会保障和就业支出（类）行政事业单位养老支出（款）机关事业单位职业年金缴费支出（项）。</w:t>
      </w:r>
      <w:r>
        <w:rPr>
          <w:rFonts w:hint="eastAsia" w:ascii="仿宋_GB2312" w:hAnsi="仿宋_GB2312" w:eastAsia="仿宋_GB2312" w:cs="仿宋_GB2312"/>
          <w:color w:val="auto"/>
          <w:sz w:val="32"/>
          <w:szCs w:val="32"/>
          <w:highlight w:val="none"/>
          <w:lang w:val="en-US" w:eastAsia="zh-CN"/>
        </w:rPr>
        <w:t>年初预算为8.36万元，支出决算为7.70万元，完成年初预算的92.11%。决算数与年初预算数存在差异的主要原因是有去世人员。</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支出决算为21.59万元。决算数与年初预算数存在差异的主要原因是有去世人员，</w:t>
      </w:r>
      <w:r>
        <w:rPr>
          <w:rFonts w:hint="eastAsia" w:ascii="仿宋_GB2312" w:hAnsi="仿宋_GB2312" w:eastAsia="仿宋_GB2312" w:cs="仿宋_GB2312"/>
          <w:b w:val="0"/>
          <w:bCs w:val="0"/>
          <w:color w:val="auto"/>
          <w:sz w:val="32"/>
          <w:szCs w:val="32"/>
          <w:highlight w:val="none"/>
          <w:lang w:val="en-US" w:eastAsia="zh-CN"/>
        </w:rPr>
        <w:t>根据政策计算报经人设部门和财政部门批复后发放</w:t>
      </w:r>
      <w:r>
        <w:rPr>
          <w:rFonts w:hint="eastAsia" w:ascii="仿宋_GB2312" w:hAnsi="仿宋_GB2312" w:eastAsia="仿宋_GB2312" w:cs="仿宋_GB2312"/>
          <w:color w:val="auto"/>
          <w:sz w:val="32"/>
          <w:szCs w:val="32"/>
          <w:highlight w:val="none"/>
          <w:lang w:val="en-US" w:eastAsia="zh-CN"/>
        </w:rPr>
        <w:t>。</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年初预算为7.50万元，支出决算为6.68万元，完成年初预算的89.07%。决算数与年初预算数存在差异的主要原因是新增退休人员。</w:t>
      </w:r>
    </w:p>
    <w:p>
      <w:pPr>
        <w:numPr>
          <w:ilvl w:val="0"/>
          <w:numId w:val="4"/>
        </w:num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年初预算为39.78万元，支出决算为8.31万元，完成年初预算的20.89%。决算数与年初预算数存在差异的主要原因是人员退休。</w:t>
      </w:r>
    </w:p>
    <w:p>
      <w:pPr>
        <w:numPr>
          <w:ilvl w:val="0"/>
          <w:numId w:val="4"/>
        </w:numPr>
        <w:adjustRightInd w:val="0"/>
        <w:snapToGrid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年初预算为7.15万元，支出决算为6.58万元，完成年初预算的92.03%。决算数与年初预算数存在差异的主要原因是人员退休。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2008.12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1759.16</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绩效工资、</w:t>
      </w:r>
      <w:r>
        <w:rPr>
          <w:rFonts w:hint="eastAsia" w:ascii="仿宋_GB2312" w:hAnsi="仿宋_GB2312" w:eastAsia="仿宋_GB2312" w:cs="仿宋_GB2312"/>
          <w:sz w:val="32"/>
          <w:szCs w:val="32"/>
          <w:highlight w:val="none"/>
        </w:rPr>
        <w:t>机关事业单位基本养老保险缴费、职业年金缴费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其他社会保障缴费、住房公积金、其他工资福利支出、退休费、抚恤金、生活补助、代缴社会保险费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其他对个人和家庭的补助支出；公用经费</w:t>
      </w:r>
      <w:r>
        <w:rPr>
          <w:rFonts w:hint="eastAsia" w:ascii="仿宋_GB2312" w:hAnsi="仿宋_GB2312" w:eastAsia="仿宋_GB2312" w:cs="仿宋_GB2312"/>
          <w:sz w:val="32"/>
          <w:szCs w:val="32"/>
          <w:highlight w:val="none"/>
          <w:lang w:val="en-US" w:eastAsia="zh-CN"/>
        </w:rPr>
        <w:t>248.96</w:t>
      </w:r>
      <w:r>
        <w:rPr>
          <w:rFonts w:hint="eastAsia" w:ascii="仿宋_GB2312" w:hAnsi="仿宋_GB2312" w:eastAsia="仿宋_GB2312" w:cs="仿宋_GB2312"/>
          <w:sz w:val="32"/>
          <w:szCs w:val="32"/>
          <w:highlight w:val="none"/>
        </w:rPr>
        <w:t>万元，主要包括：办公费、印刷费、</w:t>
      </w:r>
      <w:r>
        <w:rPr>
          <w:rFonts w:hint="eastAsia" w:ascii="仿宋_GB2312" w:hAnsi="仿宋_GB2312" w:eastAsia="仿宋_GB2312" w:cs="仿宋_GB2312"/>
          <w:sz w:val="32"/>
          <w:szCs w:val="32"/>
          <w:highlight w:val="none"/>
          <w:lang w:eastAsia="zh-CN"/>
        </w:rPr>
        <w:t>咨询费、手续费、</w:t>
      </w:r>
      <w:r>
        <w:rPr>
          <w:rFonts w:hint="eastAsia" w:ascii="仿宋_GB2312" w:hAnsi="仿宋_GB2312" w:eastAsia="仿宋_GB2312" w:cs="仿宋_GB2312"/>
          <w:sz w:val="32"/>
          <w:szCs w:val="32"/>
          <w:highlight w:val="none"/>
        </w:rPr>
        <w:t>水费、电费、邮电费、</w:t>
      </w:r>
      <w:r>
        <w:rPr>
          <w:rFonts w:hint="eastAsia" w:ascii="仿宋_GB2312" w:hAnsi="仿宋_GB2312" w:eastAsia="仿宋_GB2312" w:cs="仿宋_GB2312"/>
          <w:sz w:val="32"/>
          <w:szCs w:val="32"/>
          <w:highlight w:val="none"/>
          <w:lang w:eastAsia="zh-CN"/>
        </w:rPr>
        <w:t>物业管理费、</w:t>
      </w:r>
      <w:r>
        <w:rPr>
          <w:rFonts w:hint="eastAsia" w:ascii="仿宋_GB2312" w:hAnsi="仿宋_GB2312" w:eastAsia="仿宋_GB2312" w:cs="仿宋_GB2312"/>
          <w:sz w:val="32"/>
          <w:szCs w:val="32"/>
          <w:highlight w:val="none"/>
        </w:rPr>
        <w:t>差旅费、维修（护）费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租赁费、会议费、</w:t>
      </w:r>
      <w:r>
        <w:rPr>
          <w:rFonts w:hint="eastAsia" w:ascii="仿宋_GB2312" w:hAnsi="仿宋_GB2312" w:eastAsia="仿宋_GB2312" w:cs="仿宋_GB2312"/>
          <w:sz w:val="32"/>
          <w:szCs w:val="32"/>
          <w:highlight w:val="none"/>
          <w:lang w:eastAsia="zh-CN"/>
        </w:rPr>
        <w:t>培训费、</w:t>
      </w:r>
      <w:r>
        <w:rPr>
          <w:rFonts w:hint="eastAsia" w:ascii="仿宋_GB2312" w:hAnsi="仿宋_GB2312" w:eastAsia="仿宋_GB2312" w:cs="仿宋_GB2312"/>
          <w:sz w:val="32"/>
          <w:szCs w:val="32"/>
          <w:highlight w:val="none"/>
        </w:rPr>
        <w:t>公务接待费、</w:t>
      </w:r>
      <w:r>
        <w:rPr>
          <w:rFonts w:hint="eastAsia" w:ascii="仿宋_GB2312" w:hAnsi="仿宋_GB2312" w:eastAsia="仿宋_GB2312" w:cs="仿宋_GB2312"/>
          <w:sz w:val="32"/>
          <w:szCs w:val="32"/>
          <w:highlight w:val="none"/>
          <w:lang w:eastAsia="zh-CN"/>
        </w:rPr>
        <w:t>劳务费、</w:t>
      </w:r>
      <w:r>
        <w:rPr>
          <w:rFonts w:hint="eastAsia" w:ascii="仿宋_GB2312" w:hAnsi="仿宋_GB2312" w:eastAsia="仿宋_GB2312" w:cs="仿宋_GB2312"/>
          <w:sz w:val="32"/>
          <w:szCs w:val="32"/>
          <w:highlight w:val="none"/>
        </w:rPr>
        <w:t>委托业务费、工会经费、福利费、公务用车运行维护费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其他交通费用、税金及附加费用、其他商品和服务支出</w:t>
      </w:r>
      <w:r>
        <w:rPr>
          <w:rFonts w:hint="eastAsia" w:ascii="仿宋_GB2312" w:hAnsi="仿宋_GB2312" w:eastAsia="仿宋_GB2312" w:cs="仿宋_GB2312"/>
          <w:sz w:val="32"/>
          <w:szCs w:val="32"/>
          <w:highlight w:val="none"/>
          <w:lang w:eastAsia="zh-CN"/>
        </w:rPr>
        <w:t>、办公设备购置。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4.26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42.72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响应政府号召过紧日子，压缩各项支出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45.53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92.31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24.14</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7.69</w:t>
      </w:r>
      <w:r>
        <w:rPr>
          <w:rFonts w:hint="eastAsia" w:ascii="仿宋_GB2312" w:hAnsi="仿宋_GB2312" w:eastAsia="仿宋_GB2312" w:cs="仿宋_GB2312"/>
          <w:sz w:val="32"/>
          <w:szCs w:val="32"/>
          <w:highlight w:val="none"/>
        </w:rPr>
        <w:t>%。具体情况如下：</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45.53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疫情情况严重，外出活动减少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公务用车运行支出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24.14</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本年度节约各项费用开支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万元。主要用于公务接待支出。</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1879.10</w:t>
      </w:r>
      <w:r>
        <w:rPr>
          <w:rFonts w:hint="eastAsia" w:ascii="仿宋_GB2312" w:hAnsi="仿宋_GB2312" w:eastAsia="仿宋_GB2312" w:cs="仿宋_GB2312"/>
          <w:sz w:val="32"/>
          <w:szCs w:val="32"/>
          <w:highlight w:val="none"/>
        </w:rPr>
        <w:t>万元。主要用于体育事业的彩票公益金支出，</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217.23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248.96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114.61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业务需要，物价上涨</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许昌市体育局2021年已全面开展绩效管理工作，根据财政局绩效科通知及要求，向本部门人员宣传绩效工作的重要性并组织本部门所有人员参与绩效培训，认真学习相关文件及课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我部门2021年积极开展部门整体绩效自评工作，整体绩效执行率7.5分，产出指标得分46.5分，满意度指标得分8.5分，效益指标得分27.5分，自评得分90分。二是项目绩效自评情况。我部门共有2个项目批复了绩效目标，项目金额100.50万元。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许昌市体育局（本级）1个，项目金额41.50万元；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许昌市体育运动学校1个，项目金额59.00万元。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许昌市财政局和我部门共选取我部门0个项目开展了部门重点绩效评价：0个项目等次为“优”、0个项目等次为“良”、0个项目等次为“中”、0个项目等次为“差”。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rPr>
          <w:rFonts w:hint="eastAsia" w:ascii="黑体" w:hAnsi="宋体" w:eastAsia="黑体" w:cs="宋体"/>
          <w:kern w:val="0"/>
          <w:sz w:val="28"/>
          <w:szCs w:val="28"/>
          <w:highlight w:val="none"/>
        </w:rPr>
      </w:pPr>
    </w:p>
    <w:p>
      <w:pPr>
        <w:widowControl/>
        <w:jc w:val="center"/>
        <w:rPr>
          <w:rFonts w:hint="eastAsia" w:ascii="黑体" w:hAnsi="宋体" w:eastAsia="黑体" w:cs="宋体"/>
          <w:kern w:val="0"/>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0094C"/>
    <w:multiLevelType w:val="singleLevel"/>
    <w:tmpl w:val="8C80094C"/>
    <w:lvl w:ilvl="0" w:tentative="0">
      <w:start w:val="1"/>
      <w:numFmt w:val="chineseCounting"/>
      <w:suff w:val="nothing"/>
      <w:lvlText w:val="%1、"/>
      <w:lvlJc w:val="left"/>
      <w:rPr>
        <w:rFonts w:hint="eastAsia"/>
      </w:rPr>
    </w:lvl>
  </w:abstractNum>
  <w:abstractNum w:abstractNumId="1">
    <w:nsid w:val="CCBB17A1"/>
    <w:multiLevelType w:val="singleLevel"/>
    <w:tmpl w:val="CCBB17A1"/>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abstractNum w:abstractNumId="3">
    <w:nsid w:val="5971DD00"/>
    <w:multiLevelType w:val="singleLevel"/>
    <w:tmpl w:val="5971DD00"/>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TY1OWQ1YzcwYjRiMWM4Yjk5Zjg0M2FkYzgzZD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A75A0"/>
    <w:rsid w:val="01322275"/>
    <w:rsid w:val="01DC6F05"/>
    <w:rsid w:val="021E3C70"/>
    <w:rsid w:val="02A3489A"/>
    <w:rsid w:val="02CA138D"/>
    <w:rsid w:val="033646FC"/>
    <w:rsid w:val="038E441F"/>
    <w:rsid w:val="03C75F80"/>
    <w:rsid w:val="0478364D"/>
    <w:rsid w:val="053D4C0D"/>
    <w:rsid w:val="0557532E"/>
    <w:rsid w:val="0799329C"/>
    <w:rsid w:val="08397436"/>
    <w:rsid w:val="086F16A7"/>
    <w:rsid w:val="08A673EC"/>
    <w:rsid w:val="0A0F7225"/>
    <w:rsid w:val="0A2B7D82"/>
    <w:rsid w:val="0A6D18E6"/>
    <w:rsid w:val="0ACD704B"/>
    <w:rsid w:val="0AD92484"/>
    <w:rsid w:val="0ADC40E9"/>
    <w:rsid w:val="0AE607F4"/>
    <w:rsid w:val="0B386127"/>
    <w:rsid w:val="0B451598"/>
    <w:rsid w:val="0BA7390A"/>
    <w:rsid w:val="0BEC73F4"/>
    <w:rsid w:val="0C392698"/>
    <w:rsid w:val="0C615083"/>
    <w:rsid w:val="0FF52A19"/>
    <w:rsid w:val="1082606E"/>
    <w:rsid w:val="10BD36F6"/>
    <w:rsid w:val="11BF0649"/>
    <w:rsid w:val="123E3E08"/>
    <w:rsid w:val="133212F4"/>
    <w:rsid w:val="1392370A"/>
    <w:rsid w:val="13BF17F4"/>
    <w:rsid w:val="13D22E22"/>
    <w:rsid w:val="161C2DFF"/>
    <w:rsid w:val="16373578"/>
    <w:rsid w:val="16D3336B"/>
    <w:rsid w:val="17200028"/>
    <w:rsid w:val="17806C36"/>
    <w:rsid w:val="17A74F62"/>
    <w:rsid w:val="182D7B55"/>
    <w:rsid w:val="18A47774"/>
    <w:rsid w:val="18AC3B84"/>
    <w:rsid w:val="18E60550"/>
    <w:rsid w:val="1A8D28EB"/>
    <w:rsid w:val="1A9F2D78"/>
    <w:rsid w:val="1B2E6FD8"/>
    <w:rsid w:val="1B877D21"/>
    <w:rsid w:val="1C4319A9"/>
    <w:rsid w:val="1E402465"/>
    <w:rsid w:val="1E443B4B"/>
    <w:rsid w:val="1E994F4A"/>
    <w:rsid w:val="1E9D22DA"/>
    <w:rsid w:val="1EAF0224"/>
    <w:rsid w:val="1F2230A4"/>
    <w:rsid w:val="20210932"/>
    <w:rsid w:val="202448E0"/>
    <w:rsid w:val="20F614FE"/>
    <w:rsid w:val="21302EEA"/>
    <w:rsid w:val="22376FB5"/>
    <w:rsid w:val="230C0974"/>
    <w:rsid w:val="23CC456F"/>
    <w:rsid w:val="23E152D7"/>
    <w:rsid w:val="23EE2489"/>
    <w:rsid w:val="243C7335"/>
    <w:rsid w:val="24747FE9"/>
    <w:rsid w:val="255D43C8"/>
    <w:rsid w:val="25E70581"/>
    <w:rsid w:val="262D62B2"/>
    <w:rsid w:val="26714EF8"/>
    <w:rsid w:val="26766D83"/>
    <w:rsid w:val="26876BDD"/>
    <w:rsid w:val="2714632A"/>
    <w:rsid w:val="27541E73"/>
    <w:rsid w:val="27B0539E"/>
    <w:rsid w:val="29365CF8"/>
    <w:rsid w:val="299469B3"/>
    <w:rsid w:val="2A805789"/>
    <w:rsid w:val="2ADC0D75"/>
    <w:rsid w:val="2B4A0E52"/>
    <w:rsid w:val="2BB07F7F"/>
    <w:rsid w:val="2C975890"/>
    <w:rsid w:val="2CEA2773"/>
    <w:rsid w:val="2DEF21BB"/>
    <w:rsid w:val="2E4A2F05"/>
    <w:rsid w:val="2ECC1061"/>
    <w:rsid w:val="2FA476AD"/>
    <w:rsid w:val="303F7540"/>
    <w:rsid w:val="30904544"/>
    <w:rsid w:val="31DD00BF"/>
    <w:rsid w:val="3293174C"/>
    <w:rsid w:val="329D39BE"/>
    <w:rsid w:val="32BB38D4"/>
    <w:rsid w:val="32C00ABC"/>
    <w:rsid w:val="32C9376D"/>
    <w:rsid w:val="3304474F"/>
    <w:rsid w:val="33780472"/>
    <w:rsid w:val="33AF0905"/>
    <w:rsid w:val="355932F4"/>
    <w:rsid w:val="35611882"/>
    <w:rsid w:val="36746FC3"/>
    <w:rsid w:val="368763AE"/>
    <w:rsid w:val="36A35D14"/>
    <w:rsid w:val="3707733F"/>
    <w:rsid w:val="395D59E7"/>
    <w:rsid w:val="39A93932"/>
    <w:rsid w:val="3A915562"/>
    <w:rsid w:val="3B8D4765"/>
    <w:rsid w:val="3C000DBA"/>
    <w:rsid w:val="3CA204A9"/>
    <w:rsid w:val="3CC17E2E"/>
    <w:rsid w:val="3CFE4941"/>
    <w:rsid w:val="3D800FFD"/>
    <w:rsid w:val="3DC045D3"/>
    <w:rsid w:val="3E504FFB"/>
    <w:rsid w:val="3E615CD0"/>
    <w:rsid w:val="3E9C47F6"/>
    <w:rsid w:val="3F8B0112"/>
    <w:rsid w:val="3FAB3095"/>
    <w:rsid w:val="3FE45947"/>
    <w:rsid w:val="41242965"/>
    <w:rsid w:val="42E973DF"/>
    <w:rsid w:val="435671EA"/>
    <w:rsid w:val="440809E9"/>
    <w:rsid w:val="442407A6"/>
    <w:rsid w:val="44805EA1"/>
    <w:rsid w:val="45710696"/>
    <w:rsid w:val="45E22608"/>
    <w:rsid w:val="46142B1B"/>
    <w:rsid w:val="46C74E5C"/>
    <w:rsid w:val="47E60DD0"/>
    <w:rsid w:val="48735039"/>
    <w:rsid w:val="48DB2842"/>
    <w:rsid w:val="492C684B"/>
    <w:rsid w:val="49500594"/>
    <w:rsid w:val="496C6AC8"/>
    <w:rsid w:val="49E7604E"/>
    <w:rsid w:val="4BF67CDD"/>
    <w:rsid w:val="4CE86CC0"/>
    <w:rsid w:val="4D173441"/>
    <w:rsid w:val="4D603DD6"/>
    <w:rsid w:val="4EBF010F"/>
    <w:rsid w:val="4F471EB0"/>
    <w:rsid w:val="51331326"/>
    <w:rsid w:val="51740A7F"/>
    <w:rsid w:val="51A5541E"/>
    <w:rsid w:val="51C96242"/>
    <w:rsid w:val="530F7D17"/>
    <w:rsid w:val="53906AE1"/>
    <w:rsid w:val="53C02A11"/>
    <w:rsid w:val="53F745BB"/>
    <w:rsid w:val="54F46F60"/>
    <w:rsid w:val="55A37BEA"/>
    <w:rsid w:val="56362CD2"/>
    <w:rsid w:val="5784687B"/>
    <w:rsid w:val="57846959"/>
    <w:rsid w:val="578E6A87"/>
    <w:rsid w:val="5AC2203A"/>
    <w:rsid w:val="5AEE48B0"/>
    <w:rsid w:val="5BC05947"/>
    <w:rsid w:val="5CBB3334"/>
    <w:rsid w:val="5D115FAF"/>
    <w:rsid w:val="6058760A"/>
    <w:rsid w:val="60A95B4B"/>
    <w:rsid w:val="610512E1"/>
    <w:rsid w:val="62811722"/>
    <w:rsid w:val="62E75A72"/>
    <w:rsid w:val="64571880"/>
    <w:rsid w:val="649125B6"/>
    <w:rsid w:val="64E7776E"/>
    <w:rsid w:val="652F4C1A"/>
    <w:rsid w:val="65393A14"/>
    <w:rsid w:val="666D37F1"/>
    <w:rsid w:val="67087D8F"/>
    <w:rsid w:val="671F687E"/>
    <w:rsid w:val="67F415F8"/>
    <w:rsid w:val="682640D1"/>
    <w:rsid w:val="684B73E5"/>
    <w:rsid w:val="69466C17"/>
    <w:rsid w:val="6A047A2A"/>
    <w:rsid w:val="6EFB7548"/>
    <w:rsid w:val="6F3831C3"/>
    <w:rsid w:val="6F8B71C1"/>
    <w:rsid w:val="701167BB"/>
    <w:rsid w:val="70753482"/>
    <w:rsid w:val="707B522A"/>
    <w:rsid w:val="714A4CD9"/>
    <w:rsid w:val="71751E41"/>
    <w:rsid w:val="73194D05"/>
    <w:rsid w:val="73A83B0E"/>
    <w:rsid w:val="744D3EF9"/>
    <w:rsid w:val="74794411"/>
    <w:rsid w:val="75867C40"/>
    <w:rsid w:val="75B10B26"/>
    <w:rsid w:val="76432199"/>
    <w:rsid w:val="76463517"/>
    <w:rsid w:val="76F44829"/>
    <w:rsid w:val="77A267C0"/>
    <w:rsid w:val="78457EAD"/>
    <w:rsid w:val="78882278"/>
    <w:rsid w:val="789BA885"/>
    <w:rsid w:val="78A903CC"/>
    <w:rsid w:val="78B118A6"/>
    <w:rsid w:val="79135044"/>
    <w:rsid w:val="7A7D0F99"/>
    <w:rsid w:val="7BE378EA"/>
    <w:rsid w:val="7D695B9D"/>
    <w:rsid w:val="7E2F50B2"/>
    <w:rsid w:val="7E4A0E7C"/>
    <w:rsid w:val="7EFD449D"/>
    <w:rsid w:val="EBF7642E"/>
    <w:rsid w:val="F2DF2A36"/>
    <w:rsid w:val="F36885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9735</Words>
  <Characters>12761</Characters>
  <Lines>60</Lines>
  <Paragraphs>16</Paragraphs>
  <TotalTime>57</TotalTime>
  <ScaleCrop>false</ScaleCrop>
  <LinksUpToDate>false</LinksUpToDate>
  <CharactersWithSpaces>13047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Administrator</cp:lastModifiedBy>
  <cp:lastPrinted>2018-07-25T02:50:00Z</cp:lastPrinted>
  <dcterms:modified xsi:type="dcterms:W3CDTF">2023-05-10T08:13:23Z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8E20C0BF5C11480CA361FD514E787CC0_13</vt:lpwstr>
  </property>
</Properties>
</file>