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3114E1">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CB6FBC" w:rsidRDefault="003114E1">
      <w:pPr>
        <w:jc w:val="center"/>
        <w:rPr>
          <w:rFonts w:ascii="黑体" w:eastAsia="黑体" w:hAnsi="黑体" w:cs="黑体"/>
          <w:sz w:val="52"/>
          <w:szCs w:val="52"/>
        </w:rPr>
      </w:pPr>
      <w:r>
        <w:rPr>
          <w:rFonts w:ascii="黑体" w:eastAsia="黑体" w:hAnsi="黑体" w:cs="黑体" w:hint="eastAsia"/>
          <w:sz w:val="52"/>
          <w:szCs w:val="52"/>
        </w:rPr>
        <w:t>许昌市住房公积金中心部门决算</w:t>
      </w:r>
    </w:p>
    <w:p w:rsidR="00CB6FBC" w:rsidRDefault="00CB6FBC">
      <w:pPr>
        <w:jc w:val="center"/>
        <w:rPr>
          <w:rFonts w:ascii="黑体" w:eastAsia="黑体" w:hAnsi="黑体" w:cs="黑体"/>
          <w:sz w:val="52"/>
          <w:szCs w:val="52"/>
        </w:rPr>
      </w:pPr>
    </w:p>
    <w:p w:rsidR="00CB6FBC" w:rsidRDefault="00CB6FBC">
      <w:pPr>
        <w:jc w:val="center"/>
        <w:rPr>
          <w:rFonts w:ascii="黑体" w:eastAsia="黑体" w:hAnsi="黑体" w:cs="黑体"/>
          <w:sz w:val="52"/>
          <w:szCs w:val="52"/>
        </w:rPr>
      </w:pPr>
    </w:p>
    <w:p w:rsidR="00CB6FBC" w:rsidRDefault="00CB6FBC">
      <w:pPr>
        <w:jc w:val="center"/>
        <w:rPr>
          <w:rFonts w:ascii="黑体" w:eastAsia="黑体" w:hAnsi="黑体" w:cs="黑体"/>
          <w:sz w:val="52"/>
          <w:szCs w:val="52"/>
        </w:rPr>
      </w:pPr>
    </w:p>
    <w:p w:rsidR="00CB6FBC" w:rsidRDefault="00CB6FBC">
      <w:pPr>
        <w:jc w:val="center"/>
        <w:rPr>
          <w:rFonts w:ascii="黑体" w:eastAsia="黑体" w:hAnsi="黑体" w:cs="黑体"/>
          <w:sz w:val="52"/>
          <w:szCs w:val="52"/>
        </w:rPr>
      </w:pPr>
    </w:p>
    <w:p w:rsidR="00CB6FBC" w:rsidRDefault="00CB6FBC">
      <w:pPr>
        <w:jc w:val="center"/>
        <w:rPr>
          <w:rFonts w:ascii="黑体" w:eastAsia="黑体" w:hAnsi="黑体" w:cs="黑体"/>
          <w:sz w:val="52"/>
          <w:szCs w:val="52"/>
        </w:rPr>
      </w:pPr>
    </w:p>
    <w:p w:rsidR="00CB6FBC" w:rsidRDefault="00CB6FBC">
      <w:pPr>
        <w:jc w:val="center"/>
        <w:rPr>
          <w:rFonts w:ascii="黑体" w:eastAsia="黑体" w:hAnsi="黑体" w:cs="黑体"/>
          <w:sz w:val="52"/>
          <w:szCs w:val="52"/>
        </w:rPr>
      </w:pPr>
    </w:p>
    <w:p w:rsidR="00CB6FBC" w:rsidRDefault="003114E1">
      <w:pPr>
        <w:jc w:val="center"/>
        <w:rPr>
          <w:rFonts w:ascii="黑体" w:eastAsia="黑体" w:hAnsi="黑体" w:cs="黑体"/>
          <w:sz w:val="32"/>
          <w:szCs w:val="32"/>
        </w:rPr>
        <w:sectPr w:rsidR="00CB6FBC">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CB6FBC" w:rsidRDefault="003114E1">
      <w:pPr>
        <w:jc w:val="center"/>
        <w:rPr>
          <w:rFonts w:ascii="黑体" w:eastAsia="黑体" w:hAnsi="黑体" w:cs="黑体"/>
          <w:sz w:val="36"/>
          <w:szCs w:val="36"/>
        </w:rPr>
      </w:pPr>
      <w:r>
        <w:rPr>
          <w:rFonts w:ascii="黑体" w:eastAsia="黑体" w:hAnsi="黑体" w:cs="黑体" w:hint="eastAsia"/>
          <w:sz w:val="36"/>
          <w:szCs w:val="36"/>
        </w:rPr>
        <w:lastRenderedPageBreak/>
        <w:t>目</w:t>
      </w:r>
      <w:r>
        <w:rPr>
          <w:rFonts w:ascii="黑体" w:eastAsia="黑体" w:hAnsi="黑体" w:cs="黑体" w:hint="eastAsia"/>
          <w:sz w:val="36"/>
          <w:szCs w:val="36"/>
        </w:rPr>
        <w:t xml:space="preserve">    </w:t>
      </w:r>
      <w:r>
        <w:rPr>
          <w:rFonts w:ascii="黑体" w:eastAsia="黑体" w:hAnsi="黑体" w:cs="黑体" w:hint="eastAsia"/>
          <w:sz w:val="36"/>
          <w:szCs w:val="36"/>
        </w:rPr>
        <w:t>录</w:t>
      </w:r>
    </w:p>
    <w:p w:rsidR="00CB6FBC" w:rsidRDefault="003114E1">
      <w:pPr>
        <w:jc w:val="lef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许昌市住房公积金中心概况</w:t>
      </w:r>
    </w:p>
    <w:p w:rsidR="00CB6FBC" w:rsidRDefault="003114E1">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CB6FBC" w:rsidRDefault="003114E1">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CB6FBC" w:rsidRDefault="003114E1">
      <w:pPr>
        <w:jc w:val="lef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2021</w:t>
      </w:r>
      <w:r>
        <w:rPr>
          <w:rFonts w:ascii="黑体" w:eastAsia="黑体" w:hAnsi="黑体" w:cs="黑体" w:hint="eastAsia"/>
          <w:sz w:val="32"/>
          <w:szCs w:val="32"/>
        </w:rPr>
        <w:t>年度部门决算表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二、收入决算表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三、支出决算表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CB6FBC" w:rsidRDefault="003114E1">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CB6FBC" w:rsidRDefault="003114E1">
      <w:pPr>
        <w:jc w:val="lef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sz w:val="32"/>
          <w:szCs w:val="32"/>
        </w:rPr>
        <w:t>2021</w:t>
      </w:r>
      <w:r>
        <w:rPr>
          <w:rFonts w:ascii="黑体" w:eastAsia="黑体" w:hAnsi="黑体" w:cs="黑体" w:hint="eastAsia"/>
          <w:sz w:val="32"/>
          <w:szCs w:val="32"/>
        </w:rPr>
        <w:t>年度</w:t>
      </w:r>
      <w:r>
        <w:rPr>
          <w:rFonts w:ascii="黑体" w:eastAsia="黑体" w:hAnsi="黑体" w:cs="黑体"/>
          <w:sz w:val="32"/>
          <w:szCs w:val="32"/>
        </w:rPr>
        <w:t>部门</w:t>
      </w:r>
      <w:r>
        <w:rPr>
          <w:rFonts w:ascii="黑体" w:eastAsia="黑体" w:hAnsi="黑体" w:cs="黑体" w:hint="eastAsia"/>
          <w:sz w:val="32"/>
          <w:szCs w:val="32"/>
        </w:rPr>
        <w:t>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十、政府</w:t>
      </w:r>
      <w:r>
        <w:rPr>
          <w:rFonts w:ascii="宋体" w:hAnsi="宋体" w:cs="宋体" w:hint="eastAsia"/>
          <w:sz w:val="32"/>
          <w:szCs w:val="32"/>
        </w:rPr>
        <w:t>采购支出情况说明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CB6FBC" w:rsidRDefault="003114E1">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CB6FBC" w:rsidRDefault="003114E1">
      <w:pPr>
        <w:jc w:val="left"/>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名词解释</w:t>
      </w: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outlineLvl w:val="0"/>
        <w:rPr>
          <w:rFonts w:ascii="黑体" w:eastAsia="黑体" w:hAnsi="黑体" w:cs="黑体"/>
          <w:sz w:val="48"/>
          <w:szCs w:val="48"/>
        </w:rPr>
      </w:pPr>
    </w:p>
    <w:p w:rsidR="00CB6FBC" w:rsidRDefault="00CB6FBC">
      <w:pPr>
        <w:widowControl/>
        <w:jc w:val="center"/>
        <w:outlineLvl w:val="0"/>
        <w:rPr>
          <w:rFonts w:ascii="黑体" w:eastAsia="黑体" w:hAnsi="黑体" w:cs="黑体"/>
          <w:sz w:val="48"/>
          <w:szCs w:val="48"/>
        </w:rPr>
      </w:pPr>
    </w:p>
    <w:p w:rsidR="00CB6FBC" w:rsidRDefault="00CB6FBC">
      <w:pPr>
        <w:widowControl/>
        <w:jc w:val="center"/>
        <w:outlineLvl w:val="0"/>
        <w:rPr>
          <w:rFonts w:ascii="黑体" w:eastAsia="黑体" w:hAnsi="黑体" w:cs="黑体"/>
          <w:sz w:val="48"/>
          <w:szCs w:val="48"/>
        </w:rPr>
      </w:pPr>
    </w:p>
    <w:p w:rsidR="00CB6FBC" w:rsidRDefault="00CB6FBC">
      <w:pPr>
        <w:widowControl/>
        <w:jc w:val="center"/>
        <w:outlineLvl w:val="0"/>
        <w:rPr>
          <w:rFonts w:ascii="黑体" w:eastAsia="黑体" w:hAnsi="黑体" w:cs="黑体"/>
          <w:sz w:val="48"/>
          <w:szCs w:val="48"/>
        </w:rPr>
      </w:pPr>
    </w:p>
    <w:p w:rsidR="00CB6FBC" w:rsidRDefault="00CB6FBC">
      <w:pPr>
        <w:widowControl/>
        <w:jc w:val="center"/>
        <w:outlineLvl w:val="0"/>
        <w:rPr>
          <w:rFonts w:ascii="黑体" w:eastAsia="黑体" w:hAnsi="黑体" w:cs="黑体"/>
          <w:sz w:val="48"/>
          <w:szCs w:val="48"/>
        </w:rPr>
      </w:pPr>
    </w:p>
    <w:p w:rsidR="00CB6FBC" w:rsidRDefault="00CB6FBC">
      <w:pPr>
        <w:widowControl/>
        <w:jc w:val="center"/>
        <w:outlineLvl w:val="0"/>
        <w:rPr>
          <w:rFonts w:ascii="黑体" w:eastAsia="黑体" w:hAnsi="黑体" w:cs="黑体"/>
          <w:sz w:val="48"/>
          <w:szCs w:val="48"/>
        </w:rPr>
      </w:pPr>
    </w:p>
    <w:p w:rsidR="00CB6FBC" w:rsidRDefault="003114E1">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w:t>
      </w:r>
      <w:r>
        <w:rPr>
          <w:rFonts w:ascii="黑体" w:eastAsia="黑体" w:hAnsi="黑体" w:cs="黑体" w:hint="eastAsia"/>
          <w:sz w:val="48"/>
          <w:szCs w:val="48"/>
        </w:rPr>
        <w:t xml:space="preserve">  </w:t>
      </w:r>
      <w:r>
        <w:rPr>
          <w:rFonts w:ascii="黑体" w:eastAsia="黑体" w:hAnsi="黑体" w:cs="黑体" w:hint="eastAsia"/>
          <w:sz w:val="48"/>
          <w:szCs w:val="48"/>
        </w:rPr>
        <w:t>许昌市住房公积金中心概况</w:t>
      </w: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CB6FBC">
      <w:pPr>
        <w:widowControl/>
        <w:ind w:firstLineChars="200" w:firstLine="640"/>
        <w:jc w:val="left"/>
        <w:outlineLvl w:val="1"/>
        <w:rPr>
          <w:rFonts w:ascii="黑体" w:eastAsia="黑体" w:hAnsi="黑体" w:cs="黑体"/>
          <w:kern w:val="0"/>
          <w:sz w:val="32"/>
          <w:szCs w:val="32"/>
        </w:rPr>
      </w:pPr>
    </w:p>
    <w:p w:rsidR="00CB6FBC" w:rsidRDefault="003114E1">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一、部门</w:t>
      </w:r>
      <w:r>
        <w:rPr>
          <w:rFonts w:ascii="黑体" w:eastAsia="黑体" w:hAnsi="黑体" w:cs="黑体" w:hint="eastAsia"/>
          <w:bCs/>
          <w:sz w:val="32"/>
          <w:szCs w:val="32"/>
        </w:rPr>
        <w:t>职责</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（一）编制、执行许昌市住房公积金的归集、使用计划。</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（二）负责记载许昌市职工住房公积金的缴存、提取、使用等情况。</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（三）负责许昌市住房公积金的统一核算，指导、监督分支机构的内部核算。</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（四）审批许昌市住房公积金的提取、使用。</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（五）负责许昌市住房公积金的保值和归还。</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（六）编制许昌市住房公积金归集、使用计划执行情况的报告。</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（七）拟订许昌市住房公积金增值收益分配方案。</w:t>
      </w:r>
    </w:p>
    <w:p w:rsidR="00CB6FBC" w:rsidRDefault="003114E1">
      <w:pPr>
        <w:widowControl/>
        <w:spacing w:line="600" w:lineRule="atLeast"/>
        <w:ind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（八）承办许昌市住房公积金管理委员会决定的其他事项。</w:t>
      </w:r>
    </w:p>
    <w:p w:rsidR="00CB6FBC" w:rsidRDefault="003114E1">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许昌市住房公积金中心内设机构</w:t>
      </w:r>
      <w:r>
        <w:rPr>
          <w:rFonts w:ascii="仿宋_GB2312" w:eastAsia="仿宋_GB2312" w:hAnsi="Calibri" w:cs="宋体" w:hint="eastAsia"/>
          <w:kern w:val="0"/>
          <w:sz w:val="32"/>
          <w:szCs w:val="32"/>
        </w:rPr>
        <w:t>14</w:t>
      </w:r>
      <w:r>
        <w:rPr>
          <w:rFonts w:ascii="仿宋_GB2312" w:eastAsia="仿宋_GB2312" w:hAnsi="Calibri" w:cs="宋体" w:hint="eastAsia"/>
          <w:kern w:val="0"/>
          <w:sz w:val="32"/>
          <w:szCs w:val="32"/>
        </w:rPr>
        <w:t>个，包括：办公室、计财部、归集科、信贷科、内审稽核科、信息科、监察室</w:t>
      </w:r>
      <w:r>
        <w:rPr>
          <w:rFonts w:ascii="仿宋_GB2312" w:eastAsia="仿宋_GB2312" w:hAnsi="Calibri" w:cs="宋体" w:hint="eastAsia"/>
          <w:kern w:val="0"/>
          <w:sz w:val="32"/>
          <w:szCs w:val="32"/>
        </w:rPr>
        <w:t>7</w:t>
      </w:r>
      <w:r>
        <w:rPr>
          <w:rFonts w:ascii="仿宋_GB2312" w:eastAsia="仿宋_GB2312" w:hAnsi="Calibri" w:cs="宋体" w:hint="eastAsia"/>
          <w:kern w:val="0"/>
          <w:sz w:val="32"/>
          <w:szCs w:val="32"/>
        </w:rPr>
        <w:t>个科室及市直管理部、魏都区管理部、建安区管理部、长葛市管理部、禹州市管理部、襄城县管理部和鄢陵县管理部</w:t>
      </w:r>
      <w:r>
        <w:rPr>
          <w:rFonts w:ascii="仿宋_GB2312" w:eastAsia="仿宋_GB2312" w:hAnsi="Calibri" w:cs="宋体" w:hint="eastAsia"/>
          <w:kern w:val="0"/>
          <w:sz w:val="32"/>
          <w:szCs w:val="32"/>
        </w:rPr>
        <w:t>7</w:t>
      </w:r>
      <w:r>
        <w:rPr>
          <w:rFonts w:ascii="仿宋_GB2312" w:eastAsia="仿宋_GB2312" w:hAnsi="Calibri" w:cs="宋体" w:hint="eastAsia"/>
          <w:kern w:val="0"/>
          <w:sz w:val="32"/>
          <w:szCs w:val="32"/>
        </w:rPr>
        <w:t>个县（市、区）管理部。</w:t>
      </w:r>
    </w:p>
    <w:p w:rsidR="00CB6FBC" w:rsidRDefault="003114E1">
      <w:pPr>
        <w:ind w:firstLine="641"/>
        <w:jc w:val="left"/>
        <w:rPr>
          <w:rFonts w:ascii="仿宋_GB2312" w:eastAsia="仿宋_GB2312" w:hAnsi="仿宋_GB2312" w:cs="仿宋_GB2312"/>
          <w:kern w:val="0"/>
          <w:sz w:val="32"/>
          <w:szCs w:val="32"/>
        </w:rPr>
      </w:pPr>
      <w:r>
        <w:rPr>
          <w:rFonts w:ascii="仿宋_GB2312" w:eastAsia="仿宋_GB2312" w:hAnsi="Calibri" w:cs="宋体" w:hint="eastAsia"/>
          <w:kern w:val="0"/>
          <w:sz w:val="32"/>
          <w:szCs w:val="32"/>
        </w:rPr>
        <w:t>从决算单位构成看，许昌市住房公积金中心部门决算包括：本级决算。</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lastRenderedPageBreak/>
        <w:t>纳入本部门</w:t>
      </w:r>
      <w:r>
        <w:rPr>
          <w:rFonts w:ascii="仿宋_GB2312" w:eastAsia="仿宋_GB2312" w:hAnsi="Calibri" w:cs="宋体" w:hint="eastAsia"/>
          <w:kern w:val="0"/>
          <w:sz w:val="32"/>
          <w:szCs w:val="32"/>
        </w:rPr>
        <w:t>2021</w:t>
      </w:r>
      <w:r>
        <w:rPr>
          <w:rFonts w:ascii="仿宋_GB2312" w:eastAsia="仿宋_GB2312" w:hAnsi="Calibri" w:cs="宋体" w:hint="eastAsia"/>
          <w:kern w:val="0"/>
          <w:sz w:val="32"/>
          <w:szCs w:val="32"/>
        </w:rPr>
        <w:t>年度部门决算编制范围的单位共</w:t>
      </w:r>
      <w:r>
        <w:rPr>
          <w:rFonts w:ascii="仿宋_GB2312" w:eastAsia="仿宋_GB2312" w:hAnsi="Calibri" w:cs="宋体" w:hint="eastAsia"/>
          <w:kern w:val="0"/>
          <w:sz w:val="32"/>
          <w:szCs w:val="32"/>
        </w:rPr>
        <w:t>1</w:t>
      </w:r>
      <w:r>
        <w:rPr>
          <w:rFonts w:ascii="仿宋_GB2312" w:eastAsia="仿宋_GB2312" w:hAnsi="Calibri" w:cs="宋体" w:hint="eastAsia"/>
          <w:kern w:val="0"/>
          <w:sz w:val="32"/>
          <w:szCs w:val="32"/>
        </w:rPr>
        <w:t>个，具体是：</w:t>
      </w:r>
    </w:p>
    <w:p w:rsidR="00CB6FBC" w:rsidRDefault="003114E1">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许昌市住房公积金中心</w:t>
      </w:r>
    </w:p>
    <w:p w:rsidR="00CB6FBC" w:rsidRDefault="00CB6FBC">
      <w:pPr>
        <w:widowControl/>
        <w:ind w:firstLineChars="200" w:firstLine="640"/>
        <w:jc w:val="left"/>
        <w:rPr>
          <w:rFonts w:ascii="仿宋_GB2312" w:eastAsia="仿宋_GB2312" w:hAnsi="仿宋_GB2312" w:cs="仿宋_GB2312"/>
          <w:kern w:val="0"/>
          <w:sz w:val="32"/>
          <w:szCs w:val="32"/>
        </w:rPr>
      </w:pPr>
    </w:p>
    <w:p w:rsidR="00CB6FBC" w:rsidRDefault="00CB6FBC">
      <w:pPr>
        <w:widowControl/>
        <w:jc w:val="left"/>
        <w:rPr>
          <w:rFonts w:ascii="黑体" w:eastAsia="黑体" w:hAnsi="宋体" w:cs="宋体"/>
          <w:kern w:val="0"/>
          <w:sz w:val="28"/>
          <w:szCs w:val="28"/>
        </w:rPr>
        <w:sectPr w:rsidR="00CB6FBC">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3114E1">
      <w:pPr>
        <w:jc w:val="center"/>
        <w:outlineLvl w:val="0"/>
        <w:rPr>
          <w:rFonts w:ascii="黑体" w:eastAsia="黑体" w:hAnsi="黑体" w:cs="黑体"/>
          <w:sz w:val="48"/>
          <w:szCs w:val="48"/>
        </w:rPr>
      </w:pPr>
      <w:r>
        <w:rPr>
          <w:rFonts w:ascii="黑体" w:eastAsia="黑体" w:hAnsi="黑体" w:cs="黑体" w:hint="eastAsia"/>
          <w:sz w:val="48"/>
          <w:szCs w:val="48"/>
        </w:rPr>
        <w:t>第二部分</w:t>
      </w:r>
      <w:r>
        <w:rPr>
          <w:rFonts w:ascii="黑体" w:eastAsia="黑体" w:hAnsi="黑体" w:cs="黑体" w:hint="eastAsia"/>
          <w:sz w:val="48"/>
          <w:szCs w:val="48"/>
        </w:rPr>
        <w:t xml:space="preserve">  2021</w:t>
      </w:r>
      <w:r>
        <w:rPr>
          <w:rFonts w:ascii="黑体" w:eastAsia="黑体" w:hAnsi="黑体" w:cs="黑体" w:hint="eastAsia"/>
          <w:sz w:val="48"/>
          <w:szCs w:val="48"/>
        </w:rPr>
        <w:t>年度部门决算表</w:t>
      </w: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sectPr w:rsidR="00CB6FBC">
          <w:pgSz w:w="11906" w:h="16838"/>
          <w:pgMar w:top="1440" w:right="1800" w:bottom="1440" w:left="1800" w:header="720" w:footer="720" w:gutter="0"/>
          <w:pgNumType w:fmt="numberInDash"/>
          <w:cols w:space="720"/>
          <w:docGrid w:type="lines" w:linePitch="312"/>
        </w:sectPr>
      </w:pPr>
    </w:p>
    <w:tbl>
      <w:tblPr>
        <w:tblW w:w="0" w:type="auto"/>
        <w:tblInd w:w="89" w:type="dxa"/>
        <w:tblLayout w:type="fixed"/>
        <w:tblLook w:val="04A0"/>
      </w:tblPr>
      <w:tblGrid>
        <w:gridCol w:w="4555"/>
        <w:gridCol w:w="286"/>
        <w:gridCol w:w="650"/>
        <w:gridCol w:w="1758"/>
        <w:gridCol w:w="4032"/>
        <w:gridCol w:w="220"/>
        <w:gridCol w:w="709"/>
        <w:gridCol w:w="1417"/>
      </w:tblGrid>
      <w:tr w:rsidR="00CB6FBC">
        <w:trPr>
          <w:trHeight w:val="390"/>
        </w:trPr>
        <w:tc>
          <w:tcPr>
            <w:tcW w:w="13627" w:type="dxa"/>
            <w:gridSpan w:val="8"/>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30"/>
                <w:szCs w:val="30"/>
              </w:rPr>
            </w:pPr>
            <w:r>
              <w:rPr>
                <w:rFonts w:ascii="宋体" w:hAnsi="宋体" w:cs="华文中宋" w:hint="eastAsia"/>
                <w:kern w:val="0"/>
                <w:sz w:val="30"/>
                <w:szCs w:val="30"/>
              </w:rPr>
              <w:lastRenderedPageBreak/>
              <w:t>收入支出决算总表</w:t>
            </w:r>
          </w:p>
        </w:tc>
      </w:tr>
      <w:tr w:rsidR="00CB6FBC">
        <w:trPr>
          <w:trHeight w:val="255"/>
        </w:trPr>
        <w:tc>
          <w:tcPr>
            <w:tcW w:w="4841"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65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758"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6378" w:type="dxa"/>
            <w:gridSpan w:val="4"/>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公开</w:t>
            </w:r>
            <w:r>
              <w:rPr>
                <w:rFonts w:ascii="宋体" w:hAnsi="宋体" w:cs="Arial" w:hint="eastAsia"/>
                <w:kern w:val="0"/>
                <w:sz w:val="18"/>
                <w:szCs w:val="20"/>
              </w:rPr>
              <w:t>01</w:t>
            </w:r>
            <w:r>
              <w:rPr>
                <w:rFonts w:ascii="宋体" w:hAnsi="宋体" w:cs="Arial" w:hint="eastAsia"/>
                <w:kern w:val="0"/>
                <w:sz w:val="18"/>
                <w:szCs w:val="20"/>
              </w:rPr>
              <w:t>表</w:t>
            </w:r>
          </w:p>
        </w:tc>
      </w:tr>
      <w:tr w:rsidR="00CB6FBC">
        <w:trPr>
          <w:trHeight w:val="255"/>
        </w:trPr>
        <w:tc>
          <w:tcPr>
            <w:tcW w:w="7249" w:type="dxa"/>
            <w:gridSpan w:val="4"/>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4032" w:type="dxa"/>
            <w:tcBorders>
              <w:top w:val="nil"/>
              <w:left w:val="nil"/>
              <w:bottom w:val="nil"/>
              <w:right w:val="nil"/>
            </w:tcBorders>
            <w:noWrap/>
            <w:vAlign w:val="center"/>
          </w:tcPr>
          <w:p w:rsidR="00CB6FBC" w:rsidRDefault="00CB6FBC">
            <w:pPr>
              <w:widowControl/>
              <w:jc w:val="right"/>
              <w:rPr>
                <w:rFonts w:ascii="Arial" w:hAnsi="Arial" w:cs="Arial"/>
                <w:kern w:val="0"/>
                <w:sz w:val="18"/>
                <w:szCs w:val="20"/>
              </w:rPr>
            </w:pPr>
          </w:p>
        </w:tc>
        <w:tc>
          <w:tcPr>
            <w:tcW w:w="2346" w:type="dxa"/>
            <w:gridSpan w:val="3"/>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金额单位：万元</w:t>
            </w:r>
          </w:p>
        </w:tc>
      </w:tr>
      <w:tr w:rsidR="00CB6FBC">
        <w:trPr>
          <w:trHeight w:val="397"/>
        </w:trPr>
        <w:tc>
          <w:tcPr>
            <w:tcW w:w="7249" w:type="dxa"/>
            <w:gridSpan w:val="4"/>
            <w:tcBorders>
              <w:top w:val="single" w:sz="4" w:space="0" w:color="auto"/>
              <w:left w:val="single" w:sz="4" w:space="0" w:color="auto"/>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收入</w:t>
            </w:r>
          </w:p>
        </w:tc>
        <w:tc>
          <w:tcPr>
            <w:tcW w:w="6378" w:type="dxa"/>
            <w:gridSpan w:val="4"/>
            <w:tcBorders>
              <w:top w:val="single" w:sz="4" w:space="0" w:color="auto"/>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支出</w:t>
            </w: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行次</w:t>
            </w:r>
          </w:p>
        </w:tc>
        <w:tc>
          <w:tcPr>
            <w:tcW w:w="1758"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金额</w:t>
            </w: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行次</w:t>
            </w:r>
          </w:p>
        </w:tc>
        <w:tc>
          <w:tcPr>
            <w:tcW w:w="1417"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金额</w:t>
            </w: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936" w:type="dxa"/>
            <w:gridSpan w:val="2"/>
            <w:tcBorders>
              <w:top w:val="nil"/>
              <w:left w:val="nil"/>
              <w:bottom w:val="single" w:sz="4" w:space="0" w:color="auto"/>
              <w:right w:val="single" w:sz="4" w:space="0" w:color="auto"/>
            </w:tcBorders>
            <w:noWrap/>
            <w:vAlign w:val="center"/>
          </w:tcPr>
          <w:p w:rsidR="00CB6FBC" w:rsidRDefault="00CB6FBC">
            <w:pPr>
              <w:widowControl/>
              <w:jc w:val="center"/>
              <w:rPr>
                <w:rFonts w:ascii="宋体" w:hAnsi="宋体" w:cs="Arial"/>
                <w:kern w:val="0"/>
                <w:sz w:val="22"/>
              </w:rPr>
            </w:pPr>
          </w:p>
        </w:tc>
        <w:tc>
          <w:tcPr>
            <w:tcW w:w="1758"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709" w:type="dxa"/>
            <w:tcBorders>
              <w:top w:val="nil"/>
              <w:left w:val="nil"/>
              <w:bottom w:val="single" w:sz="4" w:space="0" w:color="auto"/>
              <w:right w:val="single" w:sz="4" w:space="0" w:color="auto"/>
            </w:tcBorders>
            <w:noWrap/>
            <w:vAlign w:val="center"/>
          </w:tcPr>
          <w:p w:rsidR="00CB6FBC" w:rsidRDefault="00CB6FBC">
            <w:pPr>
              <w:widowControl/>
              <w:jc w:val="center"/>
              <w:rPr>
                <w:rFonts w:ascii="宋体" w:hAnsi="宋体" w:cs="Arial"/>
                <w:kern w:val="0"/>
                <w:sz w:val="22"/>
              </w:rPr>
            </w:pPr>
          </w:p>
        </w:tc>
        <w:tc>
          <w:tcPr>
            <w:tcW w:w="1417"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一、一般公共预算财政拨款收入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1758"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一、一般公共服务支出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32</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二、政府性基金预算财政拨款收入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二、外交支出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33</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三、国有资本经营预算财政拨款收入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三、国防支出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34</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四、上级补助收入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四、公共安全支出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35</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五、事业收入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五、教育支出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36</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六、经营收入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六、科学技术支出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37</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七、附属单位上缴收入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7</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七、文化旅游体育与传媒支出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38</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八、其他收入</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8</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八、社会保障和就业支出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39</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9</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九、卫生健康支出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40</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10</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十、节能环保支出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41</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11</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十一、城乡社区支出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42</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12</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十二、农林水支出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43</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13</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十三、交通运输支出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44</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14</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十四、资源勘探工业信息等支出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45</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15</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十五、商业服务业等支出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46</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16</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十六、金融支出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47</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17</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十七、援助其他地区支出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48</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18</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十八、自然资源海洋气象等支出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49</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19</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十九、住房保障支出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50</w:t>
            </w:r>
          </w:p>
        </w:tc>
        <w:tc>
          <w:tcPr>
            <w:tcW w:w="1417"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20</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二十、粮油物资储备支出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51</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21</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二十一、国有资本经营预算支出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52</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22</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二十二、灾害防治及应急管理支出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53</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23</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二十三、其他支出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54</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center"/>
              <w:rPr>
                <w:rFonts w:ascii="宋体" w:hAnsi="宋体" w:cs="Arial"/>
                <w:b/>
                <w:bCs/>
                <w:kern w:val="0"/>
                <w:sz w:val="22"/>
                <w:szCs w:val="20"/>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szCs w:val="20"/>
              </w:rPr>
            </w:pPr>
            <w:r>
              <w:rPr>
                <w:rFonts w:ascii="宋体" w:hAnsi="宋体" w:cs="Arial" w:hint="eastAsia"/>
                <w:kern w:val="0"/>
                <w:sz w:val="22"/>
                <w:szCs w:val="20"/>
              </w:rPr>
              <w:t>24</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szCs w:val="20"/>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二十四、债务还本支出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55</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szCs w:val="20"/>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szCs w:val="20"/>
              </w:rPr>
            </w:pPr>
            <w:r>
              <w:rPr>
                <w:rFonts w:ascii="宋体" w:hAnsi="宋体" w:cs="Arial" w:hint="eastAsia"/>
                <w:kern w:val="0"/>
                <w:sz w:val="22"/>
                <w:szCs w:val="20"/>
              </w:rPr>
              <w:t>25</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szCs w:val="20"/>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二十五、债务付息支出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56</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szCs w:val="20"/>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szCs w:val="20"/>
              </w:rPr>
            </w:pPr>
            <w:r>
              <w:rPr>
                <w:rFonts w:ascii="宋体" w:hAnsi="宋体" w:cs="Arial" w:hint="eastAsia"/>
                <w:kern w:val="0"/>
                <w:sz w:val="22"/>
                <w:szCs w:val="20"/>
              </w:rPr>
              <w:t>26</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szCs w:val="20"/>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二十六、抗疫特别国债安排的支出</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57</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本年收入合计</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27</w:t>
            </w:r>
          </w:p>
        </w:tc>
        <w:tc>
          <w:tcPr>
            <w:tcW w:w="1758"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本年支出合计</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58</w:t>
            </w:r>
          </w:p>
        </w:tc>
        <w:tc>
          <w:tcPr>
            <w:tcW w:w="1417"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使用非财政拨款结余</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28</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结余分配</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59</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年初结转和结余</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29</w:t>
            </w:r>
          </w:p>
        </w:tc>
        <w:tc>
          <w:tcPr>
            <w:tcW w:w="1758"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2,505.98</w:t>
            </w: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年末结转和结余</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60</w:t>
            </w:r>
          </w:p>
        </w:tc>
        <w:tc>
          <w:tcPr>
            <w:tcW w:w="1417"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30</w:t>
            </w:r>
          </w:p>
        </w:tc>
        <w:tc>
          <w:tcPr>
            <w:tcW w:w="1758" w:type="dxa"/>
            <w:tcBorders>
              <w:top w:val="nil"/>
              <w:left w:val="nil"/>
              <w:bottom w:val="single" w:sz="4" w:space="0" w:color="auto"/>
              <w:right w:val="single" w:sz="4" w:space="0" w:color="auto"/>
            </w:tcBorders>
            <w:noWrap/>
            <w:vAlign w:val="center"/>
          </w:tcPr>
          <w:p w:rsidR="00CB6FBC" w:rsidRDefault="00CB6FBC">
            <w:pPr>
              <w:widowControl/>
              <w:jc w:val="right"/>
              <w:rPr>
                <w:rFonts w:ascii="宋体" w:hAnsi="宋体" w:cs="Arial"/>
                <w:kern w:val="0"/>
                <w:sz w:val="22"/>
              </w:rPr>
            </w:pPr>
          </w:p>
        </w:tc>
        <w:tc>
          <w:tcPr>
            <w:tcW w:w="4252" w:type="dxa"/>
            <w:gridSpan w:val="2"/>
            <w:tcBorders>
              <w:top w:val="nil"/>
              <w:left w:val="nil"/>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61</w:t>
            </w:r>
          </w:p>
        </w:tc>
        <w:tc>
          <w:tcPr>
            <w:tcW w:w="1417" w:type="dxa"/>
            <w:tcBorders>
              <w:top w:val="nil"/>
              <w:left w:val="nil"/>
              <w:bottom w:val="single" w:sz="4" w:space="0" w:color="auto"/>
              <w:right w:val="single" w:sz="4" w:space="0" w:color="auto"/>
            </w:tcBorders>
            <w:noWrap/>
            <w:vAlign w:val="center"/>
          </w:tcPr>
          <w:p w:rsidR="00CB6FBC" w:rsidRDefault="00CB6FBC">
            <w:pPr>
              <w:widowControl/>
              <w:jc w:val="left"/>
              <w:rPr>
                <w:rFonts w:ascii="宋体" w:hAnsi="宋体" w:cs="Arial"/>
                <w:kern w:val="0"/>
                <w:sz w:val="22"/>
              </w:rPr>
            </w:pPr>
          </w:p>
        </w:tc>
      </w:tr>
      <w:tr w:rsidR="00CB6FBC">
        <w:trPr>
          <w:trHeight w:val="397"/>
        </w:trPr>
        <w:tc>
          <w:tcPr>
            <w:tcW w:w="4555" w:type="dxa"/>
            <w:tcBorders>
              <w:top w:val="nil"/>
              <w:left w:val="single" w:sz="4" w:space="0" w:color="auto"/>
              <w:bottom w:val="single" w:sz="4" w:space="0" w:color="auto"/>
              <w:right w:val="single" w:sz="4" w:space="0" w:color="auto"/>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总计</w:t>
            </w:r>
          </w:p>
        </w:tc>
        <w:tc>
          <w:tcPr>
            <w:tcW w:w="936"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31</w:t>
            </w:r>
          </w:p>
        </w:tc>
        <w:tc>
          <w:tcPr>
            <w:tcW w:w="1758"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4252" w:type="dxa"/>
            <w:gridSpan w:val="2"/>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总计</w:t>
            </w:r>
          </w:p>
        </w:tc>
        <w:tc>
          <w:tcPr>
            <w:tcW w:w="709" w:type="dxa"/>
            <w:tcBorders>
              <w:top w:val="nil"/>
              <w:left w:val="nil"/>
              <w:bottom w:val="single" w:sz="4" w:space="0" w:color="auto"/>
              <w:right w:val="single" w:sz="4" w:space="0" w:color="auto"/>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62</w:t>
            </w:r>
          </w:p>
        </w:tc>
        <w:tc>
          <w:tcPr>
            <w:tcW w:w="1417" w:type="dxa"/>
            <w:tcBorders>
              <w:top w:val="nil"/>
              <w:left w:val="nil"/>
              <w:bottom w:val="single" w:sz="4" w:space="0" w:color="auto"/>
              <w:right w:val="single" w:sz="4" w:space="0" w:color="auto"/>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r>
      <w:tr w:rsidR="00CB6FBC">
        <w:trPr>
          <w:trHeight w:val="620"/>
        </w:trPr>
        <w:tc>
          <w:tcPr>
            <w:tcW w:w="13627" w:type="dxa"/>
            <w:gridSpan w:val="8"/>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注：本表反映部门本年度的总收支和年末结转结余情况。本表金额转换为万元时，因四舍五入可能存在尾差。</w:t>
            </w:r>
          </w:p>
        </w:tc>
      </w:tr>
    </w:tbl>
    <w:p w:rsidR="00CB6FBC" w:rsidRDefault="00CB6FBC">
      <w:pPr>
        <w:rPr>
          <w:rFonts w:ascii="仿宋_GB2312" w:eastAsia="仿宋_GB2312" w:hAnsi="仿宋_GB2312" w:cs="仿宋_GB2312"/>
          <w:sz w:val="32"/>
          <w:szCs w:val="32"/>
        </w:rPr>
      </w:pPr>
    </w:p>
    <w:p w:rsidR="00CB6FBC" w:rsidRDefault="00CB6FBC">
      <w:pPr>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tbl>
      <w:tblPr>
        <w:tblW w:w="0" w:type="auto"/>
        <w:tblInd w:w="89" w:type="dxa"/>
        <w:tblLayout w:type="fixed"/>
        <w:tblLook w:val="04A0"/>
      </w:tblPr>
      <w:tblGrid>
        <w:gridCol w:w="400"/>
        <w:gridCol w:w="316"/>
        <w:gridCol w:w="270"/>
        <w:gridCol w:w="2888"/>
        <w:gridCol w:w="1866"/>
        <w:gridCol w:w="1866"/>
        <w:gridCol w:w="1412"/>
        <w:gridCol w:w="1074"/>
        <w:gridCol w:w="1331"/>
        <w:gridCol w:w="1251"/>
        <w:gridCol w:w="1299"/>
      </w:tblGrid>
      <w:tr w:rsidR="00CB6FBC">
        <w:trPr>
          <w:trHeight w:val="390"/>
        </w:trPr>
        <w:tc>
          <w:tcPr>
            <w:tcW w:w="13973" w:type="dxa"/>
            <w:gridSpan w:val="11"/>
            <w:tcBorders>
              <w:top w:val="nil"/>
              <w:left w:val="nil"/>
              <w:bottom w:val="nil"/>
              <w:right w:val="nil"/>
            </w:tcBorders>
            <w:noWrap/>
            <w:vAlign w:val="center"/>
          </w:tcPr>
          <w:p w:rsidR="00CB6FBC" w:rsidRDefault="003114E1">
            <w:pPr>
              <w:widowControl/>
              <w:jc w:val="center"/>
              <w:textAlignment w:val="center"/>
              <w:rPr>
                <w:rFonts w:ascii="华文中宋" w:eastAsia="华文中宋" w:hAnsi="华文中宋" w:cs="华文中宋"/>
                <w:kern w:val="0"/>
                <w:sz w:val="32"/>
                <w:szCs w:val="32"/>
              </w:rPr>
            </w:pPr>
            <w:r>
              <w:rPr>
                <w:rFonts w:ascii="宋体" w:hAnsi="宋体" w:cs="华文中宋" w:hint="eastAsia"/>
                <w:kern w:val="0"/>
                <w:sz w:val="30"/>
                <w:szCs w:val="30"/>
              </w:rPr>
              <w:lastRenderedPageBreak/>
              <w:t>收入决算表</w:t>
            </w:r>
          </w:p>
        </w:tc>
      </w:tr>
      <w:tr w:rsidR="00CB6FBC">
        <w:trPr>
          <w:trHeight w:val="255"/>
        </w:trPr>
        <w:tc>
          <w:tcPr>
            <w:tcW w:w="400"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316"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270"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2888"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866"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866"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412"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074"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331"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2550"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20"/>
                <w:szCs w:val="20"/>
              </w:rPr>
            </w:pPr>
            <w:r>
              <w:rPr>
                <w:rFonts w:ascii="宋体" w:hAnsi="宋体" w:cs="Arial" w:hint="eastAsia"/>
                <w:kern w:val="0"/>
                <w:sz w:val="20"/>
                <w:szCs w:val="20"/>
              </w:rPr>
              <w:t>公开</w:t>
            </w:r>
            <w:r>
              <w:rPr>
                <w:rFonts w:ascii="宋体" w:hAnsi="宋体" w:cs="Arial" w:hint="eastAsia"/>
                <w:kern w:val="0"/>
                <w:sz w:val="20"/>
                <w:szCs w:val="20"/>
              </w:rPr>
              <w:t>02</w:t>
            </w:r>
            <w:r>
              <w:rPr>
                <w:rFonts w:ascii="宋体" w:hAnsi="宋体" w:cs="Arial" w:hint="eastAsia"/>
                <w:kern w:val="0"/>
                <w:sz w:val="20"/>
                <w:szCs w:val="20"/>
              </w:rPr>
              <w:t>表</w:t>
            </w:r>
          </w:p>
        </w:tc>
      </w:tr>
      <w:tr w:rsidR="00CB6FBC">
        <w:trPr>
          <w:trHeight w:val="485"/>
        </w:trPr>
        <w:tc>
          <w:tcPr>
            <w:tcW w:w="7606" w:type="dxa"/>
            <w:gridSpan w:val="6"/>
            <w:tcBorders>
              <w:top w:val="nil"/>
              <w:left w:val="nil"/>
              <w:bottom w:val="nil"/>
              <w:right w:val="nil"/>
            </w:tcBorders>
            <w:noWrap/>
            <w:vAlign w:val="center"/>
          </w:tcPr>
          <w:p w:rsidR="00CB6FBC" w:rsidRDefault="003114E1">
            <w:pPr>
              <w:widowControl/>
              <w:jc w:val="left"/>
              <w:rPr>
                <w:rFonts w:ascii="宋体" w:hAnsi="宋体" w:cs="Arial"/>
                <w:kern w:val="0"/>
                <w:sz w:val="20"/>
                <w:szCs w:val="20"/>
              </w:rPr>
            </w:pPr>
            <w:r>
              <w:rPr>
                <w:rFonts w:ascii="宋体" w:hAnsi="宋体" w:cs="Arial" w:hint="eastAsia"/>
                <w:kern w:val="0"/>
                <w:sz w:val="20"/>
                <w:szCs w:val="20"/>
              </w:rPr>
              <w:t>部门：许昌市住房公积金中心</w:t>
            </w:r>
          </w:p>
        </w:tc>
        <w:tc>
          <w:tcPr>
            <w:tcW w:w="1412"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074"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1331"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2550"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20"/>
                <w:szCs w:val="20"/>
              </w:rPr>
            </w:pPr>
            <w:r>
              <w:rPr>
                <w:rFonts w:ascii="宋体" w:hAnsi="宋体" w:cs="Arial" w:hint="eastAsia"/>
                <w:kern w:val="0"/>
                <w:sz w:val="20"/>
                <w:szCs w:val="20"/>
              </w:rPr>
              <w:t>金额单位：万元</w:t>
            </w:r>
          </w:p>
        </w:tc>
      </w:tr>
      <w:tr w:rsidR="00CB6FBC">
        <w:trPr>
          <w:trHeight w:val="411"/>
        </w:trPr>
        <w:tc>
          <w:tcPr>
            <w:tcW w:w="3874" w:type="dxa"/>
            <w:gridSpan w:val="4"/>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项目</w:t>
            </w:r>
          </w:p>
        </w:tc>
        <w:tc>
          <w:tcPr>
            <w:tcW w:w="1866"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本年收入合计</w:t>
            </w:r>
          </w:p>
        </w:tc>
        <w:tc>
          <w:tcPr>
            <w:tcW w:w="1866"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财政拨款收入</w:t>
            </w:r>
          </w:p>
        </w:tc>
        <w:tc>
          <w:tcPr>
            <w:tcW w:w="1412"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上级补助收入</w:t>
            </w:r>
          </w:p>
        </w:tc>
        <w:tc>
          <w:tcPr>
            <w:tcW w:w="1074"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事业收入</w:t>
            </w:r>
          </w:p>
        </w:tc>
        <w:tc>
          <w:tcPr>
            <w:tcW w:w="1331"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经营收入</w:t>
            </w:r>
          </w:p>
        </w:tc>
        <w:tc>
          <w:tcPr>
            <w:tcW w:w="1251"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附属单位上缴收入</w:t>
            </w:r>
          </w:p>
        </w:tc>
        <w:tc>
          <w:tcPr>
            <w:tcW w:w="1299"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其他收入</w:t>
            </w:r>
          </w:p>
        </w:tc>
      </w:tr>
      <w:tr w:rsidR="00CB6FBC">
        <w:trPr>
          <w:trHeight w:val="312"/>
        </w:trPr>
        <w:tc>
          <w:tcPr>
            <w:tcW w:w="986" w:type="dxa"/>
            <w:gridSpan w:val="3"/>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功能分类科目编码</w:t>
            </w:r>
          </w:p>
        </w:tc>
        <w:tc>
          <w:tcPr>
            <w:tcW w:w="2888" w:type="dxa"/>
            <w:vMerge w:val="restart"/>
            <w:tcBorders>
              <w:top w:val="nil"/>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科目名称</w:t>
            </w:r>
          </w:p>
        </w:tc>
        <w:tc>
          <w:tcPr>
            <w:tcW w:w="1866"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c>
          <w:tcPr>
            <w:tcW w:w="1412"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c>
          <w:tcPr>
            <w:tcW w:w="1074"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c>
          <w:tcPr>
            <w:tcW w:w="1331"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c>
          <w:tcPr>
            <w:tcW w:w="1251"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c>
          <w:tcPr>
            <w:tcW w:w="1299" w:type="dxa"/>
            <w:vMerge/>
            <w:tcBorders>
              <w:top w:val="single" w:sz="4" w:space="0" w:color="000000"/>
              <w:left w:val="nil"/>
              <w:bottom w:val="single" w:sz="4" w:space="0" w:color="000000"/>
              <w:right w:val="single" w:sz="4" w:space="0" w:color="000000"/>
            </w:tcBorders>
            <w:noWrap/>
            <w:vAlign w:val="center"/>
          </w:tcPr>
          <w:p w:rsidR="00CB6FBC" w:rsidRDefault="00CB6FBC">
            <w:pPr>
              <w:widowControl/>
              <w:snapToGrid w:val="0"/>
              <w:jc w:val="left"/>
              <w:rPr>
                <w:rFonts w:ascii="宋体" w:hAnsi="宋体" w:cs="Arial"/>
                <w:kern w:val="0"/>
                <w:sz w:val="22"/>
              </w:rPr>
            </w:pPr>
          </w:p>
        </w:tc>
      </w:tr>
      <w:tr w:rsidR="00CB6FBC">
        <w:trPr>
          <w:trHeight w:val="312"/>
        </w:trPr>
        <w:tc>
          <w:tcPr>
            <w:tcW w:w="986" w:type="dxa"/>
            <w:gridSpan w:val="3"/>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88"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412"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74"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33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5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9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312"/>
        </w:trPr>
        <w:tc>
          <w:tcPr>
            <w:tcW w:w="986" w:type="dxa"/>
            <w:gridSpan w:val="3"/>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88"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412"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74"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33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5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9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454"/>
        </w:trPr>
        <w:tc>
          <w:tcPr>
            <w:tcW w:w="3874"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1412"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1074"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133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c>
          <w:tcPr>
            <w:tcW w:w="125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w:t>
            </w:r>
          </w:p>
        </w:tc>
        <w:tc>
          <w:tcPr>
            <w:tcW w:w="129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7</w:t>
            </w:r>
          </w:p>
        </w:tc>
      </w:tr>
      <w:tr w:rsidR="00CB6FBC">
        <w:trPr>
          <w:trHeight w:val="454"/>
        </w:trPr>
        <w:tc>
          <w:tcPr>
            <w:tcW w:w="3874"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895.44</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895.44</w:t>
            </w:r>
          </w:p>
        </w:tc>
        <w:tc>
          <w:tcPr>
            <w:tcW w:w="141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07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33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25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29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r>
      <w:tr w:rsidR="00CB6FBC">
        <w:trPr>
          <w:trHeight w:val="454"/>
        </w:trPr>
        <w:tc>
          <w:tcPr>
            <w:tcW w:w="986"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w:t>
            </w:r>
          </w:p>
        </w:tc>
        <w:tc>
          <w:tcPr>
            <w:tcW w:w="2888"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住房保障支出</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141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7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33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5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9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986"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22103</w:t>
            </w:r>
          </w:p>
        </w:tc>
        <w:tc>
          <w:tcPr>
            <w:tcW w:w="2888"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城乡社区住宅</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141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7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33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5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9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986"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2210302</w:t>
            </w:r>
          </w:p>
        </w:tc>
        <w:tc>
          <w:tcPr>
            <w:tcW w:w="2888"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住房公积金管理</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186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141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7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33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5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9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986" w:type="dxa"/>
            <w:gridSpan w:val="3"/>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88"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6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6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7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33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5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9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986" w:type="dxa"/>
            <w:gridSpan w:val="3"/>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88"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6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6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7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33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5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9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08"/>
        </w:trPr>
        <w:tc>
          <w:tcPr>
            <w:tcW w:w="13973" w:type="dxa"/>
            <w:gridSpan w:val="11"/>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注：本表反映部门本年度取得的各项收入情况。本表金额转换为万元时，因四舍五入可能存在尾差。</w:t>
            </w:r>
          </w:p>
        </w:tc>
      </w:tr>
    </w:tbl>
    <w:p w:rsidR="00CB6FBC" w:rsidRDefault="00CB6FBC">
      <w:pPr>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tbl>
      <w:tblPr>
        <w:tblW w:w="0" w:type="auto"/>
        <w:tblInd w:w="250" w:type="dxa"/>
        <w:tblLayout w:type="fixed"/>
        <w:tblLook w:val="04A0"/>
      </w:tblPr>
      <w:tblGrid>
        <w:gridCol w:w="289"/>
        <w:gridCol w:w="376"/>
        <w:gridCol w:w="894"/>
        <w:gridCol w:w="2410"/>
        <w:gridCol w:w="1843"/>
        <w:gridCol w:w="1701"/>
        <w:gridCol w:w="1559"/>
        <w:gridCol w:w="1701"/>
        <w:gridCol w:w="1418"/>
        <w:gridCol w:w="1559"/>
      </w:tblGrid>
      <w:tr w:rsidR="00CB6FBC">
        <w:trPr>
          <w:trHeight w:val="390"/>
        </w:trPr>
        <w:tc>
          <w:tcPr>
            <w:tcW w:w="13750" w:type="dxa"/>
            <w:gridSpan w:val="10"/>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30"/>
                <w:szCs w:val="30"/>
              </w:rPr>
            </w:pPr>
            <w:r>
              <w:rPr>
                <w:rFonts w:ascii="宋体" w:hAnsi="宋体" w:cs="华文中宋" w:hint="eastAsia"/>
                <w:kern w:val="0"/>
                <w:sz w:val="30"/>
                <w:szCs w:val="30"/>
              </w:rPr>
              <w:lastRenderedPageBreak/>
              <w:t>支出决算表</w:t>
            </w:r>
          </w:p>
        </w:tc>
      </w:tr>
      <w:tr w:rsidR="00CB6FBC">
        <w:trPr>
          <w:trHeight w:val="255"/>
        </w:trPr>
        <w:tc>
          <w:tcPr>
            <w:tcW w:w="289"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376" w:type="dxa"/>
            <w:tcBorders>
              <w:top w:val="nil"/>
              <w:left w:val="nil"/>
              <w:bottom w:val="nil"/>
              <w:right w:val="nil"/>
            </w:tcBorders>
            <w:noWrap/>
            <w:vAlign w:val="bottom"/>
          </w:tcPr>
          <w:p w:rsidR="00CB6FBC" w:rsidRDefault="00CB6FBC">
            <w:pPr>
              <w:widowControl/>
              <w:jc w:val="left"/>
              <w:rPr>
                <w:rFonts w:ascii="Arial" w:hAnsi="Arial" w:cs="Arial"/>
                <w:kern w:val="0"/>
                <w:sz w:val="20"/>
                <w:szCs w:val="20"/>
              </w:rPr>
            </w:pPr>
          </w:p>
        </w:tc>
        <w:tc>
          <w:tcPr>
            <w:tcW w:w="894"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41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43"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701"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5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701"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977"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公开</w:t>
            </w:r>
            <w:r>
              <w:rPr>
                <w:rFonts w:ascii="宋体" w:hAnsi="宋体" w:cs="Arial" w:hint="eastAsia"/>
                <w:kern w:val="0"/>
                <w:sz w:val="18"/>
                <w:szCs w:val="20"/>
              </w:rPr>
              <w:t>03</w:t>
            </w:r>
            <w:r>
              <w:rPr>
                <w:rFonts w:ascii="宋体" w:hAnsi="宋体" w:cs="Arial" w:hint="eastAsia"/>
                <w:kern w:val="0"/>
                <w:sz w:val="18"/>
                <w:szCs w:val="20"/>
              </w:rPr>
              <w:t>表</w:t>
            </w:r>
          </w:p>
        </w:tc>
      </w:tr>
      <w:tr w:rsidR="00CB6FBC">
        <w:trPr>
          <w:trHeight w:val="255"/>
        </w:trPr>
        <w:tc>
          <w:tcPr>
            <w:tcW w:w="3969" w:type="dxa"/>
            <w:gridSpan w:val="4"/>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1843"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701"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5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701"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977"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金额单位：万元</w:t>
            </w:r>
          </w:p>
        </w:tc>
      </w:tr>
      <w:tr w:rsidR="00CB6FBC">
        <w:trPr>
          <w:trHeight w:val="454"/>
        </w:trPr>
        <w:tc>
          <w:tcPr>
            <w:tcW w:w="3969" w:type="dxa"/>
            <w:gridSpan w:val="4"/>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1843"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本年支出合计</w:t>
            </w:r>
          </w:p>
        </w:tc>
        <w:tc>
          <w:tcPr>
            <w:tcW w:w="1701"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基本支出</w:t>
            </w:r>
          </w:p>
        </w:tc>
        <w:tc>
          <w:tcPr>
            <w:tcW w:w="1559"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项目支出</w:t>
            </w:r>
          </w:p>
        </w:tc>
        <w:tc>
          <w:tcPr>
            <w:tcW w:w="1701"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上缴上级支出</w:t>
            </w:r>
          </w:p>
        </w:tc>
        <w:tc>
          <w:tcPr>
            <w:tcW w:w="1418"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经营支出</w:t>
            </w:r>
          </w:p>
        </w:tc>
        <w:tc>
          <w:tcPr>
            <w:tcW w:w="1559"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对附属单位补助支出</w:t>
            </w:r>
          </w:p>
        </w:tc>
      </w:tr>
      <w:tr w:rsidR="00CB6FBC">
        <w:trPr>
          <w:trHeight w:val="454"/>
        </w:trPr>
        <w:tc>
          <w:tcPr>
            <w:tcW w:w="1559" w:type="dxa"/>
            <w:gridSpan w:val="3"/>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功能分类科目编码</w:t>
            </w:r>
          </w:p>
        </w:tc>
        <w:tc>
          <w:tcPr>
            <w:tcW w:w="2410"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科目名称</w:t>
            </w:r>
          </w:p>
        </w:tc>
        <w:tc>
          <w:tcPr>
            <w:tcW w:w="1843"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418"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454"/>
        </w:trPr>
        <w:tc>
          <w:tcPr>
            <w:tcW w:w="1559" w:type="dxa"/>
            <w:gridSpan w:val="3"/>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1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43"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418"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312"/>
        </w:trPr>
        <w:tc>
          <w:tcPr>
            <w:tcW w:w="1559" w:type="dxa"/>
            <w:gridSpan w:val="3"/>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1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43"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701"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418"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5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454"/>
        </w:trPr>
        <w:tc>
          <w:tcPr>
            <w:tcW w:w="3969"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1843"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170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15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170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141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c>
          <w:tcPr>
            <w:tcW w:w="15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w:t>
            </w:r>
          </w:p>
        </w:tc>
      </w:tr>
      <w:tr w:rsidR="00CB6FBC">
        <w:trPr>
          <w:trHeight w:val="454"/>
        </w:trPr>
        <w:tc>
          <w:tcPr>
            <w:tcW w:w="3969"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184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3,401.43</w:t>
            </w:r>
          </w:p>
        </w:tc>
        <w:tc>
          <w:tcPr>
            <w:tcW w:w="1701"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913.22</w:t>
            </w:r>
          </w:p>
        </w:tc>
        <w:tc>
          <w:tcPr>
            <w:tcW w:w="155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2,488.21</w:t>
            </w: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418"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r>
      <w:tr w:rsidR="00CB6FBC">
        <w:trPr>
          <w:trHeight w:val="454"/>
        </w:trPr>
        <w:tc>
          <w:tcPr>
            <w:tcW w:w="1559"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住房保障支出</w:t>
            </w:r>
          </w:p>
        </w:tc>
        <w:tc>
          <w:tcPr>
            <w:tcW w:w="184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1701"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913.22</w:t>
            </w:r>
          </w:p>
        </w:tc>
        <w:tc>
          <w:tcPr>
            <w:tcW w:w="155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2,488.21</w:t>
            </w: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8"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1559"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22103</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城乡社区住宅</w:t>
            </w:r>
          </w:p>
        </w:tc>
        <w:tc>
          <w:tcPr>
            <w:tcW w:w="184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1701"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913.22</w:t>
            </w:r>
          </w:p>
        </w:tc>
        <w:tc>
          <w:tcPr>
            <w:tcW w:w="155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2,488.21</w:t>
            </w: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8"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1559"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2210302</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住房公积金管理</w:t>
            </w:r>
          </w:p>
        </w:tc>
        <w:tc>
          <w:tcPr>
            <w:tcW w:w="184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1701"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913.22</w:t>
            </w:r>
          </w:p>
        </w:tc>
        <w:tc>
          <w:tcPr>
            <w:tcW w:w="155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2,488.21</w:t>
            </w: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8"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1559" w:type="dxa"/>
            <w:gridSpan w:val="3"/>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10"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4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8"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trPr>
        <w:tc>
          <w:tcPr>
            <w:tcW w:w="1559" w:type="dxa"/>
            <w:gridSpan w:val="3"/>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10"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4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701"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418"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5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08"/>
        </w:trPr>
        <w:tc>
          <w:tcPr>
            <w:tcW w:w="13750" w:type="dxa"/>
            <w:gridSpan w:val="10"/>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注：本表反映部门本年度各项支出情况。本表金额转换为万元时，因四舍五入可能存在尾差。</w:t>
            </w:r>
          </w:p>
        </w:tc>
      </w:tr>
    </w:tbl>
    <w:p w:rsidR="00CB6FBC" w:rsidRDefault="00CB6FBC">
      <w:pPr>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tbl>
      <w:tblPr>
        <w:tblW w:w="0" w:type="auto"/>
        <w:tblInd w:w="91" w:type="dxa"/>
        <w:tblLayout w:type="fixed"/>
        <w:tblLook w:val="04A0"/>
      </w:tblPr>
      <w:tblGrid>
        <w:gridCol w:w="3203"/>
        <w:gridCol w:w="717"/>
        <w:gridCol w:w="1222"/>
        <w:gridCol w:w="3701"/>
        <w:gridCol w:w="668"/>
        <w:gridCol w:w="1096"/>
        <w:gridCol w:w="185"/>
        <w:gridCol w:w="1096"/>
        <w:gridCol w:w="960"/>
        <w:gridCol w:w="992"/>
      </w:tblGrid>
      <w:tr w:rsidR="00CB6FBC">
        <w:trPr>
          <w:trHeight w:val="369"/>
        </w:trPr>
        <w:tc>
          <w:tcPr>
            <w:tcW w:w="13840" w:type="dxa"/>
            <w:gridSpan w:val="10"/>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30"/>
                <w:szCs w:val="30"/>
              </w:rPr>
            </w:pPr>
            <w:r>
              <w:rPr>
                <w:rFonts w:ascii="宋体" w:hAnsi="宋体" w:cs="华文中宋" w:hint="eastAsia"/>
                <w:kern w:val="0"/>
                <w:sz w:val="30"/>
                <w:szCs w:val="30"/>
              </w:rPr>
              <w:lastRenderedPageBreak/>
              <w:t>财政拨款收入支出决算总表</w:t>
            </w:r>
          </w:p>
        </w:tc>
      </w:tr>
      <w:tr w:rsidR="00CB6FBC">
        <w:trPr>
          <w:trHeight w:val="284"/>
        </w:trPr>
        <w:tc>
          <w:tcPr>
            <w:tcW w:w="3203"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717"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222" w:type="dxa"/>
            <w:tcBorders>
              <w:top w:val="nil"/>
              <w:left w:val="nil"/>
              <w:bottom w:val="nil"/>
              <w:right w:val="nil"/>
            </w:tcBorders>
            <w:noWrap/>
            <w:vAlign w:val="bottom"/>
          </w:tcPr>
          <w:p w:rsidR="00CB6FBC" w:rsidRDefault="00CB6FBC">
            <w:pPr>
              <w:widowControl/>
              <w:jc w:val="left"/>
              <w:rPr>
                <w:rFonts w:ascii="Arial" w:hAnsi="Arial" w:cs="Arial"/>
                <w:kern w:val="0"/>
                <w:sz w:val="18"/>
                <w:szCs w:val="20"/>
                <w:lang/>
              </w:rPr>
            </w:pPr>
          </w:p>
        </w:tc>
        <w:tc>
          <w:tcPr>
            <w:tcW w:w="3701"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668"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09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281"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952"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公开</w:t>
            </w:r>
            <w:r>
              <w:rPr>
                <w:rFonts w:ascii="宋体" w:hAnsi="宋体" w:cs="Arial" w:hint="eastAsia"/>
                <w:kern w:val="0"/>
                <w:sz w:val="18"/>
                <w:szCs w:val="20"/>
              </w:rPr>
              <w:t>04</w:t>
            </w:r>
            <w:r>
              <w:rPr>
                <w:rFonts w:ascii="宋体" w:hAnsi="宋体" w:cs="Arial" w:hint="eastAsia"/>
                <w:kern w:val="0"/>
                <w:sz w:val="18"/>
                <w:szCs w:val="20"/>
              </w:rPr>
              <w:t>表</w:t>
            </w:r>
          </w:p>
        </w:tc>
      </w:tr>
      <w:tr w:rsidR="00CB6FBC">
        <w:trPr>
          <w:trHeight w:val="284"/>
        </w:trPr>
        <w:tc>
          <w:tcPr>
            <w:tcW w:w="5142" w:type="dxa"/>
            <w:gridSpan w:val="3"/>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3701"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668"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09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281"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952" w:type="dxa"/>
            <w:gridSpan w:val="2"/>
            <w:tcBorders>
              <w:top w:val="nil"/>
              <w:left w:val="nil"/>
              <w:bottom w:val="nil"/>
              <w:right w:val="nil"/>
            </w:tcBorders>
            <w:noWrap/>
            <w:vAlign w:val="bottom"/>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金额单位：万元</w:t>
            </w:r>
          </w:p>
        </w:tc>
      </w:tr>
      <w:tr w:rsidR="00CB6FBC">
        <w:trPr>
          <w:trHeight w:val="369"/>
        </w:trPr>
        <w:tc>
          <w:tcPr>
            <w:tcW w:w="5142" w:type="dxa"/>
            <w:gridSpan w:val="3"/>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收</w:t>
            </w:r>
            <w:r>
              <w:rPr>
                <w:rFonts w:ascii="宋体" w:hAnsi="宋体" w:cs="Arial" w:hint="eastAsia"/>
                <w:kern w:val="0"/>
                <w:sz w:val="22"/>
              </w:rPr>
              <w:t xml:space="preserve">     </w:t>
            </w:r>
            <w:r>
              <w:rPr>
                <w:rFonts w:ascii="宋体" w:hAnsi="宋体" w:cs="Arial" w:hint="eastAsia"/>
                <w:kern w:val="0"/>
                <w:sz w:val="22"/>
              </w:rPr>
              <w:t>入</w:t>
            </w:r>
          </w:p>
        </w:tc>
        <w:tc>
          <w:tcPr>
            <w:tcW w:w="8698" w:type="dxa"/>
            <w:gridSpan w:val="7"/>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支</w:t>
            </w:r>
            <w:r>
              <w:rPr>
                <w:rFonts w:ascii="宋体" w:hAnsi="宋体" w:cs="Arial" w:hint="eastAsia"/>
                <w:kern w:val="0"/>
                <w:sz w:val="22"/>
              </w:rPr>
              <w:t xml:space="preserve">     </w:t>
            </w:r>
            <w:r>
              <w:rPr>
                <w:rFonts w:ascii="宋体" w:hAnsi="宋体" w:cs="Arial" w:hint="eastAsia"/>
                <w:kern w:val="0"/>
                <w:sz w:val="22"/>
              </w:rPr>
              <w:t>出</w:t>
            </w:r>
          </w:p>
        </w:tc>
      </w:tr>
      <w:tr w:rsidR="00CB6FBC">
        <w:trPr>
          <w:trHeight w:val="369"/>
        </w:trPr>
        <w:tc>
          <w:tcPr>
            <w:tcW w:w="3203" w:type="dxa"/>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717"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行次</w:t>
            </w:r>
          </w:p>
        </w:tc>
        <w:tc>
          <w:tcPr>
            <w:tcW w:w="1222"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金额</w:t>
            </w:r>
          </w:p>
        </w:tc>
        <w:tc>
          <w:tcPr>
            <w:tcW w:w="3701"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668"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行次</w:t>
            </w:r>
          </w:p>
        </w:tc>
        <w:tc>
          <w:tcPr>
            <w:tcW w:w="1281" w:type="dxa"/>
            <w:gridSpan w:val="2"/>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1096" w:type="dxa"/>
            <w:vMerge w:val="restart"/>
            <w:tcBorders>
              <w:top w:val="nil"/>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一般公共预算财政拨款</w:t>
            </w:r>
          </w:p>
        </w:tc>
        <w:tc>
          <w:tcPr>
            <w:tcW w:w="960" w:type="dxa"/>
            <w:vMerge w:val="restart"/>
            <w:tcBorders>
              <w:top w:val="nil"/>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政府性基金预算财政拨款</w:t>
            </w:r>
          </w:p>
        </w:tc>
        <w:tc>
          <w:tcPr>
            <w:tcW w:w="992" w:type="dxa"/>
            <w:vMerge w:val="restart"/>
            <w:tcBorders>
              <w:top w:val="nil"/>
              <w:left w:val="nil"/>
              <w:bottom w:val="single" w:sz="4" w:space="0" w:color="000000"/>
              <w:right w:val="single" w:sz="4" w:space="0" w:color="000000"/>
            </w:tcBorders>
            <w:noWrap/>
            <w:vAlign w:val="center"/>
          </w:tcPr>
          <w:p w:rsidR="00CB6FBC" w:rsidRDefault="003114E1">
            <w:pPr>
              <w:widowControl/>
              <w:snapToGrid w:val="0"/>
              <w:jc w:val="center"/>
              <w:rPr>
                <w:rFonts w:ascii="宋体" w:hAnsi="宋体" w:cs="Arial"/>
                <w:kern w:val="0"/>
                <w:sz w:val="22"/>
              </w:rPr>
            </w:pPr>
            <w:r>
              <w:rPr>
                <w:rFonts w:ascii="宋体" w:hAnsi="宋体" w:cs="Arial" w:hint="eastAsia"/>
                <w:kern w:val="0"/>
                <w:sz w:val="22"/>
              </w:rPr>
              <w:t>国有资本经营预算财政拨款</w:t>
            </w:r>
          </w:p>
        </w:tc>
      </w:tr>
      <w:tr w:rsidR="00CB6FBC">
        <w:trPr>
          <w:trHeight w:val="369"/>
        </w:trPr>
        <w:tc>
          <w:tcPr>
            <w:tcW w:w="3203" w:type="dxa"/>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22"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3701"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668"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81" w:type="dxa"/>
            <w:gridSpan w:val="2"/>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96"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96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992"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717" w:type="dxa"/>
            <w:tcBorders>
              <w:top w:val="nil"/>
              <w:left w:val="nil"/>
              <w:bottom w:val="single" w:sz="4" w:space="0" w:color="000000"/>
              <w:right w:val="single" w:sz="4" w:space="0" w:color="000000"/>
            </w:tcBorders>
            <w:noWrap/>
            <w:vAlign w:val="center"/>
          </w:tcPr>
          <w:p w:rsidR="00CB6FBC" w:rsidRDefault="00CB6FBC">
            <w:pPr>
              <w:widowControl/>
              <w:jc w:val="center"/>
              <w:rPr>
                <w:rFonts w:ascii="宋体" w:hAnsi="宋体" w:cs="Arial"/>
                <w:kern w:val="0"/>
                <w:sz w:val="22"/>
              </w:rPr>
            </w:pPr>
          </w:p>
        </w:tc>
        <w:tc>
          <w:tcPr>
            <w:tcW w:w="1222"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370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668" w:type="dxa"/>
            <w:tcBorders>
              <w:top w:val="nil"/>
              <w:left w:val="nil"/>
              <w:bottom w:val="single" w:sz="4" w:space="0" w:color="000000"/>
              <w:right w:val="single" w:sz="4" w:space="0" w:color="000000"/>
            </w:tcBorders>
            <w:noWrap/>
            <w:vAlign w:val="center"/>
          </w:tcPr>
          <w:p w:rsidR="00CB6FBC" w:rsidRDefault="00CB6FBC">
            <w:pPr>
              <w:widowControl/>
              <w:jc w:val="center"/>
              <w:rPr>
                <w:rFonts w:ascii="宋体" w:hAnsi="宋体" w:cs="Arial"/>
                <w:kern w:val="0"/>
                <w:sz w:val="22"/>
              </w:rPr>
            </w:pPr>
          </w:p>
        </w:tc>
        <w:tc>
          <w:tcPr>
            <w:tcW w:w="1281" w:type="dxa"/>
            <w:gridSpan w:val="2"/>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1096"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96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992"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一、一般公共预算财政拨款</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1222"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一、一般公共服务支出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33</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二、政府性基金预算财政拨款</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kern w:val="0"/>
                <w:sz w:val="22"/>
                <w:lang/>
              </w:rPr>
              <w:t>11</w:t>
            </w:r>
            <w:r>
              <w:rPr>
                <w:rFonts w:ascii="宋体" w:hAnsi="宋体" w:cs="Arial" w:hint="eastAsia"/>
                <w:kern w:val="0"/>
                <w:sz w:val="22"/>
              </w:rPr>
              <w:t>外交支出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34</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三、国有资本经营财政拨款</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三、国防支出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35</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四、公共安全支出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36</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五、教育支出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37</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六、科学技术支出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38</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7</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七、文化旅游体育与传媒支出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39</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8</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八、社会保障和就业支出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40</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9</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九、卫生健康支出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41</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10</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十、节能环保支出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42</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11</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十一、城乡社区支出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43</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12</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十二、农林水支出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44</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13</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十三、交通运输支出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45</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14</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十四、资源勘探工业信息等支出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46</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15</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十五、商业服务业等支出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47</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16</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十六、金融支出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48</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17</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十七、援助其他地区支出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49</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18</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十八、自然资源海洋气象等支出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50</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19</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十九、住房保障支出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51</w:t>
            </w:r>
          </w:p>
        </w:tc>
        <w:tc>
          <w:tcPr>
            <w:tcW w:w="1281"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109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20</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二十、粮油物资储备支出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52</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21</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二十一、国有资本经营预算支出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53</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22</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二十二、灾害防治及应急管理支出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54</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23</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二十三、其他支出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55</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center"/>
              <w:rPr>
                <w:rFonts w:ascii="宋体" w:hAnsi="宋体" w:cs="Arial"/>
                <w:b/>
                <w:bCs/>
                <w:kern w:val="0"/>
                <w:sz w:val="20"/>
                <w:szCs w:val="20"/>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24</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二十四、债务还本支出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56</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0"/>
                <w:szCs w:val="20"/>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25</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二十五、债务付息支出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57</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0"/>
                <w:szCs w:val="20"/>
              </w:rPr>
            </w:pP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26</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二十六、抗疫特别国债安排的支出</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58</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本年收入合计</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27</w:t>
            </w:r>
          </w:p>
        </w:tc>
        <w:tc>
          <w:tcPr>
            <w:tcW w:w="1222"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895.44</w:t>
            </w:r>
          </w:p>
        </w:tc>
        <w:tc>
          <w:tcPr>
            <w:tcW w:w="370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本年支出合计</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59</w:t>
            </w:r>
          </w:p>
        </w:tc>
        <w:tc>
          <w:tcPr>
            <w:tcW w:w="1281"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109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年初财政拨款结转和结余</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28</w:t>
            </w:r>
          </w:p>
        </w:tc>
        <w:tc>
          <w:tcPr>
            <w:tcW w:w="1222"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2,505.98</w:t>
            </w:r>
          </w:p>
        </w:tc>
        <w:tc>
          <w:tcPr>
            <w:tcW w:w="3701"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年末财政拨款结转和结余</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60</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一般公共预算财政拨款</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29</w:t>
            </w:r>
          </w:p>
        </w:tc>
        <w:tc>
          <w:tcPr>
            <w:tcW w:w="1222"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2,505.98</w:t>
            </w:r>
          </w:p>
        </w:tc>
        <w:tc>
          <w:tcPr>
            <w:tcW w:w="3701"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61</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政府性基金预算财政拨款</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30</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62</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国有资本经营预算财政拨款</w:t>
            </w:r>
          </w:p>
        </w:tc>
        <w:tc>
          <w:tcPr>
            <w:tcW w:w="717"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31</w:t>
            </w:r>
          </w:p>
        </w:tc>
        <w:tc>
          <w:tcPr>
            <w:tcW w:w="122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3701"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63</w:t>
            </w:r>
          </w:p>
        </w:tc>
        <w:tc>
          <w:tcPr>
            <w:tcW w:w="1281"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096"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hRule="exact" w:val="567"/>
        </w:trPr>
        <w:tc>
          <w:tcPr>
            <w:tcW w:w="3203" w:type="dxa"/>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总计</w:t>
            </w:r>
          </w:p>
        </w:tc>
        <w:tc>
          <w:tcPr>
            <w:tcW w:w="717" w:type="dxa"/>
            <w:tcBorders>
              <w:top w:val="nil"/>
              <w:left w:val="nil"/>
              <w:bottom w:val="single" w:sz="8"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32</w:t>
            </w:r>
          </w:p>
        </w:tc>
        <w:tc>
          <w:tcPr>
            <w:tcW w:w="1222"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370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b/>
                <w:bCs/>
                <w:kern w:val="0"/>
                <w:sz w:val="22"/>
              </w:rPr>
            </w:pPr>
            <w:r>
              <w:rPr>
                <w:rFonts w:ascii="宋体" w:hAnsi="宋体" w:cs="Arial" w:hint="eastAsia"/>
                <w:b/>
                <w:bCs/>
                <w:kern w:val="0"/>
                <w:sz w:val="22"/>
              </w:rPr>
              <w:t>总计</w:t>
            </w:r>
          </w:p>
        </w:tc>
        <w:tc>
          <w:tcPr>
            <w:tcW w:w="668"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64</w:t>
            </w:r>
          </w:p>
        </w:tc>
        <w:tc>
          <w:tcPr>
            <w:tcW w:w="1281"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109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9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92"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69"/>
        </w:trPr>
        <w:tc>
          <w:tcPr>
            <w:tcW w:w="13840" w:type="dxa"/>
            <w:gridSpan w:val="10"/>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rsidR="00CB6FBC" w:rsidRDefault="00CB6FBC">
      <w:pPr>
        <w:spacing w:line="20" w:lineRule="exact"/>
        <w:rPr>
          <w:rFonts w:ascii="仿宋_GB2312" w:eastAsia="仿宋_GB2312" w:hAnsi="仿宋_GB2312" w:cs="仿宋_GB2312"/>
          <w:sz w:val="32"/>
          <w:szCs w:val="32"/>
        </w:rPr>
      </w:pPr>
    </w:p>
    <w:p w:rsidR="00CB6FBC" w:rsidRDefault="00CB6FBC">
      <w:pPr>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tbl>
      <w:tblPr>
        <w:tblW w:w="0" w:type="auto"/>
        <w:jc w:val="center"/>
        <w:tblLayout w:type="fixed"/>
        <w:tblLook w:val="04A0"/>
      </w:tblPr>
      <w:tblGrid>
        <w:gridCol w:w="1257"/>
        <w:gridCol w:w="315"/>
        <w:gridCol w:w="236"/>
        <w:gridCol w:w="503"/>
        <w:gridCol w:w="2977"/>
        <w:gridCol w:w="2409"/>
        <w:gridCol w:w="2410"/>
        <w:gridCol w:w="2234"/>
      </w:tblGrid>
      <w:tr w:rsidR="00CB6FBC">
        <w:trPr>
          <w:trHeight w:val="390"/>
          <w:jc w:val="center"/>
        </w:trPr>
        <w:tc>
          <w:tcPr>
            <w:tcW w:w="12341" w:type="dxa"/>
            <w:gridSpan w:val="8"/>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30"/>
                <w:szCs w:val="30"/>
              </w:rPr>
            </w:pPr>
            <w:r>
              <w:rPr>
                <w:rFonts w:ascii="宋体" w:hAnsi="宋体" w:cs="华文中宋" w:hint="eastAsia"/>
                <w:kern w:val="0"/>
                <w:sz w:val="30"/>
                <w:szCs w:val="30"/>
              </w:rPr>
              <w:lastRenderedPageBreak/>
              <w:t>一般公共预算财政拨款支出决算表</w:t>
            </w:r>
          </w:p>
        </w:tc>
      </w:tr>
      <w:tr w:rsidR="00CB6FBC">
        <w:trPr>
          <w:trHeight w:val="255"/>
          <w:jc w:val="center"/>
        </w:trPr>
        <w:tc>
          <w:tcPr>
            <w:tcW w:w="1257"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15"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3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480"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40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4644"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公开</w:t>
            </w:r>
            <w:r>
              <w:rPr>
                <w:rFonts w:ascii="宋体" w:hAnsi="宋体" w:cs="Arial" w:hint="eastAsia"/>
                <w:kern w:val="0"/>
                <w:sz w:val="18"/>
                <w:szCs w:val="20"/>
              </w:rPr>
              <w:t>05</w:t>
            </w:r>
            <w:r>
              <w:rPr>
                <w:rFonts w:ascii="宋体" w:hAnsi="宋体" w:cs="Arial" w:hint="eastAsia"/>
                <w:kern w:val="0"/>
                <w:sz w:val="18"/>
                <w:szCs w:val="20"/>
              </w:rPr>
              <w:t>表</w:t>
            </w:r>
          </w:p>
        </w:tc>
      </w:tr>
      <w:tr w:rsidR="00CB6FBC">
        <w:trPr>
          <w:trHeight w:val="255"/>
          <w:jc w:val="center"/>
        </w:trPr>
        <w:tc>
          <w:tcPr>
            <w:tcW w:w="5288" w:type="dxa"/>
            <w:gridSpan w:val="5"/>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240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4644"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金额单位：万元</w:t>
            </w:r>
          </w:p>
        </w:tc>
      </w:tr>
      <w:tr w:rsidR="00CB6FBC">
        <w:trPr>
          <w:trHeight w:val="454"/>
          <w:jc w:val="center"/>
        </w:trPr>
        <w:tc>
          <w:tcPr>
            <w:tcW w:w="5288" w:type="dxa"/>
            <w:gridSpan w:val="5"/>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7053" w:type="dxa"/>
            <w:gridSpan w:val="3"/>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本年支出</w:t>
            </w:r>
          </w:p>
        </w:tc>
      </w:tr>
      <w:tr w:rsidR="00CB6FBC">
        <w:trPr>
          <w:trHeight w:val="454"/>
          <w:jc w:val="center"/>
        </w:trPr>
        <w:tc>
          <w:tcPr>
            <w:tcW w:w="2311" w:type="dxa"/>
            <w:gridSpan w:val="4"/>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功能分类科目编码</w:t>
            </w:r>
          </w:p>
        </w:tc>
        <w:tc>
          <w:tcPr>
            <w:tcW w:w="2977"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科目名称</w:t>
            </w:r>
          </w:p>
        </w:tc>
        <w:tc>
          <w:tcPr>
            <w:tcW w:w="2409"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小计</w:t>
            </w:r>
          </w:p>
        </w:tc>
        <w:tc>
          <w:tcPr>
            <w:tcW w:w="2410"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基本支出</w:t>
            </w:r>
          </w:p>
        </w:tc>
        <w:tc>
          <w:tcPr>
            <w:tcW w:w="2234"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项目支出</w:t>
            </w:r>
          </w:p>
        </w:tc>
      </w:tr>
      <w:tr w:rsidR="00CB6FBC">
        <w:trPr>
          <w:trHeight w:val="454"/>
          <w:jc w:val="center"/>
        </w:trPr>
        <w:tc>
          <w:tcPr>
            <w:tcW w:w="2311" w:type="dxa"/>
            <w:gridSpan w:val="4"/>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977"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0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1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234"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454"/>
          <w:jc w:val="center"/>
        </w:trPr>
        <w:tc>
          <w:tcPr>
            <w:tcW w:w="5288" w:type="dxa"/>
            <w:gridSpan w:val="5"/>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240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2234"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r>
      <w:tr w:rsidR="00CB6FBC">
        <w:trPr>
          <w:trHeight w:val="454"/>
          <w:jc w:val="center"/>
        </w:trPr>
        <w:tc>
          <w:tcPr>
            <w:tcW w:w="5288" w:type="dxa"/>
            <w:gridSpan w:val="5"/>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240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3,401.43</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913.22</w:t>
            </w:r>
          </w:p>
        </w:tc>
        <w:tc>
          <w:tcPr>
            <w:tcW w:w="2234"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b/>
                <w:bCs/>
                <w:kern w:val="0"/>
                <w:sz w:val="22"/>
              </w:rPr>
            </w:pPr>
            <w:r>
              <w:rPr>
                <w:rFonts w:ascii="宋体" w:hAnsi="宋体" w:cs="Arial" w:hint="eastAsia"/>
                <w:b/>
                <w:bCs/>
                <w:kern w:val="0"/>
                <w:sz w:val="22"/>
              </w:rPr>
              <w:t>2,488.21</w:t>
            </w:r>
          </w:p>
        </w:tc>
      </w:tr>
      <w:tr w:rsidR="00CB6FBC">
        <w:trPr>
          <w:trHeight w:val="454"/>
          <w:jc w:val="center"/>
        </w:trPr>
        <w:tc>
          <w:tcPr>
            <w:tcW w:w="2311"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w:t>
            </w:r>
          </w:p>
        </w:tc>
        <w:tc>
          <w:tcPr>
            <w:tcW w:w="2977"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住房保障支出</w:t>
            </w:r>
          </w:p>
        </w:tc>
        <w:tc>
          <w:tcPr>
            <w:tcW w:w="240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913.22</w:t>
            </w:r>
          </w:p>
        </w:tc>
        <w:tc>
          <w:tcPr>
            <w:tcW w:w="2234"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2,488.21</w:t>
            </w:r>
          </w:p>
        </w:tc>
      </w:tr>
      <w:tr w:rsidR="00CB6FBC">
        <w:trPr>
          <w:trHeight w:val="454"/>
          <w:jc w:val="center"/>
        </w:trPr>
        <w:tc>
          <w:tcPr>
            <w:tcW w:w="2311"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22103</w:t>
            </w:r>
          </w:p>
        </w:tc>
        <w:tc>
          <w:tcPr>
            <w:tcW w:w="2977"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城乡社区住宅</w:t>
            </w:r>
          </w:p>
        </w:tc>
        <w:tc>
          <w:tcPr>
            <w:tcW w:w="240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913.22</w:t>
            </w:r>
          </w:p>
        </w:tc>
        <w:tc>
          <w:tcPr>
            <w:tcW w:w="2234"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2,488.21</w:t>
            </w:r>
          </w:p>
        </w:tc>
      </w:tr>
      <w:tr w:rsidR="00CB6FBC">
        <w:trPr>
          <w:trHeight w:val="454"/>
          <w:jc w:val="center"/>
        </w:trPr>
        <w:tc>
          <w:tcPr>
            <w:tcW w:w="2311"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2210302</w:t>
            </w:r>
          </w:p>
        </w:tc>
        <w:tc>
          <w:tcPr>
            <w:tcW w:w="2977"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住房公积金管理</w:t>
            </w:r>
          </w:p>
        </w:tc>
        <w:tc>
          <w:tcPr>
            <w:tcW w:w="2409"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3,401.43</w:t>
            </w:r>
          </w:p>
        </w:tc>
        <w:tc>
          <w:tcPr>
            <w:tcW w:w="241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913.22</w:t>
            </w:r>
          </w:p>
        </w:tc>
        <w:tc>
          <w:tcPr>
            <w:tcW w:w="2234"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2,488.21</w:t>
            </w:r>
          </w:p>
        </w:tc>
      </w:tr>
      <w:tr w:rsidR="00CB6FBC">
        <w:trPr>
          <w:trHeight w:val="454"/>
          <w:jc w:val="center"/>
        </w:trPr>
        <w:tc>
          <w:tcPr>
            <w:tcW w:w="2311" w:type="dxa"/>
            <w:gridSpan w:val="4"/>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977"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0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241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223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454"/>
          <w:jc w:val="center"/>
        </w:trPr>
        <w:tc>
          <w:tcPr>
            <w:tcW w:w="2311" w:type="dxa"/>
            <w:gridSpan w:val="4"/>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977"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40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241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2234"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08"/>
          <w:jc w:val="center"/>
        </w:trPr>
        <w:tc>
          <w:tcPr>
            <w:tcW w:w="12341" w:type="dxa"/>
            <w:gridSpan w:val="8"/>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注：本表反映部门本年度一般公共预算财政拨款支出情况。本套报表金额单位转换时可能存在尾数误差。</w:t>
            </w:r>
          </w:p>
        </w:tc>
      </w:tr>
    </w:tbl>
    <w:p w:rsidR="00CB6FBC" w:rsidRDefault="00CB6FBC">
      <w:pPr>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tbl>
      <w:tblPr>
        <w:tblW w:w="0" w:type="auto"/>
        <w:tblInd w:w="89" w:type="dxa"/>
        <w:tblLayout w:type="fixed"/>
        <w:tblLook w:val="04A0"/>
      </w:tblPr>
      <w:tblGrid>
        <w:gridCol w:w="726"/>
        <w:gridCol w:w="427"/>
        <w:gridCol w:w="2725"/>
        <w:gridCol w:w="1103"/>
        <w:gridCol w:w="496"/>
        <w:gridCol w:w="621"/>
        <w:gridCol w:w="1478"/>
        <w:gridCol w:w="337"/>
        <w:gridCol w:w="536"/>
        <w:gridCol w:w="642"/>
        <w:gridCol w:w="146"/>
        <w:gridCol w:w="988"/>
        <w:gridCol w:w="2835"/>
        <w:gridCol w:w="1025"/>
      </w:tblGrid>
      <w:tr w:rsidR="00CB6FBC">
        <w:trPr>
          <w:trHeight w:val="390"/>
        </w:trPr>
        <w:tc>
          <w:tcPr>
            <w:tcW w:w="14085" w:type="dxa"/>
            <w:gridSpan w:val="14"/>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30"/>
                <w:szCs w:val="30"/>
              </w:rPr>
            </w:pPr>
            <w:r>
              <w:rPr>
                <w:rFonts w:ascii="宋体" w:hAnsi="宋体" w:cs="华文中宋" w:hint="eastAsia"/>
                <w:kern w:val="0"/>
                <w:sz w:val="30"/>
                <w:szCs w:val="30"/>
              </w:rPr>
              <w:lastRenderedPageBreak/>
              <w:t>一般公共预算财政拨款基本支出决算表</w:t>
            </w:r>
          </w:p>
        </w:tc>
      </w:tr>
      <w:tr w:rsidR="00CB6FBC">
        <w:trPr>
          <w:trHeight w:val="284"/>
        </w:trPr>
        <w:tc>
          <w:tcPr>
            <w:tcW w:w="72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152"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103"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49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099"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873"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788"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4848" w:type="dxa"/>
            <w:gridSpan w:val="3"/>
            <w:tcBorders>
              <w:top w:val="nil"/>
              <w:left w:val="nil"/>
              <w:bottom w:val="nil"/>
              <w:right w:val="nil"/>
            </w:tcBorders>
            <w:noWrap/>
            <w:vAlign w:val="center"/>
          </w:tcPr>
          <w:p w:rsidR="00CB6FBC" w:rsidRDefault="003114E1">
            <w:pPr>
              <w:widowControl/>
              <w:jc w:val="right"/>
              <w:rPr>
                <w:rFonts w:ascii="宋体" w:hAnsi="宋体" w:cs="Arial"/>
                <w:kern w:val="0"/>
                <w:sz w:val="18"/>
                <w:szCs w:val="18"/>
              </w:rPr>
            </w:pPr>
            <w:r>
              <w:rPr>
                <w:rFonts w:ascii="宋体" w:hAnsi="宋体" w:cs="Arial" w:hint="eastAsia"/>
                <w:kern w:val="0"/>
                <w:sz w:val="18"/>
                <w:szCs w:val="18"/>
              </w:rPr>
              <w:t>公开</w:t>
            </w:r>
            <w:r>
              <w:rPr>
                <w:rFonts w:ascii="宋体" w:hAnsi="宋体" w:cs="Arial" w:hint="eastAsia"/>
                <w:kern w:val="0"/>
                <w:sz w:val="18"/>
                <w:szCs w:val="18"/>
              </w:rPr>
              <w:t>06</w:t>
            </w:r>
            <w:r>
              <w:rPr>
                <w:rFonts w:ascii="宋体" w:hAnsi="宋体" w:cs="Arial" w:hint="eastAsia"/>
                <w:kern w:val="0"/>
                <w:sz w:val="18"/>
                <w:szCs w:val="18"/>
              </w:rPr>
              <w:t>表</w:t>
            </w:r>
          </w:p>
        </w:tc>
      </w:tr>
      <w:tr w:rsidR="00CB6FBC">
        <w:trPr>
          <w:trHeight w:val="284"/>
        </w:trPr>
        <w:tc>
          <w:tcPr>
            <w:tcW w:w="3878" w:type="dxa"/>
            <w:gridSpan w:val="3"/>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1103" w:type="dxa"/>
            <w:tcBorders>
              <w:top w:val="nil"/>
              <w:left w:val="nil"/>
              <w:bottom w:val="nil"/>
              <w:right w:val="nil"/>
            </w:tcBorders>
            <w:noWrap/>
            <w:vAlign w:val="center"/>
          </w:tcPr>
          <w:p w:rsidR="00CB6FBC" w:rsidRDefault="00CB6FBC">
            <w:pPr>
              <w:widowControl/>
              <w:jc w:val="left"/>
              <w:rPr>
                <w:rFonts w:ascii="Arial" w:hAnsi="Arial" w:cs="Arial"/>
                <w:kern w:val="0"/>
                <w:sz w:val="18"/>
                <w:szCs w:val="20"/>
              </w:rPr>
            </w:pPr>
          </w:p>
        </w:tc>
        <w:tc>
          <w:tcPr>
            <w:tcW w:w="49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099"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873"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788"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4848" w:type="dxa"/>
            <w:gridSpan w:val="3"/>
            <w:tcBorders>
              <w:top w:val="nil"/>
              <w:left w:val="nil"/>
              <w:bottom w:val="nil"/>
              <w:right w:val="nil"/>
            </w:tcBorders>
            <w:noWrap/>
            <w:vAlign w:val="center"/>
          </w:tcPr>
          <w:p w:rsidR="00CB6FBC" w:rsidRDefault="003114E1">
            <w:pPr>
              <w:widowControl/>
              <w:jc w:val="right"/>
              <w:rPr>
                <w:rFonts w:ascii="宋体" w:hAnsi="宋体" w:cs="Arial"/>
                <w:kern w:val="0"/>
                <w:sz w:val="18"/>
                <w:szCs w:val="18"/>
              </w:rPr>
            </w:pPr>
            <w:r>
              <w:rPr>
                <w:rFonts w:ascii="宋体" w:hAnsi="宋体" w:cs="Arial" w:hint="eastAsia"/>
                <w:kern w:val="0"/>
                <w:sz w:val="18"/>
                <w:szCs w:val="18"/>
              </w:rPr>
              <w:t>金额单位：万元</w:t>
            </w:r>
          </w:p>
        </w:tc>
      </w:tr>
      <w:tr w:rsidR="00CB6FBC">
        <w:trPr>
          <w:trHeight w:val="397"/>
        </w:trPr>
        <w:tc>
          <w:tcPr>
            <w:tcW w:w="4981" w:type="dxa"/>
            <w:gridSpan w:val="4"/>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人员经费</w:t>
            </w:r>
          </w:p>
        </w:tc>
        <w:tc>
          <w:tcPr>
            <w:tcW w:w="9104" w:type="dxa"/>
            <w:gridSpan w:val="10"/>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公用经费</w:t>
            </w:r>
          </w:p>
        </w:tc>
      </w:tr>
      <w:tr w:rsidR="00CB6FBC">
        <w:trPr>
          <w:trHeight w:val="397"/>
        </w:trPr>
        <w:tc>
          <w:tcPr>
            <w:tcW w:w="1153" w:type="dxa"/>
            <w:gridSpan w:val="2"/>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科目编码</w:t>
            </w:r>
          </w:p>
        </w:tc>
        <w:tc>
          <w:tcPr>
            <w:tcW w:w="2725"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科目名称</w:t>
            </w:r>
          </w:p>
        </w:tc>
        <w:tc>
          <w:tcPr>
            <w:tcW w:w="1103"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决算数</w:t>
            </w:r>
          </w:p>
        </w:tc>
        <w:tc>
          <w:tcPr>
            <w:tcW w:w="1117" w:type="dxa"/>
            <w:gridSpan w:val="2"/>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科目编码</w:t>
            </w:r>
          </w:p>
        </w:tc>
        <w:tc>
          <w:tcPr>
            <w:tcW w:w="1815" w:type="dxa"/>
            <w:gridSpan w:val="2"/>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科目名称</w:t>
            </w:r>
          </w:p>
        </w:tc>
        <w:tc>
          <w:tcPr>
            <w:tcW w:w="1178" w:type="dxa"/>
            <w:gridSpan w:val="2"/>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决算数</w:t>
            </w:r>
          </w:p>
        </w:tc>
        <w:tc>
          <w:tcPr>
            <w:tcW w:w="1134" w:type="dxa"/>
            <w:gridSpan w:val="2"/>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科目编码</w:t>
            </w:r>
          </w:p>
        </w:tc>
        <w:tc>
          <w:tcPr>
            <w:tcW w:w="2835"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科目名称</w:t>
            </w:r>
          </w:p>
        </w:tc>
        <w:tc>
          <w:tcPr>
            <w:tcW w:w="1025"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决算数</w:t>
            </w:r>
          </w:p>
        </w:tc>
      </w:tr>
      <w:tr w:rsidR="00CB6FBC">
        <w:trPr>
          <w:trHeight w:val="397"/>
        </w:trPr>
        <w:tc>
          <w:tcPr>
            <w:tcW w:w="1153" w:type="dxa"/>
            <w:gridSpan w:val="2"/>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725"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103"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117" w:type="dxa"/>
            <w:gridSpan w:val="2"/>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15" w:type="dxa"/>
            <w:gridSpan w:val="2"/>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178" w:type="dxa"/>
            <w:gridSpan w:val="2"/>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134" w:type="dxa"/>
            <w:gridSpan w:val="2"/>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35"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25"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工资福利支出</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643.28</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商品和服务支出</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256.04</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307</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债务利息及费用支出</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30101</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基本工资</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151.91</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30201</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办公费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20.34</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30701</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国内债务付息</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30102</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津贴补贴</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248.19</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30202</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印刷费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1.53</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30702</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国外债务付息</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30103</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奖金</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89.98</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30203</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咨询费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资本性支出</w:t>
            </w:r>
          </w:p>
        </w:tc>
        <w:tc>
          <w:tcPr>
            <w:tcW w:w="1025"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0.62</w:t>
            </w: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30106</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伙食补助费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30204</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手续费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31001</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房屋建筑物购建</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30107</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绩效工资</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30205</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水费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0.02</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31002</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办公设备购置</w:t>
            </w:r>
          </w:p>
        </w:tc>
        <w:tc>
          <w:tcPr>
            <w:tcW w:w="1025"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0.62</w:t>
            </w: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30108</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机关事业单位基本养老保险缴费</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38.86</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30206</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电费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1.21</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31003</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专用设备购置</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30109</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职业年金缴费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30207</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邮电费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0.02</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31005</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基础设施建设</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30110</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职工基本医疗保险缴费</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18.96</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30208</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取暖费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31006</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大型修缮</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30111</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公务员医疗补助缴费</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18.06</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30209</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物业管理费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1.35</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31007</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信息网络及软件购置更新</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30112</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其他社会保障缴费</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0.25</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30211</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差旅费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11.70</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31008</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物资储备</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30113</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住房公积金</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66.28</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30212</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因公出国（境）费用</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31009</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土地补偿</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30114</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医疗费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30213</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维修（护）费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6.20</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31010</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安置补助</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lastRenderedPageBreak/>
              <w:t>30199</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其他工资福利支出</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10.80</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30214</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租赁费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31011</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地上附着物和青苗补偿</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对个人和家庭的补助</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13.28</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30215</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会议费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31012</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拆迁补偿</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30301</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离休费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30216</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培训费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6.10</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31013</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公务用车购置</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30302</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退休费</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13.28</w:t>
            </w: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30217</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公务接待费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0.08</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31019</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其他交通工具购置</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30303</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退职（役）费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30218</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专用材料费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3.79</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31021</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文物和陈列品购置</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30304</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抚恤金</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30224</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被装购置费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31022</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无形资产购置</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30305</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生活补助</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30225</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专用燃料费</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31099</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其他资本性支出</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30306</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救济费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30226</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劳务费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184.46</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399</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其他支出</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30307</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医疗费补助</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30227</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委托业务费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9.00</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39906</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赠与</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30308</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助学金</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30228</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工会经费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6.00</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39907</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国家赔偿费用支出</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30309</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奖励金</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30229</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福利费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0.62</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39908</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对民间非营利组织和群众性自治组织补贴</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30310</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个人农业生产补贴</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30231</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公务用车运行维护费</w:t>
            </w:r>
          </w:p>
        </w:tc>
        <w:tc>
          <w:tcPr>
            <w:tcW w:w="1178"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3.64</w:t>
            </w:r>
          </w:p>
        </w:tc>
        <w:tc>
          <w:tcPr>
            <w:tcW w:w="1134"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39999</w:t>
            </w:r>
          </w:p>
        </w:tc>
        <w:tc>
          <w:tcPr>
            <w:tcW w:w="283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其他支出</w:t>
            </w: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30311</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代缴社会保险费</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30239</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其他交通费用</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35"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30399</w:t>
            </w:r>
          </w:p>
        </w:tc>
        <w:tc>
          <w:tcPr>
            <w:tcW w:w="2725" w:type="dxa"/>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其他对个人和家庭的补助</w:t>
            </w: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30240</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税金及附加费用</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35"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1153" w:type="dxa"/>
            <w:gridSpan w:val="2"/>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725"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103"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17" w:type="dxa"/>
            <w:gridSpan w:val="2"/>
            <w:tcBorders>
              <w:top w:val="nil"/>
              <w:left w:val="nil"/>
              <w:bottom w:val="single" w:sz="4" w:space="0" w:color="000000"/>
              <w:right w:val="single" w:sz="4" w:space="0" w:color="000000"/>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30299</w:t>
            </w:r>
          </w:p>
        </w:tc>
        <w:tc>
          <w:tcPr>
            <w:tcW w:w="1815" w:type="dxa"/>
            <w:gridSpan w:val="2"/>
            <w:tcBorders>
              <w:top w:val="nil"/>
              <w:left w:val="nil"/>
              <w:bottom w:val="single" w:sz="4" w:space="0" w:color="000000"/>
              <w:right w:val="single" w:sz="4" w:space="0" w:color="000000"/>
            </w:tcBorders>
            <w:noWrap/>
            <w:vAlign w:val="center"/>
          </w:tcPr>
          <w:p w:rsidR="00CB6FBC" w:rsidRDefault="003114E1">
            <w:pPr>
              <w:widowControl/>
              <w:snapToGrid w:val="0"/>
              <w:jc w:val="left"/>
              <w:rPr>
                <w:rFonts w:ascii="宋体" w:hAnsi="宋体" w:cs="Arial"/>
                <w:kern w:val="0"/>
                <w:sz w:val="22"/>
              </w:rPr>
            </w:pPr>
            <w:r>
              <w:rPr>
                <w:rFonts w:ascii="宋体" w:hAnsi="宋体" w:cs="Arial" w:hint="eastAsia"/>
                <w:kern w:val="0"/>
                <w:sz w:val="22"/>
              </w:rPr>
              <w:t xml:space="preserve">  </w:t>
            </w:r>
            <w:r>
              <w:rPr>
                <w:rFonts w:ascii="宋体" w:hAnsi="宋体" w:cs="Arial" w:hint="eastAsia"/>
                <w:kern w:val="0"/>
                <w:sz w:val="22"/>
              </w:rPr>
              <w:t>其他商品和服务支出</w:t>
            </w:r>
          </w:p>
        </w:tc>
        <w:tc>
          <w:tcPr>
            <w:tcW w:w="1178" w:type="dxa"/>
            <w:gridSpan w:val="2"/>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134" w:type="dxa"/>
            <w:gridSpan w:val="2"/>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835"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25"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97"/>
        </w:trPr>
        <w:tc>
          <w:tcPr>
            <w:tcW w:w="3878" w:type="dxa"/>
            <w:gridSpan w:val="3"/>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人员经费合计</w:t>
            </w:r>
          </w:p>
        </w:tc>
        <w:tc>
          <w:tcPr>
            <w:tcW w:w="1103"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656.56</w:t>
            </w:r>
          </w:p>
        </w:tc>
        <w:tc>
          <w:tcPr>
            <w:tcW w:w="8079" w:type="dxa"/>
            <w:gridSpan w:val="9"/>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公用经费合计</w:t>
            </w:r>
          </w:p>
        </w:tc>
        <w:tc>
          <w:tcPr>
            <w:tcW w:w="1025"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256.66</w:t>
            </w:r>
          </w:p>
        </w:tc>
      </w:tr>
      <w:tr w:rsidR="00CB6FBC">
        <w:trPr>
          <w:trHeight w:val="397"/>
        </w:trPr>
        <w:tc>
          <w:tcPr>
            <w:tcW w:w="14085" w:type="dxa"/>
            <w:gridSpan w:val="14"/>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注：本表反映部门本年度一般公共预算财政拨款基本支出明细情况。本表金额转换为万元时，因四舍五入可能存在尾差。</w:t>
            </w:r>
          </w:p>
        </w:tc>
      </w:tr>
    </w:tbl>
    <w:p w:rsidR="00CB6FBC" w:rsidRDefault="00CB6FBC">
      <w:pPr>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tbl>
      <w:tblPr>
        <w:tblW w:w="0" w:type="auto"/>
        <w:tblInd w:w="89" w:type="dxa"/>
        <w:tblLayout w:type="fixed"/>
        <w:tblLook w:val="04A0"/>
      </w:tblPr>
      <w:tblGrid>
        <w:gridCol w:w="820"/>
        <w:gridCol w:w="1060"/>
        <w:gridCol w:w="940"/>
        <w:gridCol w:w="1120"/>
        <w:gridCol w:w="1080"/>
        <w:gridCol w:w="215"/>
        <w:gridCol w:w="980"/>
        <w:gridCol w:w="656"/>
        <w:gridCol w:w="1220"/>
        <w:gridCol w:w="840"/>
        <w:gridCol w:w="1040"/>
        <w:gridCol w:w="1651"/>
        <w:gridCol w:w="1842"/>
      </w:tblGrid>
      <w:tr w:rsidR="00CB6FBC">
        <w:trPr>
          <w:trHeight w:val="540"/>
        </w:trPr>
        <w:tc>
          <w:tcPr>
            <w:tcW w:w="13464" w:type="dxa"/>
            <w:gridSpan w:val="13"/>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44"/>
                <w:szCs w:val="44"/>
              </w:rPr>
            </w:pPr>
            <w:r>
              <w:rPr>
                <w:rFonts w:ascii="宋体" w:hAnsi="宋体" w:cs="华文中宋" w:hint="eastAsia"/>
                <w:kern w:val="0"/>
                <w:sz w:val="30"/>
                <w:szCs w:val="30"/>
              </w:rPr>
              <w:lastRenderedPageBreak/>
              <w:t>一般公共预算财政拨款“三公”经费支出决算表</w:t>
            </w:r>
          </w:p>
        </w:tc>
      </w:tr>
      <w:tr w:rsidR="00CB6FBC">
        <w:trPr>
          <w:trHeight w:val="255"/>
        </w:trPr>
        <w:tc>
          <w:tcPr>
            <w:tcW w:w="82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06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94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12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08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195"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65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22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84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04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493"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公开</w:t>
            </w:r>
            <w:r>
              <w:rPr>
                <w:rFonts w:ascii="宋体" w:hAnsi="宋体" w:cs="Arial" w:hint="eastAsia"/>
                <w:kern w:val="0"/>
                <w:sz w:val="18"/>
                <w:szCs w:val="20"/>
              </w:rPr>
              <w:t>07</w:t>
            </w:r>
            <w:r>
              <w:rPr>
                <w:rFonts w:ascii="宋体" w:hAnsi="宋体" w:cs="Arial" w:hint="eastAsia"/>
                <w:kern w:val="0"/>
                <w:sz w:val="18"/>
                <w:szCs w:val="20"/>
              </w:rPr>
              <w:t>表</w:t>
            </w:r>
          </w:p>
        </w:tc>
      </w:tr>
      <w:tr w:rsidR="00CB6FBC">
        <w:trPr>
          <w:trHeight w:val="255"/>
        </w:trPr>
        <w:tc>
          <w:tcPr>
            <w:tcW w:w="3940" w:type="dxa"/>
            <w:gridSpan w:val="4"/>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108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195" w:type="dxa"/>
            <w:gridSpan w:val="2"/>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65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22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84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040"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493"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金额单位：万元</w:t>
            </w:r>
          </w:p>
        </w:tc>
      </w:tr>
      <w:tr w:rsidR="00CB6FBC">
        <w:trPr>
          <w:trHeight w:val="454"/>
        </w:trPr>
        <w:tc>
          <w:tcPr>
            <w:tcW w:w="6215" w:type="dxa"/>
            <w:gridSpan w:val="7"/>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预算数</w:t>
            </w:r>
          </w:p>
        </w:tc>
        <w:tc>
          <w:tcPr>
            <w:tcW w:w="7249" w:type="dxa"/>
            <w:gridSpan w:val="6"/>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决算数</w:t>
            </w:r>
          </w:p>
        </w:tc>
      </w:tr>
      <w:tr w:rsidR="00CB6FBC">
        <w:trPr>
          <w:trHeight w:val="454"/>
        </w:trPr>
        <w:tc>
          <w:tcPr>
            <w:tcW w:w="820" w:type="dxa"/>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1060"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因公出国（境）费</w:t>
            </w:r>
          </w:p>
        </w:tc>
        <w:tc>
          <w:tcPr>
            <w:tcW w:w="3355" w:type="dxa"/>
            <w:gridSpan w:val="4"/>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公务用车购置及运行费</w:t>
            </w:r>
          </w:p>
        </w:tc>
        <w:tc>
          <w:tcPr>
            <w:tcW w:w="980"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公务接待费</w:t>
            </w:r>
          </w:p>
        </w:tc>
        <w:tc>
          <w:tcPr>
            <w:tcW w:w="656"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1220"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因公出国（境）费</w:t>
            </w:r>
          </w:p>
        </w:tc>
        <w:tc>
          <w:tcPr>
            <w:tcW w:w="3531" w:type="dxa"/>
            <w:gridSpan w:val="3"/>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公务用车购置及运行费</w:t>
            </w:r>
          </w:p>
        </w:tc>
        <w:tc>
          <w:tcPr>
            <w:tcW w:w="1842"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公务接待费</w:t>
            </w:r>
          </w:p>
        </w:tc>
      </w:tr>
      <w:tr w:rsidR="00CB6FBC">
        <w:trPr>
          <w:trHeight w:val="454"/>
        </w:trPr>
        <w:tc>
          <w:tcPr>
            <w:tcW w:w="820" w:type="dxa"/>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06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94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小计</w:t>
            </w:r>
          </w:p>
        </w:tc>
        <w:tc>
          <w:tcPr>
            <w:tcW w:w="112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公务用车购置费</w:t>
            </w:r>
          </w:p>
        </w:tc>
        <w:tc>
          <w:tcPr>
            <w:tcW w:w="1295" w:type="dxa"/>
            <w:gridSpan w:val="2"/>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公务用车运行费</w:t>
            </w:r>
          </w:p>
        </w:tc>
        <w:tc>
          <w:tcPr>
            <w:tcW w:w="98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656"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220"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84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小计</w:t>
            </w:r>
          </w:p>
        </w:tc>
        <w:tc>
          <w:tcPr>
            <w:tcW w:w="104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公务用车购置费</w:t>
            </w:r>
          </w:p>
        </w:tc>
        <w:tc>
          <w:tcPr>
            <w:tcW w:w="165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公务用车运行费</w:t>
            </w:r>
          </w:p>
        </w:tc>
        <w:tc>
          <w:tcPr>
            <w:tcW w:w="1842"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454"/>
        </w:trPr>
        <w:tc>
          <w:tcPr>
            <w:tcW w:w="820" w:type="dxa"/>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106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94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112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1295" w:type="dxa"/>
            <w:gridSpan w:val="2"/>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c>
          <w:tcPr>
            <w:tcW w:w="98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w:t>
            </w:r>
          </w:p>
        </w:tc>
        <w:tc>
          <w:tcPr>
            <w:tcW w:w="656"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7</w:t>
            </w:r>
          </w:p>
        </w:tc>
        <w:tc>
          <w:tcPr>
            <w:tcW w:w="122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8</w:t>
            </w:r>
          </w:p>
        </w:tc>
        <w:tc>
          <w:tcPr>
            <w:tcW w:w="84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9</w:t>
            </w:r>
          </w:p>
        </w:tc>
        <w:tc>
          <w:tcPr>
            <w:tcW w:w="1040"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10</w:t>
            </w:r>
          </w:p>
        </w:tc>
        <w:tc>
          <w:tcPr>
            <w:tcW w:w="1651"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11</w:t>
            </w:r>
          </w:p>
        </w:tc>
        <w:tc>
          <w:tcPr>
            <w:tcW w:w="1842"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12</w:t>
            </w:r>
          </w:p>
        </w:tc>
      </w:tr>
      <w:tr w:rsidR="00CB6FBC">
        <w:trPr>
          <w:trHeight w:val="454"/>
        </w:trPr>
        <w:tc>
          <w:tcPr>
            <w:tcW w:w="820" w:type="dxa"/>
            <w:tcBorders>
              <w:top w:val="nil"/>
              <w:left w:val="single" w:sz="4" w:space="0" w:color="000000"/>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3.76</w:t>
            </w:r>
          </w:p>
        </w:tc>
        <w:tc>
          <w:tcPr>
            <w:tcW w:w="106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94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3.66</w:t>
            </w:r>
          </w:p>
        </w:tc>
        <w:tc>
          <w:tcPr>
            <w:tcW w:w="112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295" w:type="dxa"/>
            <w:gridSpan w:val="2"/>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3.66</w:t>
            </w:r>
          </w:p>
        </w:tc>
        <w:tc>
          <w:tcPr>
            <w:tcW w:w="98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0.10</w:t>
            </w:r>
          </w:p>
        </w:tc>
        <w:tc>
          <w:tcPr>
            <w:tcW w:w="656"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3.74</w:t>
            </w:r>
          </w:p>
        </w:tc>
        <w:tc>
          <w:tcPr>
            <w:tcW w:w="122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840"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3.66</w:t>
            </w:r>
          </w:p>
        </w:tc>
        <w:tc>
          <w:tcPr>
            <w:tcW w:w="1040"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651"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3.66</w:t>
            </w:r>
          </w:p>
        </w:tc>
        <w:tc>
          <w:tcPr>
            <w:tcW w:w="1842" w:type="dxa"/>
            <w:tcBorders>
              <w:top w:val="nil"/>
              <w:left w:val="nil"/>
              <w:bottom w:val="single" w:sz="4" w:space="0" w:color="000000"/>
              <w:right w:val="single" w:sz="4" w:space="0" w:color="000000"/>
            </w:tcBorders>
            <w:noWrap/>
            <w:vAlign w:val="center"/>
          </w:tcPr>
          <w:p w:rsidR="00CB6FBC" w:rsidRDefault="003114E1">
            <w:pPr>
              <w:widowControl/>
              <w:jc w:val="right"/>
              <w:rPr>
                <w:rFonts w:ascii="宋体" w:hAnsi="宋体" w:cs="Arial"/>
                <w:kern w:val="0"/>
                <w:sz w:val="22"/>
              </w:rPr>
            </w:pPr>
            <w:r>
              <w:rPr>
                <w:rFonts w:ascii="宋体" w:hAnsi="宋体" w:cs="Arial" w:hint="eastAsia"/>
                <w:kern w:val="0"/>
                <w:sz w:val="22"/>
              </w:rPr>
              <w:t>0.08</w:t>
            </w:r>
          </w:p>
        </w:tc>
      </w:tr>
      <w:tr w:rsidR="00CB6FBC">
        <w:trPr>
          <w:trHeight w:val="454"/>
        </w:trPr>
        <w:tc>
          <w:tcPr>
            <w:tcW w:w="13464" w:type="dxa"/>
            <w:gridSpan w:val="13"/>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CB6FBC" w:rsidRDefault="00CB6FBC">
      <w:pPr>
        <w:rPr>
          <w:rFonts w:ascii="仿宋_GB2312" w:eastAsia="仿宋_GB2312" w:hAnsi="仿宋_GB2312" w:cs="仿宋_GB2312"/>
          <w:sz w:val="32"/>
          <w:szCs w:val="32"/>
        </w:rPr>
      </w:pPr>
    </w:p>
    <w:p w:rsidR="00CB6FBC" w:rsidRDefault="00CB6FBC">
      <w:pPr>
        <w:rPr>
          <w:rFonts w:ascii="仿宋_GB2312" w:eastAsia="仿宋_GB2312" w:hAnsi="仿宋_GB2312" w:cs="仿宋_GB2312"/>
          <w:sz w:val="32"/>
          <w:szCs w:val="32"/>
        </w:rPr>
        <w:sectPr w:rsidR="00CB6FBC">
          <w:pgSz w:w="16838" w:h="11906" w:orient="landscape"/>
          <w:pgMar w:top="2098" w:right="1474" w:bottom="1984" w:left="1587" w:header="720" w:footer="720" w:gutter="0"/>
          <w:pgNumType w:fmt="numberInDash"/>
          <w:cols w:space="720"/>
          <w:docGrid w:type="lines" w:linePitch="312"/>
        </w:sectPr>
      </w:pPr>
    </w:p>
    <w:tbl>
      <w:tblPr>
        <w:tblW w:w="14127" w:type="dxa"/>
        <w:tblInd w:w="89" w:type="dxa"/>
        <w:tblLayout w:type="fixed"/>
        <w:tblLook w:val="04A0"/>
      </w:tblPr>
      <w:tblGrid>
        <w:gridCol w:w="236"/>
        <w:gridCol w:w="236"/>
        <w:gridCol w:w="236"/>
        <w:gridCol w:w="2265"/>
        <w:gridCol w:w="1859"/>
        <w:gridCol w:w="1859"/>
        <w:gridCol w:w="1859"/>
        <w:gridCol w:w="1859"/>
        <w:gridCol w:w="1859"/>
        <w:gridCol w:w="1859"/>
      </w:tblGrid>
      <w:tr w:rsidR="00CB6FBC">
        <w:trPr>
          <w:trHeight w:val="390"/>
        </w:trPr>
        <w:tc>
          <w:tcPr>
            <w:tcW w:w="14127" w:type="dxa"/>
            <w:gridSpan w:val="10"/>
            <w:tcBorders>
              <w:top w:val="nil"/>
              <w:left w:val="nil"/>
              <w:bottom w:val="nil"/>
              <w:right w:val="nil"/>
            </w:tcBorders>
            <w:noWrap/>
            <w:vAlign w:val="bottom"/>
          </w:tcPr>
          <w:p w:rsidR="00CB6FBC" w:rsidRDefault="003114E1">
            <w:pPr>
              <w:widowControl/>
              <w:jc w:val="center"/>
              <w:textAlignment w:val="center"/>
              <w:rPr>
                <w:rFonts w:ascii="宋体" w:hAnsi="宋体" w:cs="Arial"/>
                <w:kern w:val="0"/>
                <w:sz w:val="30"/>
                <w:szCs w:val="30"/>
              </w:rPr>
            </w:pPr>
            <w:r>
              <w:rPr>
                <w:rFonts w:ascii="宋体" w:hAnsi="宋体" w:cs="华文中宋" w:hint="eastAsia"/>
                <w:kern w:val="0"/>
                <w:sz w:val="30"/>
                <w:szCs w:val="30"/>
              </w:rPr>
              <w:lastRenderedPageBreak/>
              <w:t>政府性基金预算财政拨款收入支出决算表</w:t>
            </w:r>
          </w:p>
        </w:tc>
      </w:tr>
      <w:tr w:rsidR="00CB6FBC">
        <w:trPr>
          <w:trHeight w:val="255"/>
        </w:trPr>
        <w:tc>
          <w:tcPr>
            <w:tcW w:w="23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3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36"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2265"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718"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公开</w:t>
            </w:r>
            <w:r>
              <w:rPr>
                <w:rFonts w:ascii="宋体" w:hAnsi="宋体" w:cs="Arial" w:hint="eastAsia"/>
                <w:kern w:val="0"/>
                <w:sz w:val="18"/>
                <w:szCs w:val="20"/>
              </w:rPr>
              <w:t>08</w:t>
            </w:r>
            <w:r>
              <w:rPr>
                <w:rFonts w:ascii="宋体" w:hAnsi="宋体" w:cs="Arial" w:hint="eastAsia"/>
                <w:kern w:val="0"/>
                <w:sz w:val="18"/>
                <w:szCs w:val="20"/>
              </w:rPr>
              <w:t>表</w:t>
            </w:r>
          </w:p>
        </w:tc>
      </w:tr>
      <w:tr w:rsidR="00CB6FBC">
        <w:trPr>
          <w:trHeight w:val="255"/>
        </w:trPr>
        <w:tc>
          <w:tcPr>
            <w:tcW w:w="2973" w:type="dxa"/>
            <w:gridSpan w:val="4"/>
            <w:tcBorders>
              <w:top w:val="nil"/>
              <w:left w:val="nil"/>
              <w:bottom w:val="nil"/>
              <w:right w:val="nil"/>
            </w:tcBorders>
            <w:noWrap/>
            <w:vAlign w:val="center"/>
          </w:tcPr>
          <w:p w:rsidR="00CB6FBC" w:rsidRDefault="003114E1">
            <w:pPr>
              <w:widowControl/>
              <w:jc w:val="left"/>
              <w:rPr>
                <w:rFonts w:ascii="宋体" w:hAnsi="宋体" w:cs="Arial"/>
                <w:kern w:val="0"/>
                <w:sz w:val="18"/>
                <w:szCs w:val="20"/>
              </w:rPr>
            </w:pPr>
            <w:r>
              <w:rPr>
                <w:rFonts w:ascii="宋体" w:hAnsi="宋体" w:cs="Arial" w:hint="eastAsia"/>
                <w:kern w:val="0"/>
                <w:sz w:val="18"/>
                <w:szCs w:val="20"/>
              </w:rPr>
              <w:t>部门：许昌市住房公积金中心</w:t>
            </w: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1859" w:type="dxa"/>
            <w:tcBorders>
              <w:top w:val="nil"/>
              <w:left w:val="nil"/>
              <w:bottom w:val="nil"/>
              <w:right w:val="nil"/>
            </w:tcBorders>
            <w:noWrap/>
            <w:vAlign w:val="bottom"/>
          </w:tcPr>
          <w:p w:rsidR="00CB6FBC" w:rsidRDefault="00CB6FBC">
            <w:pPr>
              <w:widowControl/>
              <w:jc w:val="left"/>
              <w:rPr>
                <w:rFonts w:ascii="Arial" w:hAnsi="Arial" w:cs="Arial"/>
                <w:kern w:val="0"/>
                <w:sz w:val="18"/>
                <w:szCs w:val="20"/>
              </w:rPr>
            </w:pPr>
          </w:p>
        </w:tc>
        <w:tc>
          <w:tcPr>
            <w:tcW w:w="3718" w:type="dxa"/>
            <w:gridSpan w:val="2"/>
            <w:tcBorders>
              <w:top w:val="nil"/>
              <w:left w:val="nil"/>
              <w:bottom w:val="nil"/>
              <w:right w:val="nil"/>
            </w:tcBorders>
            <w:noWrap/>
            <w:vAlign w:val="center"/>
          </w:tcPr>
          <w:p w:rsidR="00CB6FBC" w:rsidRDefault="003114E1">
            <w:pPr>
              <w:widowControl/>
              <w:jc w:val="right"/>
              <w:rPr>
                <w:rFonts w:ascii="宋体" w:hAnsi="宋体" w:cs="Arial"/>
                <w:kern w:val="0"/>
                <w:sz w:val="18"/>
                <w:szCs w:val="20"/>
              </w:rPr>
            </w:pPr>
            <w:r>
              <w:rPr>
                <w:rFonts w:ascii="宋体" w:hAnsi="宋体" w:cs="Arial" w:hint="eastAsia"/>
                <w:kern w:val="0"/>
                <w:sz w:val="18"/>
                <w:szCs w:val="20"/>
              </w:rPr>
              <w:t>金额单位：万元</w:t>
            </w:r>
          </w:p>
        </w:tc>
      </w:tr>
      <w:tr w:rsidR="00CB6FBC">
        <w:trPr>
          <w:trHeight w:val="308"/>
        </w:trPr>
        <w:tc>
          <w:tcPr>
            <w:tcW w:w="2973" w:type="dxa"/>
            <w:gridSpan w:val="4"/>
            <w:tcBorders>
              <w:top w:val="single" w:sz="4" w:space="0" w:color="000000"/>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w:t>
            </w:r>
          </w:p>
        </w:tc>
        <w:tc>
          <w:tcPr>
            <w:tcW w:w="1859"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年初结转和结余</w:t>
            </w:r>
          </w:p>
        </w:tc>
        <w:tc>
          <w:tcPr>
            <w:tcW w:w="1859"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本年收入</w:t>
            </w:r>
          </w:p>
        </w:tc>
        <w:tc>
          <w:tcPr>
            <w:tcW w:w="5577" w:type="dxa"/>
            <w:gridSpan w:val="3"/>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本年支出</w:t>
            </w:r>
          </w:p>
        </w:tc>
        <w:tc>
          <w:tcPr>
            <w:tcW w:w="1859" w:type="dxa"/>
            <w:vMerge w:val="restart"/>
            <w:tcBorders>
              <w:top w:val="single" w:sz="4" w:space="0" w:color="000000"/>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年末结转和结余</w:t>
            </w:r>
          </w:p>
        </w:tc>
      </w:tr>
      <w:tr w:rsidR="00CB6FBC">
        <w:trPr>
          <w:trHeight w:val="312"/>
        </w:trPr>
        <w:tc>
          <w:tcPr>
            <w:tcW w:w="708" w:type="dxa"/>
            <w:gridSpan w:val="3"/>
            <w:vMerge w:val="restart"/>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功能分类科目编码</w:t>
            </w:r>
          </w:p>
        </w:tc>
        <w:tc>
          <w:tcPr>
            <w:tcW w:w="2265"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科目名称</w:t>
            </w: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小计</w:t>
            </w:r>
          </w:p>
        </w:tc>
        <w:tc>
          <w:tcPr>
            <w:tcW w:w="1859"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基本支出</w:t>
            </w:r>
          </w:p>
        </w:tc>
        <w:tc>
          <w:tcPr>
            <w:tcW w:w="1859" w:type="dxa"/>
            <w:vMerge w:val="restart"/>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项目支出</w:t>
            </w: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312"/>
        </w:trPr>
        <w:tc>
          <w:tcPr>
            <w:tcW w:w="708" w:type="dxa"/>
            <w:gridSpan w:val="3"/>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265"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312"/>
        </w:trPr>
        <w:tc>
          <w:tcPr>
            <w:tcW w:w="708" w:type="dxa"/>
            <w:gridSpan w:val="3"/>
            <w:vMerge/>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265"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vMerge/>
            <w:tcBorders>
              <w:top w:val="single" w:sz="4" w:space="0" w:color="000000"/>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r>
      <w:tr w:rsidR="00CB6FBC">
        <w:trPr>
          <w:trHeight w:val="308"/>
        </w:trPr>
        <w:tc>
          <w:tcPr>
            <w:tcW w:w="2973"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栏次</w:t>
            </w:r>
          </w:p>
        </w:tc>
        <w:tc>
          <w:tcPr>
            <w:tcW w:w="18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1</w:t>
            </w:r>
          </w:p>
        </w:tc>
        <w:tc>
          <w:tcPr>
            <w:tcW w:w="18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2</w:t>
            </w:r>
          </w:p>
        </w:tc>
        <w:tc>
          <w:tcPr>
            <w:tcW w:w="18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3</w:t>
            </w:r>
          </w:p>
        </w:tc>
        <w:tc>
          <w:tcPr>
            <w:tcW w:w="18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4</w:t>
            </w:r>
          </w:p>
        </w:tc>
        <w:tc>
          <w:tcPr>
            <w:tcW w:w="18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5</w:t>
            </w:r>
          </w:p>
        </w:tc>
        <w:tc>
          <w:tcPr>
            <w:tcW w:w="1859" w:type="dxa"/>
            <w:tcBorders>
              <w:top w:val="nil"/>
              <w:left w:val="nil"/>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6</w:t>
            </w:r>
          </w:p>
        </w:tc>
      </w:tr>
      <w:tr w:rsidR="00CB6FBC">
        <w:trPr>
          <w:trHeight w:val="308"/>
        </w:trPr>
        <w:tc>
          <w:tcPr>
            <w:tcW w:w="2973" w:type="dxa"/>
            <w:gridSpan w:val="4"/>
            <w:tcBorders>
              <w:top w:val="nil"/>
              <w:left w:val="single" w:sz="4" w:space="0" w:color="000000"/>
              <w:bottom w:val="single" w:sz="4" w:space="0" w:color="000000"/>
              <w:right w:val="single" w:sz="4" w:space="0" w:color="000000"/>
            </w:tcBorders>
            <w:noWrap/>
            <w:vAlign w:val="center"/>
          </w:tcPr>
          <w:p w:rsidR="00CB6FBC" w:rsidRDefault="003114E1">
            <w:pPr>
              <w:widowControl/>
              <w:jc w:val="center"/>
              <w:rPr>
                <w:rFonts w:ascii="宋体" w:hAnsi="宋体" w:cs="Arial"/>
                <w:kern w:val="0"/>
                <w:sz w:val="22"/>
              </w:rPr>
            </w:pPr>
            <w:r>
              <w:rPr>
                <w:rFonts w:ascii="宋体" w:hAnsi="宋体" w:cs="Arial" w:hint="eastAsia"/>
                <w:kern w:val="0"/>
                <w:sz w:val="22"/>
              </w:rPr>
              <w:t>合计</w:t>
            </w: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b/>
                <w:bCs/>
                <w:kern w:val="0"/>
                <w:sz w:val="22"/>
              </w:rPr>
            </w:pPr>
          </w:p>
        </w:tc>
      </w:tr>
      <w:tr w:rsidR="00CB6FBC">
        <w:trPr>
          <w:trHeight w:val="308"/>
        </w:trPr>
        <w:tc>
          <w:tcPr>
            <w:tcW w:w="708" w:type="dxa"/>
            <w:gridSpan w:val="3"/>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265"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08"/>
        </w:trPr>
        <w:tc>
          <w:tcPr>
            <w:tcW w:w="708" w:type="dxa"/>
            <w:gridSpan w:val="3"/>
            <w:tcBorders>
              <w:top w:val="nil"/>
              <w:left w:val="single" w:sz="4" w:space="0" w:color="000000"/>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2265" w:type="dxa"/>
            <w:tcBorders>
              <w:top w:val="nil"/>
              <w:left w:val="nil"/>
              <w:bottom w:val="single" w:sz="4" w:space="0" w:color="000000"/>
              <w:right w:val="single" w:sz="4" w:space="0" w:color="000000"/>
            </w:tcBorders>
            <w:noWrap/>
            <w:vAlign w:val="center"/>
          </w:tcPr>
          <w:p w:rsidR="00CB6FBC" w:rsidRDefault="00CB6FBC">
            <w:pPr>
              <w:widowControl/>
              <w:jc w:val="lef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c>
          <w:tcPr>
            <w:tcW w:w="1859" w:type="dxa"/>
            <w:tcBorders>
              <w:top w:val="nil"/>
              <w:left w:val="nil"/>
              <w:bottom w:val="single" w:sz="4" w:space="0" w:color="000000"/>
              <w:right w:val="single" w:sz="4" w:space="0" w:color="000000"/>
            </w:tcBorders>
            <w:noWrap/>
            <w:vAlign w:val="center"/>
          </w:tcPr>
          <w:p w:rsidR="00CB6FBC" w:rsidRDefault="00CB6FBC">
            <w:pPr>
              <w:widowControl/>
              <w:jc w:val="right"/>
              <w:rPr>
                <w:rFonts w:ascii="宋体" w:hAnsi="宋体" w:cs="Arial"/>
                <w:kern w:val="0"/>
                <w:sz w:val="22"/>
              </w:rPr>
            </w:pPr>
          </w:p>
        </w:tc>
      </w:tr>
      <w:tr w:rsidR="00CB6FBC">
        <w:trPr>
          <w:trHeight w:val="308"/>
        </w:trPr>
        <w:tc>
          <w:tcPr>
            <w:tcW w:w="14127" w:type="dxa"/>
            <w:gridSpan w:val="10"/>
            <w:tcBorders>
              <w:top w:val="nil"/>
              <w:left w:val="nil"/>
              <w:bottom w:val="nil"/>
              <w:right w:val="nil"/>
            </w:tcBorders>
            <w:noWrap/>
            <w:vAlign w:val="center"/>
          </w:tcPr>
          <w:p w:rsidR="00CB6FBC" w:rsidRDefault="003114E1">
            <w:pPr>
              <w:widowControl/>
              <w:jc w:val="left"/>
              <w:rPr>
                <w:rFonts w:ascii="宋体" w:hAnsi="宋体" w:cs="Arial"/>
                <w:kern w:val="0"/>
                <w:sz w:val="22"/>
              </w:rPr>
            </w:pPr>
            <w:r>
              <w:rPr>
                <w:rFonts w:ascii="宋体" w:hAnsi="宋体" w:cs="Arial" w:hint="eastAsia"/>
                <w:kern w:val="0"/>
                <w:sz w:val="22"/>
              </w:rPr>
              <w:t>注：本表反映部门本年度政府性基金预算财政拨款收入、支出及结转和结余情况。本表金额转换为万元时，因四舍五入可能存在尾差。</w:t>
            </w:r>
          </w:p>
        </w:tc>
      </w:tr>
    </w:tbl>
    <w:p w:rsidR="00CB6FBC" w:rsidRDefault="003114E1">
      <w:pPr>
        <w:widowControl/>
        <w:spacing w:line="59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说明：我部门没有政府性基金收入，也没有使用政府性基金安排的支出，故本表无数据。</w:t>
      </w:r>
    </w:p>
    <w:p w:rsidR="00CB6FBC" w:rsidRDefault="00CB6FBC">
      <w:pPr>
        <w:widowControl/>
        <w:spacing w:line="590" w:lineRule="exact"/>
        <w:jc w:val="left"/>
        <w:rPr>
          <w:rFonts w:ascii="仿宋_GB2312" w:eastAsia="仿宋_GB2312" w:hAnsi="仿宋_GB2312" w:cs="仿宋_GB2312"/>
          <w:sz w:val="32"/>
          <w:szCs w:val="32"/>
        </w:rPr>
        <w:sectPr w:rsidR="00CB6FBC">
          <w:pgSz w:w="16838" w:h="11906" w:orient="landscape"/>
          <w:pgMar w:top="1800" w:right="1440" w:bottom="1800" w:left="1440" w:header="720" w:footer="720" w:gutter="0"/>
          <w:pgNumType w:fmt="numberInDash"/>
          <w:cols w:space="720"/>
          <w:docGrid w:type="lines" w:linePitch="312"/>
        </w:sect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3114E1">
      <w:pPr>
        <w:jc w:val="center"/>
        <w:outlineLvl w:val="0"/>
        <w:rPr>
          <w:rFonts w:ascii="黑体" w:eastAsia="黑体" w:hAnsi="黑体" w:cs="黑体"/>
          <w:sz w:val="48"/>
          <w:szCs w:val="48"/>
        </w:rPr>
      </w:pPr>
      <w:r>
        <w:rPr>
          <w:rFonts w:ascii="黑体" w:eastAsia="黑体" w:hAnsi="黑体" w:cs="黑体" w:hint="eastAsia"/>
          <w:sz w:val="48"/>
          <w:szCs w:val="48"/>
        </w:rPr>
        <w:t>第三部分</w:t>
      </w:r>
      <w:r>
        <w:rPr>
          <w:rFonts w:ascii="黑体" w:eastAsia="黑体" w:hAnsi="黑体" w:cs="黑体" w:hint="eastAsia"/>
          <w:sz w:val="48"/>
          <w:szCs w:val="48"/>
        </w:rPr>
        <w:t xml:space="preserve"> 2021</w:t>
      </w:r>
      <w:r>
        <w:rPr>
          <w:rFonts w:ascii="黑体" w:eastAsia="黑体" w:hAnsi="黑体" w:cs="黑体" w:hint="eastAsia"/>
          <w:sz w:val="48"/>
          <w:szCs w:val="48"/>
        </w:rPr>
        <w:t>年度部门决算情况说明</w:t>
      </w:r>
    </w:p>
    <w:p w:rsidR="00CB6FBC" w:rsidRDefault="00CB6FBC">
      <w:pPr>
        <w:widowControl/>
        <w:jc w:val="left"/>
        <w:rPr>
          <w:rFonts w:ascii="黑体" w:eastAsia="黑体" w:hAnsi="黑体" w:cs="黑体"/>
          <w:sz w:val="48"/>
          <w:szCs w:val="48"/>
        </w:rPr>
        <w:sectPr w:rsidR="00CB6FBC">
          <w:pgSz w:w="11906" w:h="16838"/>
          <w:pgMar w:top="1440" w:right="1800" w:bottom="1440" w:left="1800" w:header="720" w:footer="720" w:gutter="0"/>
          <w:pgNumType w:fmt="numberInDash"/>
          <w:cols w:space="720"/>
          <w:docGrid w:type="lines" w:linePitch="312"/>
        </w:sectPr>
      </w:pP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CB6FBC" w:rsidRDefault="003114E1">
      <w:pPr>
        <w:pStyle w:val="p0"/>
        <w:spacing w:line="590" w:lineRule="atLeast"/>
        <w:ind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年度收、支总计均为</w:t>
      </w:r>
      <w:r>
        <w:rPr>
          <w:rFonts w:ascii="仿宋_GB2312" w:eastAsia="仿宋_GB2312" w:hint="eastAsia"/>
          <w:sz w:val="32"/>
          <w:szCs w:val="32"/>
        </w:rPr>
        <w:t>3,401.43</w:t>
      </w:r>
      <w:r>
        <w:rPr>
          <w:rFonts w:ascii="仿宋_GB2312" w:eastAsia="仿宋_GB2312" w:hint="eastAsia"/>
          <w:sz w:val="32"/>
          <w:szCs w:val="32"/>
        </w:rPr>
        <w:t>万元。与上年度相比，收、支总计各减少</w:t>
      </w:r>
      <w:r>
        <w:rPr>
          <w:rFonts w:ascii="仿宋_GB2312" w:eastAsia="仿宋_GB2312" w:hint="eastAsia"/>
          <w:sz w:val="32"/>
          <w:szCs w:val="32"/>
        </w:rPr>
        <w:t>56.31</w:t>
      </w:r>
      <w:r>
        <w:rPr>
          <w:rFonts w:ascii="仿宋_GB2312" w:eastAsia="仿宋_GB2312" w:hint="eastAsia"/>
          <w:sz w:val="32"/>
          <w:szCs w:val="32"/>
        </w:rPr>
        <w:t>万元，下降</w:t>
      </w:r>
      <w:r>
        <w:rPr>
          <w:rFonts w:ascii="仿宋_GB2312" w:eastAsia="仿宋_GB2312" w:hint="eastAsia"/>
          <w:sz w:val="32"/>
          <w:szCs w:val="32"/>
        </w:rPr>
        <w:t>1.63%</w:t>
      </w:r>
      <w:r>
        <w:rPr>
          <w:rFonts w:ascii="仿宋_GB2312" w:eastAsia="仿宋_GB2312" w:hint="eastAsia"/>
          <w:sz w:val="32"/>
          <w:szCs w:val="32"/>
        </w:rPr>
        <w:t>。主要原因是根据住建部对行业系统改革的要求已基本完成，相关改建项目支出减少。</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CB6FBC" w:rsidRDefault="003114E1">
      <w:pPr>
        <w:pStyle w:val="p0"/>
        <w:spacing w:line="590" w:lineRule="atLeast"/>
        <w:ind w:firstLine="640"/>
        <w:rPr>
          <w:sz w:val="18"/>
          <w:szCs w:val="18"/>
        </w:rPr>
      </w:pPr>
      <w:r>
        <w:rPr>
          <w:rFonts w:ascii="仿宋_GB2312" w:eastAsia="仿宋_GB2312" w:hint="eastAsia"/>
          <w:sz w:val="32"/>
          <w:szCs w:val="32"/>
        </w:rPr>
        <w:t>2021</w:t>
      </w:r>
      <w:r>
        <w:rPr>
          <w:rFonts w:ascii="仿宋_GB2312" w:eastAsia="仿宋_GB2312" w:hint="eastAsia"/>
          <w:sz w:val="32"/>
          <w:szCs w:val="32"/>
        </w:rPr>
        <w:t>年度收入合计</w:t>
      </w:r>
      <w:r>
        <w:rPr>
          <w:rFonts w:ascii="仿宋_GB2312" w:eastAsia="仿宋_GB2312" w:hint="eastAsia"/>
          <w:sz w:val="32"/>
          <w:szCs w:val="32"/>
        </w:rPr>
        <w:t>895.44</w:t>
      </w:r>
      <w:r>
        <w:rPr>
          <w:rFonts w:ascii="仿宋_GB2312" w:eastAsia="仿宋_GB2312" w:hint="eastAsia"/>
          <w:sz w:val="32"/>
          <w:szCs w:val="32"/>
        </w:rPr>
        <w:t>万元，其中：财政拨款收入</w:t>
      </w:r>
      <w:r>
        <w:rPr>
          <w:rFonts w:ascii="仿宋_GB2312" w:eastAsia="仿宋_GB2312" w:hint="eastAsia"/>
          <w:sz w:val="32"/>
          <w:szCs w:val="32"/>
        </w:rPr>
        <w:t>895.44</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；上级补助收入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；事业收入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；经营收入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；附属单位上缴收入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；其他收入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CB6FBC" w:rsidRDefault="003114E1">
      <w:pPr>
        <w:pStyle w:val="p0"/>
        <w:spacing w:line="590" w:lineRule="atLeast"/>
        <w:ind w:firstLine="640"/>
        <w:rPr>
          <w:sz w:val="18"/>
          <w:szCs w:val="18"/>
        </w:rPr>
      </w:pPr>
      <w:r>
        <w:rPr>
          <w:rFonts w:ascii="仿宋_GB2312" w:eastAsia="仿宋_GB2312" w:hint="eastAsia"/>
          <w:sz w:val="32"/>
          <w:szCs w:val="32"/>
        </w:rPr>
        <w:t>2021</w:t>
      </w:r>
      <w:r>
        <w:rPr>
          <w:rFonts w:ascii="仿宋_GB2312" w:eastAsia="仿宋_GB2312" w:hint="eastAsia"/>
          <w:sz w:val="32"/>
          <w:szCs w:val="32"/>
        </w:rPr>
        <w:t>年度支出合计</w:t>
      </w:r>
      <w:r>
        <w:rPr>
          <w:rFonts w:ascii="仿宋_GB2312" w:eastAsia="仿宋_GB2312" w:hint="eastAsia"/>
          <w:sz w:val="32"/>
          <w:szCs w:val="32"/>
        </w:rPr>
        <w:t>3,401.43</w:t>
      </w:r>
      <w:r>
        <w:rPr>
          <w:rFonts w:ascii="仿宋_GB2312" w:eastAsia="仿宋_GB2312" w:hint="eastAsia"/>
          <w:sz w:val="32"/>
          <w:szCs w:val="32"/>
        </w:rPr>
        <w:t>万元，其中：基本支出</w:t>
      </w:r>
      <w:r>
        <w:rPr>
          <w:rFonts w:ascii="仿宋_GB2312" w:eastAsia="仿宋_GB2312" w:hint="eastAsia"/>
          <w:sz w:val="32"/>
          <w:szCs w:val="32"/>
        </w:rPr>
        <w:t>913.22</w:t>
      </w:r>
      <w:r>
        <w:rPr>
          <w:rFonts w:ascii="仿宋_GB2312" w:eastAsia="仿宋_GB2312" w:hint="eastAsia"/>
          <w:sz w:val="32"/>
          <w:szCs w:val="32"/>
        </w:rPr>
        <w:t>万元，占</w:t>
      </w:r>
      <w:r>
        <w:rPr>
          <w:rFonts w:ascii="仿宋_GB2312" w:eastAsia="仿宋_GB2312" w:hint="eastAsia"/>
          <w:sz w:val="32"/>
          <w:szCs w:val="32"/>
        </w:rPr>
        <w:t>26.85%</w:t>
      </w:r>
      <w:r>
        <w:rPr>
          <w:rFonts w:ascii="仿宋_GB2312" w:eastAsia="仿宋_GB2312" w:hint="eastAsia"/>
          <w:sz w:val="32"/>
          <w:szCs w:val="32"/>
        </w:rPr>
        <w:t>；项目支出</w:t>
      </w:r>
      <w:r>
        <w:rPr>
          <w:rFonts w:ascii="仿宋_GB2312" w:eastAsia="仿宋_GB2312" w:hint="eastAsia"/>
          <w:sz w:val="32"/>
          <w:szCs w:val="32"/>
        </w:rPr>
        <w:t>2,488.21</w:t>
      </w:r>
      <w:r>
        <w:rPr>
          <w:rFonts w:ascii="仿宋_GB2312" w:eastAsia="仿宋_GB2312" w:hint="eastAsia"/>
          <w:sz w:val="32"/>
          <w:szCs w:val="32"/>
        </w:rPr>
        <w:t>万元，占</w:t>
      </w:r>
      <w:r>
        <w:rPr>
          <w:rFonts w:ascii="仿宋_GB2312" w:eastAsia="仿宋_GB2312" w:hint="eastAsia"/>
          <w:sz w:val="32"/>
          <w:szCs w:val="32"/>
        </w:rPr>
        <w:t>73.15%</w:t>
      </w:r>
      <w:r>
        <w:rPr>
          <w:rFonts w:ascii="仿宋_GB2312" w:eastAsia="仿宋_GB2312" w:hint="eastAsia"/>
          <w:sz w:val="32"/>
          <w:szCs w:val="32"/>
        </w:rPr>
        <w:t>；上缴上级支出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；经营支出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；对附属单位补助支出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CB6FBC" w:rsidRDefault="003114E1">
      <w:pPr>
        <w:pStyle w:val="p0"/>
        <w:spacing w:line="590" w:lineRule="atLeast"/>
        <w:ind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年度财政拨款收、支总计均为</w:t>
      </w:r>
      <w:r>
        <w:rPr>
          <w:rFonts w:ascii="仿宋_GB2312" w:eastAsia="仿宋_GB2312" w:hint="eastAsia"/>
          <w:sz w:val="32"/>
          <w:szCs w:val="32"/>
        </w:rPr>
        <w:t>3,401.43</w:t>
      </w:r>
      <w:r>
        <w:rPr>
          <w:rFonts w:ascii="仿宋_GB2312" w:eastAsia="仿宋_GB2312" w:hint="eastAsia"/>
          <w:sz w:val="32"/>
          <w:szCs w:val="32"/>
        </w:rPr>
        <w:t>万元。与上年度相比，财政拨款收、支总计各减少</w:t>
      </w:r>
      <w:r>
        <w:rPr>
          <w:rFonts w:ascii="仿宋_GB2312" w:eastAsia="仿宋_GB2312" w:hint="eastAsia"/>
          <w:sz w:val="32"/>
          <w:szCs w:val="32"/>
        </w:rPr>
        <w:t>56.31</w:t>
      </w:r>
      <w:r>
        <w:rPr>
          <w:rFonts w:ascii="仿宋_GB2312" w:eastAsia="仿宋_GB2312" w:hint="eastAsia"/>
          <w:sz w:val="32"/>
          <w:szCs w:val="32"/>
        </w:rPr>
        <w:t>万元，下降</w:t>
      </w:r>
      <w:r>
        <w:rPr>
          <w:rFonts w:ascii="仿宋_GB2312" w:eastAsia="仿宋_GB2312" w:hint="eastAsia"/>
          <w:sz w:val="32"/>
          <w:szCs w:val="32"/>
        </w:rPr>
        <w:t>1.63%</w:t>
      </w:r>
      <w:r>
        <w:rPr>
          <w:rFonts w:ascii="仿宋_GB2312" w:eastAsia="仿宋_GB2312" w:hint="eastAsia"/>
          <w:sz w:val="32"/>
          <w:szCs w:val="32"/>
        </w:rPr>
        <w:t>。主要原因是根据住建部对行业系统改革的要求已基本完成，相关改建项目支出减少。</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CB6FBC" w:rsidRDefault="003114E1">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CB6FBC" w:rsidRDefault="003114E1">
      <w:pPr>
        <w:pStyle w:val="p0"/>
        <w:ind w:firstLineChars="200" w:firstLine="640"/>
        <w:rPr>
          <w:rFonts w:ascii="宋体" w:hAnsi="宋体"/>
          <w:sz w:val="18"/>
          <w:szCs w:val="18"/>
        </w:rPr>
      </w:pPr>
      <w:r>
        <w:rPr>
          <w:rFonts w:ascii="仿宋_GB2312" w:eastAsia="仿宋_GB2312" w:hint="eastAsia"/>
          <w:sz w:val="32"/>
          <w:szCs w:val="32"/>
        </w:rPr>
        <w:lastRenderedPageBreak/>
        <w:t>2021</w:t>
      </w:r>
      <w:r>
        <w:rPr>
          <w:rFonts w:ascii="仿宋_GB2312" w:eastAsia="仿宋_GB2312" w:hint="eastAsia"/>
          <w:sz w:val="32"/>
          <w:szCs w:val="32"/>
        </w:rPr>
        <w:t>年度一般公共预算财政拨款支出</w:t>
      </w:r>
      <w:r>
        <w:rPr>
          <w:rFonts w:ascii="仿宋_GB2312" w:eastAsia="仿宋_GB2312" w:hint="eastAsia"/>
          <w:sz w:val="32"/>
          <w:szCs w:val="32"/>
        </w:rPr>
        <w:t>3,401.43</w:t>
      </w:r>
      <w:r>
        <w:rPr>
          <w:rFonts w:ascii="仿宋_GB2312" w:eastAsia="仿宋_GB2312" w:hint="eastAsia"/>
          <w:sz w:val="32"/>
          <w:szCs w:val="32"/>
        </w:rPr>
        <w:t>万元，占支出合计的</w:t>
      </w:r>
      <w:r>
        <w:rPr>
          <w:rFonts w:ascii="仿宋_GB2312" w:eastAsia="仿宋_GB2312" w:hint="eastAsia"/>
          <w:sz w:val="32"/>
          <w:szCs w:val="32"/>
        </w:rPr>
        <w:t>100%</w:t>
      </w:r>
      <w:r>
        <w:rPr>
          <w:rFonts w:ascii="仿宋_GB2312" w:eastAsia="仿宋_GB2312" w:hint="eastAsia"/>
          <w:sz w:val="32"/>
          <w:szCs w:val="32"/>
        </w:rPr>
        <w:t>。与上年度相比，一般公共预算财政拨款支出增加</w:t>
      </w:r>
      <w:r>
        <w:rPr>
          <w:rFonts w:ascii="仿宋_GB2312" w:eastAsia="仿宋_GB2312" w:hint="eastAsia"/>
          <w:sz w:val="32"/>
          <w:szCs w:val="32"/>
        </w:rPr>
        <w:t>2,444.01</w:t>
      </w:r>
      <w:r>
        <w:rPr>
          <w:rFonts w:ascii="仿宋_GB2312" w:eastAsia="仿宋_GB2312" w:hint="eastAsia"/>
          <w:sz w:val="32"/>
          <w:szCs w:val="32"/>
        </w:rPr>
        <w:t>万元，增长</w:t>
      </w:r>
      <w:r>
        <w:rPr>
          <w:rFonts w:ascii="仿宋_GB2312" w:eastAsia="仿宋_GB2312" w:hint="eastAsia"/>
          <w:sz w:val="32"/>
          <w:szCs w:val="32"/>
        </w:rPr>
        <w:t>255.27%</w:t>
      </w:r>
      <w:r>
        <w:rPr>
          <w:rFonts w:ascii="仿宋_GB2312" w:eastAsia="仿宋_GB2312" w:hint="eastAsia"/>
          <w:sz w:val="32"/>
          <w:szCs w:val="32"/>
        </w:rPr>
        <w:t>。主要原因是用于支付专项经费，我中心业务服务大厅房款实际已于</w:t>
      </w:r>
      <w:r>
        <w:rPr>
          <w:rFonts w:ascii="仿宋_GB2312" w:eastAsia="仿宋_GB2312" w:hint="eastAsia"/>
          <w:sz w:val="32"/>
          <w:szCs w:val="32"/>
        </w:rPr>
        <w:t>2017</w:t>
      </w:r>
      <w:r>
        <w:rPr>
          <w:rFonts w:ascii="仿宋_GB2312" w:eastAsia="仿宋_GB2312" w:hint="eastAsia"/>
          <w:sz w:val="32"/>
          <w:szCs w:val="32"/>
        </w:rPr>
        <w:t>年全额支付，由于部分手续无法完善，该笔资金计入往来账，财务会计新旧衔接初期未进行处理，放至</w:t>
      </w:r>
      <w:r>
        <w:rPr>
          <w:rFonts w:ascii="仿宋_GB2312" w:eastAsia="仿宋_GB2312" w:hint="eastAsia"/>
          <w:sz w:val="32"/>
          <w:szCs w:val="32"/>
        </w:rPr>
        <w:t>2021</w:t>
      </w:r>
      <w:r>
        <w:rPr>
          <w:rFonts w:ascii="仿宋_GB2312" w:eastAsia="仿宋_GB2312" w:hint="eastAsia"/>
          <w:sz w:val="32"/>
          <w:szCs w:val="32"/>
        </w:rPr>
        <w:t>年末进行账务处理，造成本年支出增加。</w:t>
      </w:r>
    </w:p>
    <w:p w:rsidR="00CB6FBC" w:rsidRDefault="003114E1">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CB6FBC" w:rsidRDefault="003114E1">
      <w:pPr>
        <w:pStyle w:val="p0"/>
        <w:spacing w:line="590" w:lineRule="atLeast"/>
        <w:ind w:firstLine="640"/>
        <w:rPr>
          <w:rFonts w:ascii="仿宋_GB2312" w:eastAsia="仿宋_GB2312" w:hAnsi="Calibri" w:cs="宋体"/>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3,401.43</w:t>
      </w:r>
      <w:r>
        <w:rPr>
          <w:rFonts w:ascii="仿宋_GB2312" w:eastAsia="仿宋_GB2312" w:hAnsi="仿宋_GB2312" w:cs="仿宋_GB2312" w:hint="eastAsia"/>
          <w:sz w:val="32"/>
          <w:szCs w:val="32"/>
        </w:rPr>
        <w:t>万元，主要用于以下方面：</w:t>
      </w:r>
      <w:r>
        <w:rPr>
          <w:rFonts w:ascii="仿宋_GB2312" w:eastAsia="仿宋_GB2312" w:hAnsi="Calibri" w:cs="宋体" w:hint="eastAsia"/>
          <w:sz w:val="32"/>
          <w:szCs w:val="32"/>
        </w:rPr>
        <w:t>住房保障（类）支出</w:t>
      </w:r>
      <w:r>
        <w:rPr>
          <w:rFonts w:ascii="仿宋_GB2312" w:eastAsia="仿宋_GB2312" w:hAnsi="Calibri" w:cs="宋体" w:hint="eastAsia"/>
          <w:sz w:val="32"/>
          <w:szCs w:val="32"/>
        </w:rPr>
        <w:t>3401.43</w:t>
      </w:r>
      <w:r>
        <w:rPr>
          <w:rFonts w:ascii="仿宋_GB2312" w:eastAsia="仿宋_GB2312" w:hAnsi="Calibri" w:cs="宋体" w:hint="eastAsia"/>
          <w:sz w:val="32"/>
          <w:szCs w:val="32"/>
        </w:rPr>
        <w:t>万</w:t>
      </w:r>
      <w:r>
        <w:rPr>
          <w:rFonts w:ascii="仿宋_GB2312" w:eastAsia="仿宋_GB2312" w:hAnsi="Calibri" w:cs="宋体" w:hint="eastAsia"/>
          <w:sz w:val="32"/>
          <w:szCs w:val="32"/>
        </w:rPr>
        <w:t>元，占</w:t>
      </w:r>
      <w:r>
        <w:rPr>
          <w:rFonts w:ascii="仿宋_GB2312" w:eastAsia="仿宋_GB2312" w:hAnsi="Calibri" w:cs="宋体" w:hint="eastAsia"/>
          <w:sz w:val="32"/>
          <w:szCs w:val="32"/>
        </w:rPr>
        <w:t>100%</w:t>
      </w:r>
      <w:r>
        <w:rPr>
          <w:rFonts w:ascii="仿宋_GB2312" w:eastAsia="仿宋_GB2312" w:hAnsi="Calibri" w:cs="宋体" w:hint="eastAsia"/>
          <w:sz w:val="32"/>
          <w:szCs w:val="32"/>
        </w:rPr>
        <w:t>。</w:t>
      </w:r>
    </w:p>
    <w:p w:rsidR="00CB6FBC" w:rsidRDefault="003114E1">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CB6FBC" w:rsidRDefault="003114E1">
      <w:pPr>
        <w:pStyle w:val="p0"/>
        <w:spacing w:line="590" w:lineRule="atLeast"/>
        <w:ind w:firstLine="640"/>
        <w:rPr>
          <w:sz w:val="32"/>
          <w:szCs w:val="32"/>
        </w:rPr>
      </w:pPr>
      <w:r>
        <w:rPr>
          <w:rFonts w:ascii="仿宋_GB2312" w:eastAsia="仿宋_GB2312" w:hint="eastAsia"/>
          <w:sz w:val="32"/>
          <w:szCs w:val="32"/>
        </w:rPr>
        <w:t>2021</w:t>
      </w:r>
      <w:r>
        <w:rPr>
          <w:rFonts w:ascii="仿宋_GB2312" w:eastAsia="仿宋_GB2312" w:hint="eastAsia"/>
          <w:sz w:val="32"/>
          <w:szCs w:val="32"/>
        </w:rPr>
        <w:t>年度一般公共预算财政拨款支出年初预算为</w:t>
      </w:r>
      <w:r>
        <w:rPr>
          <w:rFonts w:ascii="仿宋_GB2312" w:eastAsia="仿宋_GB2312" w:hint="eastAsia"/>
          <w:sz w:val="32"/>
          <w:szCs w:val="32"/>
        </w:rPr>
        <w:t>1,022.76</w:t>
      </w:r>
      <w:r>
        <w:rPr>
          <w:rFonts w:ascii="仿宋_GB2312" w:eastAsia="仿宋_GB2312" w:hint="eastAsia"/>
          <w:sz w:val="32"/>
          <w:szCs w:val="32"/>
        </w:rPr>
        <w:t>万元，支出决算为</w:t>
      </w:r>
      <w:r>
        <w:rPr>
          <w:rFonts w:ascii="仿宋_GB2312" w:eastAsia="仿宋_GB2312" w:hint="eastAsia"/>
          <w:sz w:val="32"/>
          <w:szCs w:val="32"/>
        </w:rPr>
        <w:t>3,401.43</w:t>
      </w:r>
      <w:r>
        <w:rPr>
          <w:rFonts w:ascii="仿宋_GB2312" w:eastAsia="仿宋_GB2312" w:hint="eastAsia"/>
          <w:sz w:val="32"/>
          <w:szCs w:val="32"/>
        </w:rPr>
        <w:t>万元，完成年初预算的</w:t>
      </w:r>
      <w:r>
        <w:rPr>
          <w:rFonts w:ascii="仿宋_GB2312" w:eastAsia="仿宋_GB2312" w:hint="eastAsia"/>
          <w:sz w:val="32"/>
          <w:szCs w:val="32"/>
        </w:rPr>
        <w:t>332.57%</w:t>
      </w:r>
      <w:r>
        <w:rPr>
          <w:rFonts w:ascii="仿宋_GB2312" w:eastAsia="仿宋_GB2312" w:hint="eastAsia"/>
          <w:sz w:val="32"/>
          <w:szCs w:val="32"/>
        </w:rPr>
        <w:t>。其中：</w:t>
      </w:r>
    </w:p>
    <w:p w:rsidR="00CB6FBC" w:rsidRDefault="003114E1">
      <w:pPr>
        <w:pStyle w:val="p0"/>
        <w:ind w:firstLineChars="200" w:firstLine="643"/>
        <w:rPr>
          <w:rFonts w:ascii="宋体" w:hAnsi="宋体"/>
          <w:sz w:val="18"/>
          <w:szCs w:val="18"/>
        </w:rPr>
      </w:pPr>
      <w:r>
        <w:rPr>
          <w:rFonts w:ascii="仿宋_GB2312" w:eastAsia="仿宋_GB2312" w:hAnsi="Calibri" w:cs="宋体" w:hint="eastAsia"/>
          <w:b/>
          <w:bCs/>
          <w:sz w:val="32"/>
          <w:szCs w:val="32"/>
        </w:rPr>
        <w:t>1.</w:t>
      </w:r>
      <w:r>
        <w:rPr>
          <w:rFonts w:ascii="仿宋_GB2312" w:eastAsia="仿宋_GB2312" w:hAnsi="Calibri" w:cs="宋体" w:hint="eastAsia"/>
          <w:b/>
          <w:bCs/>
          <w:sz w:val="32"/>
          <w:szCs w:val="32"/>
        </w:rPr>
        <w:t>住房保障支出（类）城乡社区住宅（款）住房公积金管理（项）。</w:t>
      </w:r>
      <w:r>
        <w:rPr>
          <w:rFonts w:ascii="仿宋_GB2312" w:eastAsia="仿宋_GB2312" w:hAnsi="Calibri" w:cs="宋体" w:hint="eastAsia"/>
          <w:sz w:val="32"/>
          <w:szCs w:val="32"/>
        </w:rPr>
        <w:t>年初预算为</w:t>
      </w:r>
      <w:r>
        <w:rPr>
          <w:rFonts w:ascii="仿宋_GB2312" w:eastAsia="仿宋_GB2312" w:hAnsi="Calibri" w:cs="宋体" w:hint="eastAsia"/>
          <w:sz w:val="32"/>
          <w:szCs w:val="32"/>
        </w:rPr>
        <w:t>1022.76</w:t>
      </w:r>
      <w:r>
        <w:rPr>
          <w:rFonts w:ascii="仿宋_GB2312" w:eastAsia="仿宋_GB2312" w:hAnsi="Calibri" w:cs="宋体" w:hint="eastAsia"/>
          <w:sz w:val="32"/>
          <w:szCs w:val="32"/>
        </w:rPr>
        <w:t>万元，支出决算为</w:t>
      </w:r>
      <w:r>
        <w:rPr>
          <w:rFonts w:ascii="仿宋_GB2312" w:eastAsia="仿宋_GB2312" w:hAnsi="Calibri" w:cs="宋体" w:hint="eastAsia"/>
          <w:sz w:val="32"/>
          <w:szCs w:val="32"/>
        </w:rPr>
        <w:t>3401.43</w:t>
      </w:r>
      <w:r>
        <w:rPr>
          <w:rFonts w:ascii="仿宋_GB2312" w:eastAsia="仿宋_GB2312" w:hAnsi="Calibri" w:cs="宋体" w:hint="eastAsia"/>
          <w:sz w:val="32"/>
          <w:szCs w:val="32"/>
        </w:rPr>
        <w:t>万元，完成年初预算的</w:t>
      </w:r>
      <w:r>
        <w:rPr>
          <w:rFonts w:ascii="仿宋_GB2312" w:eastAsia="仿宋_GB2312" w:hAnsi="Calibri" w:cs="宋体" w:hint="eastAsia"/>
          <w:sz w:val="32"/>
          <w:szCs w:val="32"/>
        </w:rPr>
        <w:t>332.57%</w:t>
      </w:r>
      <w:r>
        <w:rPr>
          <w:rFonts w:ascii="仿宋_GB2312" w:eastAsia="仿宋_GB2312" w:hAnsi="Calibri" w:cs="宋体" w:hint="eastAsia"/>
          <w:sz w:val="32"/>
          <w:szCs w:val="32"/>
        </w:rPr>
        <w:t>。</w:t>
      </w:r>
      <w:r>
        <w:rPr>
          <w:rFonts w:ascii="仿宋_GB2312" w:eastAsia="仿宋_GB2312" w:hint="eastAsia"/>
          <w:sz w:val="32"/>
          <w:szCs w:val="32"/>
        </w:rPr>
        <w:t>决算数与年初预算数存在差异的主要原因：一是</w:t>
      </w:r>
      <w:r>
        <w:rPr>
          <w:rFonts w:ascii="仿宋_GB2312" w:eastAsia="仿宋_GB2312" w:hAnsi="Calibri" w:cs="宋体" w:hint="eastAsia"/>
          <w:sz w:val="32"/>
          <w:szCs w:val="32"/>
        </w:rPr>
        <w:t>人员工资调整，经费支出增加；二是</w:t>
      </w:r>
      <w:r>
        <w:rPr>
          <w:rFonts w:ascii="仿宋_GB2312" w:eastAsia="仿宋_GB2312" w:hint="eastAsia"/>
          <w:sz w:val="32"/>
          <w:szCs w:val="32"/>
        </w:rPr>
        <w:t>用于支付专项经费，我中心业务服务大厅房款实际已于</w:t>
      </w:r>
      <w:r>
        <w:rPr>
          <w:rFonts w:ascii="仿宋_GB2312" w:eastAsia="仿宋_GB2312" w:hint="eastAsia"/>
          <w:sz w:val="32"/>
          <w:szCs w:val="32"/>
        </w:rPr>
        <w:t>2017</w:t>
      </w:r>
      <w:r>
        <w:rPr>
          <w:rFonts w:ascii="仿宋_GB2312" w:eastAsia="仿宋_GB2312" w:hint="eastAsia"/>
          <w:sz w:val="32"/>
          <w:szCs w:val="32"/>
        </w:rPr>
        <w:t>年全额支付，由于部分手续无法完善，该笔资金计入往来账，财</w:t>
      </w:r>
      <w:r>
        <w:rPr>
          <w:rFonts w:ascii="仿宋_GB2312" w:eastAsia="仿宋_GB2312" w:hint="eastAsia"/>
          <w:sz w:val="32"/>
          <w:szCs w:val="32"/>
        </w:rPr>
        <w:t>务会计新旧衔接初期未进行处理，放至</w:t>
      </w:r>
      <w:r>
        <w:rPr>
          <w:rFonts w:ascii="仿宋_GB2312" w:eastAsia="仿宋_GB2312" w:hint="eastAsia"/>
          <w:sz w:val="32"/>
          <w:szCs w:val="32"/>
        </w:rPr>
        <w:t>2021</w:t>
      </w:r>
      <w:r>
        <w:rPr>
          <w:rFonts w:ascii="仿宋_GB2312" w:eastAsia="仿宋_GB2312" w:hint="eastAsia"/>
          <w:sz w:val="32"/>
          <w:szCs w:val="32"/>
        </w:rPr>
        <w:t>年末进行账务处理，造成本年支出增加。</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六、一般公共预算财政拨款基本支出决算情况说明</w:t>
      </w:r>
    </w:p>
    <w:p w:rsidR="00CB6FBC" w:rsidRDefault="003114E1">
      <w:pPr>
        <w:pStyle w:val="p0"/>
        <w:ind w:firstLineChars="200" w:firstLine="640"/>
        <w:rPr>
          <w:rFonts w:ascii="Calibri" w:hAnsi="Calibri" w:cs="宋体"/>
        </w:rPr>
      </w:pPr>
      <w:r>
        <w:rPr>
          <w:rFonts w:ascii="仿宋_GB2312" w:eastAsia="仿宋_GB2312" w:hint="eastAsia"/>
          <w:sz w:val="32"/>
          <w:szCs w:val="32"/>
        </w:rPr>
        <w:t>2021</w:t>
      </w:r>
      <w:r>
        <w:rPr>
          <w:rFonts w:ascii="仿宋_GB2312" w:eastAsia="仿宋_GB2312" w:hint="eastAsia"/>
          <w:sz w:val="32"/>
          <w:szCs w:val="32"/>
        </w:rPr>
        <w:t>年度一般公共预算财政拨款基本支出</w:t>
      </w:r>
      <w:r>
        <w:rPr>
          <w:rFonts w:ascii="仿宋_GB2312" w:eastAsia="仿宋_GB2312" w:hint="eastAsia"/>
          <w:sz w:val="32"/>
          <w:szCs w:val="32"/>
        </w:rPr>
        <w:t>913.22</w:t>
      </w:r>
      <w:r>
        <w:rPr>
          <w:rFonts w:ascii="仿宋_GB2312" w:eastAsia="仿宋_GB2312" w:hint="eastAsia"/>
          <w:sz w:val="32"/>
          <w:szCs w:val="32"/>
        </w:rPr>
        <w:t>万元。其中：人员经费</w:t>
      </w:r>
      <w:r>
        <w:rPr>
          <w:rFonts w:ascii="仿宋_GB2312" w:eastAsia="仿宋_GB2312" w:hint="eastAsia"/>
          <w:sz w:val="32"/>
          <w:szCs w:val="32"/>
        </w:rPr>
        <w:t>656.56</w:t>
      </w:r>
      <w:r>
        <w:rPr>
          <w:rFonts w:ascii="仿宋_GB2312" w:eastAsia="仿宋_GB2312" w:hint="eastAsia"/>
          <w:sz w:val="32"/>
          <w:szCs w:val="32"/>
        </w:rPr>
        <w:t>万元，主要包括：基本工资、津贴补贴、奖金、机关事业单位基本养老保险缴费、</w:t>
      </w:r>
      <w:r>
        <w:rPr>
          <w:rFonts w:ascii="仿宋_GB2312" w:eastAsia="仿宋_GB2312" w:hAnsi="Calibri" w:cs="宋体" w:hint="eastAsia"/>
          <w:sz w:val="32"/>
          <w:szCs w:val="32"/>
        </w:rPr>
        <w:t>职工基本医疗保险缴费、公务员医疗补助缴费、</w:t>
      </w:r>
      <w:r>
        <w:rPr>
          <w:rFonts w:ascii="仿宋_GB2312" w:eastAsia="仿宋_GB2312" w:hint="eastAsia"/>
          <w:sz w:val="32"/>
          <w:szCs w:val="32"/>
        </w:rPr>
        <w:t>其他社会保障缴费、住房公积金、其他工资福利支出、退休费；公用经费</w:t>
      </w:r>
      <w:r>
        <w:rPr>
          <w:rFonts w:ascii="仿宋_GB2312" w:eastAsia="仿宋_GB2312" w:hint="eastAsia"/>
          <w:sz w:val="32"/>
          <w:szCs w:val="32"/>
        </w:rPr>
        <w:t>256.66</w:t>
      </w:r>
      <w:r>
        <w:rPr>
          <w:rFonts w:ascii="仿宋_GB2312" w:eastAsia="仿宋_GB2312" w:hint="eastAsia"/>
          <w:sz w:val="32"/>
          <w:szCs w:val="32"/>
        </w:rPr>
        <w:t>万元，主要包括：办公费、印刷费、水费、电费、邮电费、物业管理费、差旅费、维修（护）费、培训费、公务接待费、专用材料费、劳务费、委托业务费、工会经费、福利费、公务用车运行维护费、办公设备购置。</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CB6FBC" w:rsidRDefault="003114E1">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CB6FBC" w:rsidRDefault="003114E1">
      <w:pPr>
        <w:pStyle w:val="p0"/>
        <w:ind w:firstLineChars="200" w:firstLine="640"/>
        <w:rPr>
          <w:rFonts w:ascii="Calibri" w:hAnsi="Calibri" w:cs="宋体"/>
        </w:rPr>
      </w:pPr>
      <w:r>
        <w:rPr>
          <w:rFonts w:ascii="仿宋_GB2312" w:eastAsia="仿宋_GB2312" w:hint="eastAsia"/>
          <w:sz w:val="32"/>
          <w:szCs w:val="32"/>
        </w:rPr>
        <w:t>2021</w:t>
      </w:r>
      <w:r>
        <w:rPr>
          <w:rFonts w:ascii="仿宋_GB2312" w:eastAsia="仿宋_GB2312" w:hint="eastAsia"/>
          <w:sz w:val="32"/>
          <w:szCs w:val="32"/>
        </w:rPr>
        <w:t>年度</w:t>
      </w:r>
      <w:r>
        <w:rPr>
          <w:sz w:val="32"/>
          <w:szCs w:val="32"/>
        </w:rPr>
        <w:t>“</w:t>
      </w:r>
      <w:r>
        <w:rPr>
          <w:rFonts w:ascii="仿宋_GB2312" w:eastAsia="仿宋_GB2312" w:hint="eastAsia"/>
          <w:sz w:val="32"/>
          <w:szCs w:val="32"/>
        </w:rPr>
        <w:t>三公</w:t>
      </w:r>
      <w:r>
        <w:rPr>
          <w:sz w:val="32"/>
          <w:szCs w:val="32"/>
        </w:rPr>
        <w:t>”</w:t>
      </w:r>
      <w:r>
        <w:rPr>
          <w:rFonts w:ascii="仿宋_GB2312" w:eastAsia="仿宋_GB2312" w:hint="eastAsia"/>
          <w:sz w:val="32"/>
          <w:szCs w:val="32"/>
        </w:rPr>
        <w:t>经费财政拨款支出预算为</w:t>
      </w:r>
      <w:r>
        <w:rPr>
          <w:rFonts w:ascii="仿宋_GB2312" w:eastAsia="仿宋_GB2312" w:hint="eastAsia"/>
          <w:sz w:val="32"/>
          <w:szCs w:val="32"/>
        </w:rPr>
        <w:t>3.76</w:t>
      </w:r>
      <w:r>
        <w:rPr>
          <w:rFonts w:ascii="仿宋_GB2312" w:eastAsia="仿宋_GB2312" w:hint="eastAsia"/>
          <w:sz w:val="32"/>
          <w:szCs w:val="32"/>
        </w:rPr>
        <w:t>万元，支出决算为</w:t>
      </w:r>
      <w:r>
        <w:rPr>
          <w:rFonts w:ascii="仿宋_GB2312" w:eastAsia="仿宋_GB2312" w:hint="eastAsia"/>
          <w:sz w:val="32"/>
          <w:szCs w:val="32"/>
        </w:rPr>
        <w:t>3.74</w:t>
      </w:r>
      <w:r>
        <w:rPr>
          <w:rFonts w:ascii="仿宋_GB2312" w:eastAsia="仿宋_GB2312" w:hint="eastAsia"/>
          <w:sz w:val="32"/>
          <w:szCs w:val="32"/>
        </w:rPr>
        <w:t>万元，完成预算的</w:t>
      </w:r>
      <w:r>
        <w:rPr>
          <w:rFonts w:ascii="仿宋_GB2312" w:eastAsia="仿宋_GB2312" w:hint="eastAsia"/>
          <w:sz w:val="32"/>
          <w:szCs w:val="32"/>
        </w:rPr>
        <w:t>99.46%</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年度</w:t>
      </w:r>
      <w:r>
        <w:rPr>
          <w:sz w:val="32"/>
          <w:szCs w:val="32"/>
        </w:rPr>
        <w:t>“</w:t>
      </w:r>
      <w:r>
        <w:rPr>
          <w:rFonts w:ascii="仿宋_GB2312" w:eastAsia="仿宋_GB2312" w:hint="eastAsia"/>
          <w:sz w:val="32"/>
          <w:szCs w:val="32"/>
        </w:rPr>
        <w:t>三公</w:t>
      </w:r>
      <w:r>
        <w:rPr>
          <w:sz w:val="32"/>
          <w:szCs w:val="32"/>
        </w:rPr>
        <w:t>”</w:t>
      </w:r>
      <w:r>
        <w:rPr>
          <w:rFonts w:ascii="仿宋_GB2312" w:eastAsia="仿宋_GB2312" w:hint="eastAsia"/>
          <w:sz w:val="32"/>
          <w:szCs w:val="32"/>
        </w:rPr>
        <w:t>经费支出决算数与</w:t>
      </w:r>
      <w:r>
        <w:rPr>
          <w:rFonts w:ascii="仿宋_GB2312" w:eastAsia="仿宋_GB2312" w:hint="eastAsia"/>
          <w:sz w:val="32"/>
          <w:szCs w:val="32"/>
        </w:rPr>
        <w:t>预算数存在差异的主要原因是</w:t>
      </w:r>
      <w:r>
        <w:rPr>
          <w:rFonts w:ascii="仿宋_GB2312" w:eastAsia="仿宋_GB2312" w:hAnsi="Calibri" w:cs="宋体" w:hint="eastAsia"/>
          <w:sz w:val="32"/>
          <w:szCs w:val="32"/>
        </w:rPr>
        <w:t>因疫情及工作安排，公务接待减少。</w:t>
      </w:r>
    </w:p>
    <w:p w:rsidR="00CB6FBC" w:rsidRDefault="003114E1">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CB6FBC" w:rsidRDefault="003114E1">
      <w:pPr>
        <w:pStyle w:val="p0"/>
        <w:spacing w:line="590" w:lineRule="atLeast"/>
        <w:ind w:firstLine="640"/>
        <w:rPr>
          <w:sz w:val="18"/>
          <w:szCs w:val="18"/>
        </w:rPr>
      </w:pPr>
      <w:r>
        <w:rPr>
          <w:rFonts w:ascii="仿宋_GB2312" w:eastAsia="仿宋_GB2312" w:hint="eastAsia"/>
          <w:sz w:val="32"/>
          <w:szCs w:val="32"/>
        </w:rPr>
        <w:t>2021</w:t>
      </w:r>
      <w:r>
        <w:rPr>
          <w:rFonts w:ascii="仿宋_GB2312" w:eastAsia="仿宋_GB2312" w:hint="eastAsia"/>
          <w:sz w:val="32"/>
          <w:szCs w:val="32"/>
        </w:rPr>
        <w:t>年度</w:t>
      </w:r>
      <w:r>
        <w:rPr>
          <w:sz w:val="32"/>
          <w:szCs w:val="32"/>
        </w:rPr>
        <w:t>“</w:t>
      </w:r>
      <w:r>
        <w:rPr>
          <w:rFonts w:ascii="仿宋_GB2312" w:eastAsia="仿宋_GB2312" w:hint="eastAsia"/>
          <w:sz w:val="32"/>
          <w:szCs w:val="32"/>
        </w:rPr>
        <w:t>三公</w:t>
      </w:r>
      <w:r>
        <w:rPr>
          <w:sz w:val="32"/>
          <w:szCs w:val="32"/>
        </w:rPr>
        <w:t>”</w:t>
      </w:r>
      <w:r>
        <w:rPr>
          <w:rFonts w:ascii="仿宋_GB2312" w:eastAsia="仿宋_GB2312" w:hint="eastAsia"/>
          <w:sz w:val="32"/>
          <w:szCs w:val="32"/>
        </w:rPr>
        <w:t>经费财政拨款支出决算中，因公出国（境）费支出决算</w:t>
      </w:r>
      <w:r>
        <w:rPr>
          <w:rFonts w:ascii="仿宋_GB2312" w:eastAsia="仿宋_GB2312" w:hint="eastAsia"/>
          <w:sz w:val="32"/>
          <w:szCs w:val="32"/>
        </w:rPr>
        <w:t>0</w:t>
      </w:r>
      <w:r>
        <w:rPr>
          <w:rFonts w:ascii="仿宋_GB2312" w:eastAsia="仿宋_GB2312" w:hint="eastAsia"/>
          <w:sz w:val="32"/>
          <w:szCs w:val="32"/>
        </w:rPr>
        <w:t>万元；公务用车购置及运行费支出决算</w:t>
      </w:r>
      <w:r>
        <w:rPr>
          <w:rFonts w:ascii="仿宋_GB2312" w:eastAsia="仿宋_GB2312" w:hint="eastAsia"/>
          <w:sz w:val="32"/>
          <w:szCs w:val="32"/>
        </w:rPr>
        <w:t>3.66</w:t>
      </w:r>
      <w:r>
        <w:rPr>
          <w:rFonts w:ascii="仿宋_GB2312" w:eastAsia="仿宋_GB2312" w:hint="eastAsia"/>
          <w:sz w:val="32"/>
          <w:szCs w:val="32"/>
        </w:rPr>
        <w:t>万元，完成预算的</w:t>
      </w:r>
      <w:r>
        <w:rPr>
          <w:rFonts w:ascii="仿宋_GB2312" w:eastAsia="仿宋_GB2312" w:hint="eastAsia"/>
          <w:sz w:val="32"/>
          <w:szCs w:val="32"/>
        </w:rPr>
        <w:t>100%</w:t>
      </w:r>
      <w:r>
        <w:rPr>
          <w:rFonts w:ascii="仿宋_GB2312" w:eastAsia="仿宋_GB2312" w:hint="eastAsia"/>
          <w:sz w:val="32"/>
          <w:szCs w:val="32"/>
        </w:rPr>
        <w:t>，占</w:t>
      </w:r>
      <w:r>
        <w:rPr>
          <w:rFonts w:ascii="仿宋_GB2312" w:eastAsia="仿宋_GB2312" w:hint="eastAsia"/>
          <w:sz w:val="32"/>
          <w:szCs w:val="32"/>
        </w:rPr>
        <w:t>97.86%</w:t>
      </w:r>
      <w:r>
        <w:rPr>
          <w:rFonts w:ascii="仿宋_GB2312" w:eastAsia="仿宋_GB2312" w:hint="eastAsia"/>
          <w:sz w:val="32"/>
          <w:szCs w:val="32"/>
        </w:rPr>
        <w:t>；公务接待费支出决算</w:t>
      </w:r>
      <w:r>
        <w:rPr>
          <w:rFonts w:ascii="仿宋_GB2312" w:eastAsia="仿宋_GB2312" w:hint="eastAsia"/>
          <w:sz w:val="32"/>
          <w:szCs w:val="32"/>
        </w:rPr>
        <w:t>0.08</w:t>
      </w:r>
      <w:r>
        <w:rPr>
          <w:rFonts w:ascii="仿宋_GB2312" w:eastAsia="仿宋_GB2312" w:hint="eastAsia"/>
          <w:sz w:val="32"/>
          <w:szCs w:val="32"/>
        </w:rPr>
        <w:t>万元，完成预算的</w:t>
      </w:r>
      <w:r>
        <w:rPr>
          <w:rFonts w:ascii="仿宋_GB2312" w:eastAsia="仿宋_GB2312" w:hint="eastAsia"/>
          <w:sz w:val="32"/>
          <w:szCs w:val="32"/>
        </w:rPr>
        <w:t>80.00%</w:t>
      </w:r>
      <w:r>
        <w:rPr>
          <w:rFonts w:ascii="仿宋_GB2312" w:eastAsia="仿宋_GB2312" w:hint="eastAsia"/>
          <w:sz w:val="32"/>
          <w:szCs w:val="32"/>
        </w:rPr>
        <w:t>，占</w:t>
      </w:r>
      <w:r>
        <w:rPr>
          <w:rFonts w:ascii="仿宋_GB2312" w:eastAsia="仿宋_GB2312" w:hint="eastAsia"/>
          <w:sz w:val="32"/>
          <w:szCs w:val="32"/>
        </w:rPr>
        <w:t>2.14%</w:t>
      </w:r>
      <w:r>
        <w:rPr>
          <w:rFonts w:ascii="仿宋_GB2312" w:eastAsia="仿宋_GB2312" w:hint="eastAsia"/>
          <w:sz w:val="32"/>
          <w:szCs w:val="32"/>
        </w:rPr>
        <w:t>；具体情况如下：</w:t>
      </w:r>
    </w:p>
    <w:p w:rsidR="00CB6FBC" w:rsidRDefault="003114E1">
      <w:pPr>
        <w:spacing w:line="590" w:lineRule="exact"/>
        <w:ind w:firstLine="640"/>
        <w:rPr>
          <w:sz w:val="32"/>
          <w:szCs w:val="32"/>
        </w:rPr>
      </w:pPr>
      <w:r>
        <w:rPr>
          <w:rFonts w:ascii="仿宋_GB2312" w:eastAsia="仿宋_GB2312" w:hAnsi="仿宋_GB2312" w:hint="eastAsia"/>
          <w:b/>
          <w:sz w:val="32"/>
          <w:szCs w:val="24"/>
        </w:rPr>
        <w:lastRenderedPageBreak/>
        <w:t>1</w:t>
      </w:r>
      <w:r>
        <w:rPr>
          <w:rFonts w:ascii="仿宋_GB2312" w:eastAsia="仿宋_GB2312" w:hAnsi="仿宋_GB2312" w:hint="eastAsia"/>
          <w:b/>
          <w:sz w:val="32"/>
          <w:szCs w:val="24"/>
        </w:rPr>
        <w:t>．因公出国（境）费</w:t>
      </w:r>
      <w:r>
        <w:rPr>
          <w:rFonts w:ascii="仿宋_GB2312" w:eastAsia="仿宋_GB2312" w:hAnsi="仿宋_GB2312" w:hint="eastAsia"/>
          <w:sz w:val="32"/>
          <w:szCs w:val="24"/>
        </w:rPr>
        <w:t>预算为</w:t>
      </w:r>
      <w:r>
        <w:rPr>
          <w:rFonts w:ascii="仿宋_GB2312" w:eastAsia="仿宋_GB2312" w:hAnsi="仿宋_GB2312" w:hint="eastAsia"/>
          <w:sz w:val="32"/>
          <w:szCs w:val="24"/>
        </w:rPr>
        <w:t>0</w:t>
      </w:r>
      <w:r>
        <w:rPr>
          <w:rFonts w:ascii="仿宋_GB2312" w:eastAsia="仿宋_GB2312" w:hAnsi="仿宋_GB2312" w:hint="eastAsia"/>
          <w:sz w:val="32"/>
          <w:szCs w:val="24"/>
        </w:rPr>
        <w:t>万元，支出决算为</w:t>
      </w:r>
      <w:r>
        <w:rPr>
          <w:rFonts w:ascii="仿宋_GB2312" w:eastAsia="仿宋_GB2312" w:hAnsi="仿宋_GB2312" w:hint="eastAsia"/>
          <w:sz w:val="32"/>
          <w:szCs w:val="24"/>
        </w:rPr>
        <w:t>0</w:t>
      </w:r>
      <w:r>
        <w:rPr>
          <w:rFonts w:ascii="仿宋_GB2312" w:eastAsia="仿宋_GB2312" w:hAnsi="仿宋_GB2312" w:hint="eastAsia"/>
          <w:sz w:val="32"/>
          <w:szCs w:val="24"/>
        </w:rPr>
        <w:t>万元。决算数与预算数不存在差异。因公出国（境）团组数</w:t>
      </w:r>
      <w:r>
        <w:rPr>
          <w:rFonts w:ascii="仿宋_GB2312" w:eastAsia="仿宋_GB2312" w:hAnsi="仿宋_GB2312" w:hint="eastAsia"/>
          <w:sz w:val="32"/>
          <w:szCs w:val="24"/>
        </w:rPr>
        <w:t>0</w:t>
      </w:r>
      <w:r>
        <w:rPr>
          <w:rFonts w:ascii="仿宋_GB2312" w:eastAsia="仿宋_GB2312" w:hAnsi="仿宋_GB2312" w:hint="eastAsia"/>
          <w:sz w:val="32"/>
          <w:szCs w:val="24"/>
        </w:rPr>
        <w:t>个，因公出国（境）人次数</w:t>
      </w:r>
      <w:r>
        <w:rPr>
          <w:rFonts w:ascii="仿宋_GB2312" w:eastAsia="仿宋_GB2312" w:hAnsi="仿宋_GB2312" w:hint="eastAsia"/>
          <w:sz w:val="32"/>
          <w:szCs w:val="24"/>
        </w:rPr>
        <w:t>0</w:t>
      </w:r>
      <w:r>
        <w:rPr>
          <w:rFonts w:ascii="仿宋_GB2312" w:eastAsia="仿宋_GB2312" w:hAnsi="仿宋_GB2312" w:hint="eastAsia"/>
          <w:sz w:val="32"/>
          <w:szCs w:val="24"/>
        </w:rPr>
        <w:t>人。</w:t>
      </w:r>
    </w:p>
    <w:p w:rsidR="00CB6FBC" w:rsidRDefault="003114E1">
      <w:pPr>
        <w:ind w:firstLine="640"/>
        <w:rPr>
          <w:sz w:val="32"/>
          <w:szCs w:val="32"/>
        </w:rPr>
      </w:pPr>
      <w:r>
        <w:rPr>
          <w:rFonts w:ascii="仿宋_GB2312" w:eastAsia="仿宋_GB2312" w:hint="eastAsia"/>
          <w:b/>
          <w:bCs/>
          <w:sz w:val="32"/>
          <w:szCs w:val="32"/>
        </w:rPr>
        <w:t>2</w:t>
      </w:r>
      <w:r>
        <w:rPr>
          <w:rFonts w:ascii="仿宋_GB2312" w:eastAsia="仿宋_GB2312" w:hint="eastAsia"/>
          <w:b/>
          <w:bCs/>
          <w:sz w:val="32"/>
          <w:szCs w:val="32"/>
        </w:rPr>
        <w:t>．公务用车购置及运行费</w:t>
      </w:r>
      <w:r>
        <w:rPr>
          <w:rFonts w:ascii="仿宋_GB2312" w:eastAsia="仿宋_GB2312" w:hint="eastAsia"/>
          <w:sz w:val="32"/>
          <w:szCs w:val="32"/>
        </w:rPr>
        <w:t>预算为</w:t>
      </w:r>
      <w:r>
        <w:rPr>
          <w:rFonts w:ascii="仿宋_GB2312" w:eastAsia="仿宋_GB2312" w:hint="eastAsia"/>
          <w:sz w:val="32"/>
          <w:szCs w:val="32"/>
        </w:rPr>
        <w:t>3.66</w:t>
      </w:r>
      <w:r>
        <w:rPr>
          <w:rFonts w:ascii="仿宋_GB2312" w:eastAsia="仿宋_GB2312" w:hint="eastAsia"/>
          <w:sz w:val="32"/>
          <w:szCs w:val="32"/>
        </w:rPr>
        <w:t>万元，支出决算为</w:t>
      </w:r>
      <w:r>
        <w:rPr>
          <w:rFonts w:ascii="仿宋_GB2312" w:eastAsia="仿宋_GB2312" w:hint="eastAsia"/>
          <w:sz w:val="32"/>
          <w:szCs w:val="32"/>
        </w:rPr>
        <w:t>3.66</w:t>
      </w:r>
      <w:r>
        <w:rPr>
          <w:rFonts w:ascii="仿宋_GB2312" w:eastAsia="仿宋_GB2312" w:hint="eastAsia"/>
          <w:sz w:val="32"/>
          <w:szCs w:val="32"/>
        </w:rPr>
        <w:t>万元，完成预算的</w:t>
      </w:r>
      <w:r>
        <w:rPr>
          <w:rFonts w:ascii="仿宋_GB2312" w:eastAsia="仿宋_GB2312" w:hint="eastAsia"/>
          <w:sz w:val="32"/>
          <w:szCs w:val="32"/>
        </w:rPr>
        <w:t>100%</w:t>
      </w:r>
      <w:r>
        <w:rPr>
          <w:rFonts w:ascii="仿宋_GB2312" w:eastAsia="仿宋_GB2312" w:hint="eastAsia"/>
          <w:sz w:val="32"/>
          <w:szCs w:val="32"/>
        </w:rPr>
        <w:t>，决算数</w:t>
      </w:r>
      <w:bookmarkStart w:id="0" w:name="_GoBack"/>
      <w:bookmarkEnd w:id="0"/>
      <w:r>
        <w:rPr>
          <w:rFonts w:ascii="仿宋_GB2312" w:eastAsia="仿宋_GB2312" w:hint="eastAsia"/>
          <w:sz w:val="32"/>
          <w:szCs w:val="32"/>
        </w:rPr>
        <w:t>与预算数不存在差异。其中：</w:t>
      </w:r>
    </w:p>
    <w:p w:rsidR="00CB6FBC" w:rsidRDefault="003114E1">
      <w:pPr>
        <w:pStyle w:val="p0"/>
        <w:spacing w:line="590" w:lineRule="atLeast"/>
        <w:ind w:firstLine="640"/>
        <w:rPr>
          <w:sz w:val="32"/>
          <w:szCs w:val="32"/>
        </w:rPr>
      </w:pPr>
      <w:r>
        <w:rPr>
          <w:rFonts w:ascii="仿宋_GB2312" w:eastAsia="仿宋_GB2312" w:hint="eastAsia"/>
          <w:b/>
          <w:bCs/>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万元，购置车辆</w:t>
      </w:r>
      <w:r>
        <w:rPr>
          <w:rFonts w:ascii="仿宋_GB2312" w:eastAsia="仿宋_GB2312" w:hint="eastAsia"/>
          <w:sz w:val="32"/>
          <w:szCs w:val="32"/>
        </w:rPr>
        <w:t>0</w:t>
      </w:r>
      <w:r>
        <w:rPr>
          <w:rFonts w:ascii="仿宋_GB2312" w:eastAsia="仿宋_GB2312" w:hint="eastAsia"/>
          <w:sz w:val="32"/>
          <w:szCs w:val="32"/>
        </w:rPr>
        <w:t>台。</w:t>
      </w:r>
    </w:p>
    <w:p w:rsidR="00CB6FBC" w:rsidRDefault="003114E1">
      <w:pPr>
        <w:pStyle w:val="p0"/>
        <w:ind w:firstLineChars="200" w:firstLine="643"/>
        <w:rPr>
          <w:rFonts w:ascii="Calibri" w:hAnsi="Calibri" w:cs="宋体"/>
        </w:rPr>
      </w:pPr>
      <w:r>
        <w:rPr>
          <w:rFonts w:ascii="仿宋_GB2312" w:eastAsia="仿宋_GB2312" w:hint="eastAsia"/>
          <w:b/>
          <w:bCs/>
          <w:sz w:val="32"/>
          <w:szCs w:val="32"/>
        </w:rPr>
        <w:t>公务用车运行支出</w:t>
      </w:r>
      <w:r>
        <w:rPr>
          <w:rFonts w:ascii="仿宋_GB2312" w:eastAsia="仿宋_GB2312" w:hint="eastAsia"/>
          <w:sz w:val="32"/>
          <w:szCs w:val="32"/>
        </w:rPr>
        <w:t>3.66</w:t>
      </w:r>
      <w:r>
        <w:rPr>
          <w:rFonts w:ascii="仿宋_GB2312" w:eastAsia="仿宋_GB2312" w:hint="eastAsia"/>
          <w:sz w:val="32"/>
          <w:szCs w:val="32"/>
        </w:rPr>
        <w:t>万元。</w:t>
      </w:r>
      <w:r>
        <w:rPr>
          <w:rFonts w:ascii="仿宋_GB2312" w:eastAsia="仿宋_GB2312" w:hAnsi="Calibri" w:cs="宋体" w:hint="eastAsia"/>
          <w:sz w:val="32"/>
          <w:szCs w:val="32"/>
        </w:rPr>
        <w:t>主要用于公车日常运行维护及保养。</w:t>
      </w:r>
      <w:r>
        <w:rPr>
          <w:rFonts w:ascii="仿宋_GB2312" w:eastAsia="仿宋_GB2312" w:hint="eastAsia"/>
          <w:sz w:val="32"/>
          <w:szCs w:val="32"/>
        </w:rPr>
        <w:t>2021</w:t>
      </w:r>
      <w:r>
        <w:rPr>
          <w:rFonts w:ascii="仿宋_GB2312" w:eastAsia="仿宋_GB2312" w:hint="eastAsia"/>
          <w:sz w:val="32"/>
          <w:szCs w:val="32"/>
        </w:rPr>
        <w:t>年期末，单位开支财政拨款的公务用车保有量为</w:t>
      </w:r>
      <w:r>
        <w:rPr>
          <w:rFonts w:ascii="仿宋_GB2312" w:eastAsia="仿宋_GB2312" w:hint="eastAsia"/>
          <w:sz w:val="32"/>
          <w:szCs w:val="32"/>
        </w:rPr>
        <w:t>3</w:t>
      </w:r>
      <w:r>
        <w:rPr>
          <w:rFonts w:ascii="仿宋_GB2312" w:eastAsia="仿宋_GB2312" w:hAnsi="仿宋_GB2312" w:cs="仿宋_GB2312" w:hint="eastAsia"/>
          <w:sz w:val="32"/>
          <w:szCs w:val="32"/>
        </w:rPr>
        <w:t>辆</w:t>
      </w:r>
      <w:r>
        <w:rPr>
          <w:rFonts w:ascii="仿宋_GB2312" w:eastAsia="仿宋_GB2312" w:hint="eastAsia"/>
          <w:sz w:val="32"/>
          <w:szCs w:val="32"/>
        </w:rPr>
        <w:t>。</w:t>
      </w:r>
    </w:p>
    <w:p w:rsidR="00CB6FBC" w:rsidRDefault="003114E1">
      <w:pPr>
        <w:pStyle w:val="p0"/>
        <w:ind w:firstLineChars="200" w:firstLine="643"/>
        <w:rPr>
          <w:rFonts w:ascii="Calibri" w:hAnsi="Calibri" w:cs="宋体"/>
        </w:rPr>
      </w:pPr>
      <w:r>
        <w:rPr>
          <w:rFonts w:ascii="仿宋_GB2312" w:eastAsia="仿宋_GB2312" w:hint="eastAsia"/>
          <w:b/>
          <w:bCs/>
          <w:sz w:val="32"/>
          <w:szCs w:val="32"/>
        </w:rPr>
        <w:t>3.</w:t>
      </w:r>
      <w:r>
        <w:rPr>
          <w:rFonts w:ascii="仿宋_GB2312" w:eastAsia="仿宋_GB2312" w:hint="eastAsia"/>
          <w:b/>
          <w:bCs/>
          <w:sz w:val="32"/>
          <w:szCs w:val="32"/>
        </w:rPr>
        <w:t>公务接待费</w:t>
      </w:r>
      <w:r>
        <w:rPr>
          <w:rFonts w:ascii="仿宋_GB2312" w:eastAsia="仿宋_GB2312" w:hint="eastAsia"/>
          <w:sz w:val="32"/>
          <w:szCs w:val="32"/>
        </w:rPr>
        <w:t>预算为</w:t>
      </w:r>
      <w:r>
        <w:rPr>
          <w:rFonts w:ascii="仿宋_GB2312" w:eastAsia="仿宋_GB2312" w:hint="eastAsia"/>
          <w:sz w:val="32"/>
          <w:szCs w:val="32"/>
        </w:rPr>
        <w:t>0.10</w:t>
      </w:r>
      <w:r>
        <w:rPr>
          <w:rFonts w:ascii="仿宋_GB2312" w:eastAsia="仿宋_GB2312" w:hint="eastAsia"/>
          <w:sz w:val="32"/>
          <w:szCs w:val="32"/>
        </w:rPr>
        <w:t>万元，支出决算为</w:t>
      </w:r>
      <w:r>
        <w:rPr>
          <w:rFonts w:ascii="仿宋_GB2312" w:eastAsia="仿宋_GB2312" w:hint="eastAsia"/>
          <w:sz w:val="32"/>
          <w:szCs w:val="32"/>
        </w:rPr>
        <w:t>0.08</w:t>
      </w:r>
      <w:r>
        <w:rPr>
          <w:rFonts w:ascii="仿宋_GB2312" w:eastAsia="仿宋_GB2312" w:hint="eastAsia"/>
          <w:sz w:val="32"/>
          <w:szCs w:val="32"/>
        </w:rPr>
        <w:t>万元，完成预算的</w:t>
      </w:r>
      <w:r>
        <w:rPr>
          <w:rFonts w:ascii="仿宋_GB2312" w:eastAsia="仿宋_GB2312"/>
          <w:sz w:val="32"/>
          <w:szCs w:val="32"/>
          <w:lang/>
        </w:rPr>
        <w:t>80.00</w:t>
      </w:r>
      <w:r>
        <w:rPr>
          <w:rFonts w:ascii="仿宋_GB2312" w:eastAsia="仿宋_GB2312" w:hint="eastAsia"/>
          <w:sz w:val="32"/>
          <w:szCs w:val="32"/>
        </w:rPr>
        <w:t>%</w:t>
      </w:r>
      <w:r>
        <w:rPr>
          <w:rFonts w:ascii="仿宋_GB2312" w:eastAsia="仿宋_GB2312" w:hint="eastAsia"/>
          <w:sz w:val="32"/>
          <w:szCs w:val="32"/>
        </w:rPr>
        <w:t>。决算数与预算数存在差异的主要原因是</w:t>
      </w:r>
      <w:r>
        <w:rPr>
          <w:rFonts w:ascii="仿宋_GB2312" w:eastAsia="仿宋_GB2312" w:hAnsi="Calibri" w:cs="宋体" w:hint="eastAsia"/>
          <w:sz w:val="32"/>
          <w:szCs w:val="32"/>
        </w:rPr>
        <w:t>因疫情及工作安排，公务接待减少。</w:t>
      </w:r>
      <w:r>
        <w:rPr>
          <w:rFonts w:ascii="仿宋_GB2312" w:eastAsia="仿宋_GB2312" w:hint="eastAsia"/>
          <w:sz w:val="32"/>
          <w:szCs w:val="32"/>
        </w:rPr>
        <w:t>其中：</w:t>
      </w:r>
    </w:p>
    <w:p w:rsidR="00CB6FBC" w:rsidRDefault="003114E1">
      <w:pPr>
        <w:pStyle w:val="p0"/>
        <w:spacing w:line="590" w:lineRule="atLeast"/>
        <w:ind w:firstLine="640"/>
        <w:rPr>
          <w:rFonts w:ascii="仿宋_GB2312" w:eastAsia="仿宋_GB2312"/>
          <w:sz w:val="32"/>
          <w:szCs w:val="32"/>
        </w:rPr>
      </w:pPr>
      <w:r>
        <w:rPr>
          <w:rFonts w:ascii="仿宋_GB2312" w:eastAsia="仿宋_GB2312" w:hint="eastAsia"/>
          <w:b/>
          <w:bCs/>
          <w:sz w:val="32"/>
          <w:szCs w:val="32"/>
        </w:rPr>
        <w:t>外宾接待支出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2021</w:t>
      </w:r>
      <w:r>
        <w:rPr>
          <w:rFonts w:ascii="仿宋_GB2312" w:eastAsia="仿宋_GB2312" w:hint="eastAsia"/>
          <w:sz w:val="32"/>
          <w:szCs w:val="32"/>
        </w:rPr>
        <w:t>年共接待国（境）外来访团组</w:t>
      </w:r>
      <w:r>
        <w:rPr>
          <w:rFonts w:ascii="仿宋_GB2312" w:eastAsia="仿宋_GB2312" w:hint="eastAsia"/>
          <w:sz w:val="32"/>
          <w:szCs w:val="32"/>
        </w:rPr>
        <w:t>0</w:t>
      </w:r>
      <w:r>
        <w:rPr>
          <w:rFonts w:ascii="仿宋_GB2312" w:eastAsia="仿宋_GB2312" w:hint="eastAsia"/>
          <w:sz w:val="32"/>
          <w:szCs w:val="32"/>
        </w:rPr>
        <w:t>个、来访外宾</w:t>
      </w:r>
      <w:r>
        <w:rPr>
          <w:rFonts w:ascii="仿宋_GB2312" w:eastAsia="仿宋_GB2312" w:hint="eastAsia"/>
          <w:sz w:val="32"/>
          <w:szCs w:val="32"/>
        </w:rPr>
        <w:t>0</w:t>
      </w:r>
      <w:r>
        <w:rPr>
          <w:rFonts w:ascii="仿宋_GB2312" w:eastAsia="仿宋_GB2312" w:hint="eastAsia"/>
          <w:sz w:val="32"/>
          <w:szCs w:val="32"/>
        </w:rPr>
        <w:t>人次（不包括陪同人员）。</w:t>
      </w:r>
    </w:p>
    <w:p w:rsidR="00CB6FBC" w:rsidRDefault="003114E1">
      <w:pPr>
        <w:pStyle w:val="p0"/>
        <w:spacing w:line="590" w:lineRule="atLeast"/>
        <w:ind w:firstLine="640"/>
        <w:rPr>
          <w:sz w:val="18"/>
          <w:szCs w:val="18"/>
        </w:rPr>
      </w:pPr>
      <w:r>
        <w:rPr>
          <w:rFonts w:ascii="仿宋_GB2312" w:eastAsia="仿宋_GB2312" w:hint="eastAsia"/>
          <w:b/>
          <w:bCs/>
          <w:sz w:val="32"/>
          <w:szCs w:val="32"/>
        </w:rPr>
        <w:t>其他国内公务接待支出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2021</w:t>
      </w:r>
      <w:r>
        <w:rPr>
          <w:rFonts w:ascii="仿宋_GB2312" w:eastAsia="仿宋_GB2312" w:hint="eastAsia"/>
          <w:sz w:val="32"/>
          <w:szCs w:val="32"/>
        </w:rPr>
        <w:t>年共接待国内来访团组</w:t>
      </w:r>
      <w:r>
        <w:rPr>
          <w:rFonts w:ascii="仿宋_GB2312" w:eastAsia="仿宋_GB2312" w:hint="eastAsia"/>
          <w:sz w:val="32"/>
          <w:szCs w:val="32"/>
        </w:rPr>
        <w:t>1</w:t>
      </w:r>
      <w:r>
        <w:rPr>
          <w:rFonts w:ascii="仿宋_GB2312" w:eastAsia="仿宋_GB2312" w:hint="eastAsia"/>
          <w:sz w:val="32"/>
          <w:szCs w:val="32"/>
        </w:rPr>
        <w:t>个、来宾</w:t>
      </w:r>
      <w:r>
        <w:rPr>
          <w:rFonts w:ascii="仿宋_GB2312" w:eastAsia="仿宋_GB2312" w:hint="eastAsia"/>
          <w:sz w:val="32"/>
          <w:szCs w:val="32"/>
        </w:rPr>
        <w:t>6</w:t>
      </w:r>
      <w:r>
        <w:rPr>
          <w:rFonts w:ascii="仿宋_GB2312" w:eastAsia="仿宋_GB2312" w:hint="eastAsia"/>
          <w:sz w:val="32"/>
          <w:szCs w:val="32"/>
        </w:rPr>
        <w:t>人次（不包括陪同人员）。</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CB6FBC" w:rsidRDefault="003114E1">
      <w:pPr>
        <w:pStyle w:val="p0"/>
        <w:spacing w:line="590" w:lineRule="atLeast"/>
        <w:ind w:firstLine="640"/>
        <w:rPr>
          <w:sz w:val="18"/>
          <w:szCs w:val="18"/>
        </w:rPr>
      </w:pPr>
      <w:r>
        <w:rPr>
          <w:rFonts w:ascii="仿宋_GB2312" w:eastAsia="仿宋_GB2312" w:hint="eastAsia"/>
          <w:sz w:val="32"/>
          <w:szCs w:val="32"/>
        </w:rPr>
        <w:t>2021</w:t>
      </w:r>
      <w:r>
        <w:rPr>
          <w:rFonts w:ascii="仿宋_GB2312" w:eastAsia="仿宋_GB2312" w:hint="eastAsia"/>
          <w:sz w:val="32"/>
          <w:szCs w:val="32"/>
        </w:rPr>
        <w:t>年度政府性基金预算财政拨款支出年初预算为</w:t>
      </w:r>
      <w:r>
        <w:rPr>
          <w:rFonts w:ascii="仿宋_GB2312" w:eastAsia="仿宋_GB2312" w:hint="eastAsia"/>
          <w:sz w:val="32"/>
          <w:szCs w:val="32"/>
        </w:rPr>
        <w:t>0</w:t>
      </w:r>
      <w:r>
        <w:rPr>
          <w:rFonts w:ascii="仿宋_GB2312" w:eastAsia="仿宋_GB2312" w:hint="eastAsia"/>
          <w:sz w:val="32"/>
          <w:szCs w:val="32"/>
        </w:rPr>
        <w:t>万元，支出决算为</w:t>
      </w:r>
      <w:r>
        <w:rPr>
          <w:rFonts w:ascii="仿宋_GB2312" w:eastAsia="仿宋_GB2312" w:hint="eastAsia"/>
          <w:sz w:val="32"/>
          <w:szCs w:val="32"/>
        </w:rPr>
        <w:t>0</w:t>
      </w:r>
      <w:r>
        <w:rPr>
          <w:rFonts w:ascii="仿宋_GB2312" w:eastAsia="仿宋_GB2312" w:hint="eastAsia"/>
          <w:sz w:val="32"/>
          <w:szCs w:val="32"/>
        </w:rPr>
        <w:t>万元。不存在项目年末结转和结余资金数额较大，情况说明：我部门</w:t>
      </w:r>
      <w:r>
        <w:rPr>
          <w:rFonts w:ascii="仿宋_GB2312" w:eastAsia="仿宋_GB2312" w:hint="eastAsia"/>
          <w:sz w:val="32"/>
          <w:szCs w:val="32"/>
        </w:rPr>
        <w:t>2021</w:t>
      </w:r>
      <w:r>
        <w:rPr>
          <w:rFonts w:ascii="仿宋_GB2312" w:eastAsia="仿宋_GB2312" w:hint="eastAsia"/>
          <w:sz w:val="32"/>
          <w:szCs w:val="32"/>
        </w:rPr>
        <w:t>年度没有政府性基金收入，也没有使用政府性基金安排的支出。</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九、机关运行经费支出情况说明</w:t>
      </w:r>
    </w:p>
    <w:p w:rsidR="00CB6FBC" w:rsidRDefault="003114E1">
      <w:pPr>
        <w:pStyle w:val="p0"/>
        <w:spacing w:line="590" w:lineRule="atLeast"/>
        <w:ind w:firstLine="640"/>
        <w:rPr>
          <w:rFonts w:ascii="仿宋_GB2312" w:eastAsia="仿宋_GB2312"/>
          <w:sz w:val="32"/>
          <w:szCs w:val="32"/>
        </w:rPr>
      </w:pPr>
      <w:r>
        <w:rPr>
          <w:rFonts w:ascii="仿宋_GB2312" w:eastAsia="仿宋_GB2312" w:hint="eastAsia"/>
          <w:sz w:val="32"/>
          <w:szCs w:val="32"/>
        </w:rPr>
        <w:t>我单位不是行政机关，也不是参照公务员管理事业单位，</w:t>
      </w:r>
      <w:r>
        <w:rPr>
          <w:rFonts w:ascii="仿宋_GB2312" w:eastAsia="仿宋_GB2312" w:hint="eastAsia"/>
          <w:sz w:val="32"/>
          <w:szCs w:val="32"/>
        </w:rPr>
        <w:t>没有机关运行经费支出。</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CB6FBC" w:rsidRDefault="003114E1">
      <w:pPr>
        <w:pStyle w:val="p0"/>
        <w:spacing w:line="590" w:lineRule="atLeast"/>
        <w:ind w:firstLine="640"/>
        <w:rPr>
          <w:sz w:val="18"/>
          <w:szCs w:val="18"/>
        </w:rPr>
      </w:pPr>
      <w:r>
        <w:rPr>
          <w:rFonts w:ascii="仿宋_GB2312" w:eastAsia="仿宋_GB2312" w:hint="eastAsia"/>
          <w:sz w:val="32"/>
          <w:szCs w:val="32"/>
        </w:rPr>
        <w:t>2021</w:t>
      </w:r>
      <w:r>
        <w:rPr>
          <w:rFonts w:ascii="仿宋_GB2312" w:eastAsia="仿宋_GB2312" w:hint="eastAsia"/>
          <w:sz w:val="32"/>
          <w:szCs w:val="32"/>
        </w:rPr>
        <w:t>年度政府采购支出总额</w:t>
      </w:r>
      <w:r>
        <w:rPr>
          <w:rFonts w:ascii="仿宋_GB2312" w:eastAsia="仿宋_GB2312" w:hint="eastAsia"/>
          <w:sz w:val="32"/>
          <w:szCs w:val="32"/>
        </w:rPr>
        <w:t>5.20</w:t>
      </w:r>
      <w:r>
        <w:rPr>
          <w:rFonts w:ascii="仿宋_GB2312" w:eastAsia="仿宋_GB2312" w:hint="eastAsia"/>
          <w:sz w:val="32"/>
          <w:szCs w:val="32"/>
        </w:rPr>
        <w:t>万元，其中：政府采购货物支出</w:t>
      </w:r>
      <w:r>
        <w:rPr>
          <w:rFonts w:ascii="仿宋_GB2312" w:eastAsia="仿宋_GB2312" w:hint="eastAsia"/>
          <w:sz w:val="32"/>
          <w:szCs w:val="32"/>
        </w:rPr>
        <w:t>5.20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5.20</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hint="eastAsia"/>
          <w:sz w:val="32"/>
          <w:szCs w:val="32"/>
        </w:rPr>
        <w:t>其中：授予小微企业合同金额</w:t>
      </w:r>
      <w:r>
        <w:rPr>
          <w:rFonts w:ascii="仿宋_GB2312" w:eastAsia="仿宋_GB2312" w:hint="eastAsia"/>
          <w:sz w:val="32"/>
          <w:szCs w:val="32"/>
        </w:rPr>
        <w:t>5.20</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hint="eastAsia"/>
          <w:sz w:val="32"/>
          <w:szCs w:val="32"/>
        </w:rPr>
        <w:t>。</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CB6FBC" w:rsidRDefault="003114E1">
      <w:pPr>
        <w:pStyle w:val="p0"/>
        <w:spacing w:line="590" w:lineRule="atLeast"/>
        <w:ind w:firstLine="640"/>
        <w:rPr>
          <w:sz w:val="18"/>
          <w:szCs w:val="18"/>
        </w:rPr>
      </w:pPr>
      <w:r>
        <w:rPr>
          <w:rFonts w:ascii="仿宋_GB2312" w:eastAsia="仿宋_GB2312" w:hint="eastAsia"/>
          <w:sz w:val="32"/>
          <w:szCs w:val="32"/>
        </w:rPr>
        <w:t>2021</w:t>
      </w:r>
      <w:r>
        <w:rPr>
          <w:rFonts w:ascii="仿宋_GB2312" w:eastAsia="仿宋_GB2312" w:hint="eastAsia"/>
          <w:sz w:val="32"/>
          <w:szCs w:val="32"/>
        </w:rPr>
        <w:t>年期末，我单位共有车辆</w:t>
      </w:r>
      <w:r>
        <w:rPr>
          <w:rFonts w:ascii="仿宋_GB2312" w:eastAsia="仿宋_GB2312" w:hint="eastAsia"/>
          <w:sz w:val="32"/>
          <w:szCs w:val="32"/>
        </w:rPr>
        <w:t>3</w:t>
      </w:r>
      <w:r>
        <w:rPr>
          <w:rFonts w:ascii="仿宋_GB2312" w:eastAsia="仿宋_GB2312" w:hint="eastAsia"/>
          <w:sz w:val="32"/>
          <w:szCs w:val="32"/>
        </w:rPr>
        <w:t>辆，其中：省级领导干部用车</w:t>
      </w:r>
      <w:r>
        <w:rPr>
          <w:rFonts w:ascii="仿宋_GB2312" w:eastAsia="仿宋_GB2312" w:hint="eastAsia"/>
          <w:sz w:val="32"/>
          <w:szCs w:val="32"/>
        </w:rPr>
        <w:t>0</w:t>
      </w:r>
      <w:r>
        <w:rPr>
          <w:rFonts w:ascii="仿宋_GB2312" w:eastAsia="仿宋_GB2312" w:hint="eastAsia"/>
          <w:sz w:val="32"/>
          <w:szCs w:val="32"/>
        </w:rPr>
        <w:t>辆、主要领导干部用车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辆、应急保障车</w:t>
      </w:r>
      <w:r>
        <w:rPr>
          <w:rFonts w:ascii="仿宋_GB2312" w:eastAsia="仿宋_GB2312" w:hint="eastAsia"/>
          <w:sz w:val="32"/>
          <w:szCs w:val="32"/>
        </w:rPr>
        <w:t>0</w:t>
      </w:r>
      <w:r>
        <w:rPr>
          <w:rFonts w:ascii="仿宋_GB2312" w:eastAsia="仿宋_GB2312" w:hint="eastAsia"/>
          <w:sz w:val="32"/>
          <w:szCs w:val="32"/>
        </w:rPr>
        <w:t>辆、执法执勤用车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0</w:t>
      </w:r>
      <w:r>
        <w:rPr>
          <w:rFonts w:ascii="仿宋_GB2312" w:eastAsia="仿宋_GB2312" w:hint="eastAsia"/>
          <w:sz w:val="32"/>
          <w:szCs w:val="32"/>
        </w:rPr>
        <w:t>辆、离退休干部用</w:t>
      </w:r>
      <w:r>
        <w:rPr>
          <w:rFonts w:ascii="仿宋_GB2312" w:eastAsia="仿宋_GB2312" w:hint="eastAsia"/>
          <w:sz w:val="32"/>
          <w:szCs w:val="32"/>
        </w:rPr>
        <w:t>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3</w:t>
      </w:r>
      <w:r>
        <w:rPr>
          <w:rFonts w:ascii="仿宋_GB2312" w:eastAsia="仿宋_GB2312" w:hint="eastAsia"/>
          <w:sz w:val="32"/>
          <w:szCs w:val="32"/>
        </w:rPr>
        <w:t>辆；单位价值</w:t>
      </w:r>
      <w:r>
        <w:rPr>
          <w:rFonts w:ascii="仿宋_GB2312" w:eastAsia="仿宋_GB2312" w:hint="eastAsia"/>
          <w:sz w:val="32"/>
          <w:szCs w:val="32"/>
        </w:rPr>
        <w:t>50</w:t>
      </w:r>
      <w:r>
        <w:rPr>
          <w:rFonts w:ascii="仿宋_GB2312" w:eastAsia="仿宋_GB2312" w:hint="eastAsia"/>
          <w:sz w:val="32"/>
          <w:szCs w:val="32"/>
        </w:rPr>
        <w:t>万元以上通用设备</w:t>
      </w:r>
      <w:r>
        <w:rPr>
          <w:rFonts w:ascii="仿宋_GB2312" w:eastAsia="仿宋_GB2312" w:hint="eastAsia"/>
          <w:sz w:val="32"/>
          <w:szCs w:val="32"/>
        </w:rPr>
        <w:t>2</w:t>
      </w:r>
      <w:r>
        <w:rPr>
          <w:rFonts w:ascii="仿宋_GB2312" w:eastAsia="仿宋_GB2312" w:hint="eastAsia"/>
          <w:sz w:val="32"/>
          <w:szCs w:val="32"/>
        </w:rPr>
        <w:t>台（套），单位价值</w:t>
      </w:r>
      <w:r>
        <w:rPr>
          <w:rFonts w:ascii="仿宋_GB2312" w:eastAsia="仿宋_GB2312" w:hint="eastAsia"/>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CB6FBC" w:rsidRDefault="003114E1">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CB6FBC" w:rsidRDefault="003114E1">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CB6FBC" w:rsidRDefault="003114E1">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我部门按照《中共许昌市委许昌市人民政府关于全面实施预算绩效管理的实施意见》（许发〔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号）文件要求，对本部门整体支出和项目支出开展全过程预算绩效管理。</w:t>
      </w:r>
    </w:p>
    <w:p w:rsidR="00CB6FBC" w:rsidRDefault="003114E1">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开展情况如下：一是对新增项目按财政局要求进行事前评估并形成报告；二是在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年成立部门项目预算绩效管理工作</w:t>
      </w:r>
      <w:r>
        <w:rPr>
          <w:rFonts w:ascii="仿宋_GB2312" w:eastAsia="仿宋_GB2312" w:hAnsi="仿宋_GB2312" w:cs="仿宋_GB2312" w:hint="eastAsia"/>
          <w:sz w:val="32"/>
          <w:szCs w:val="32"/>
        </w:rPr>
        <w:lastRenderedPageBreak/>
        <w:t>领导小组基础上，于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重新明确职责、划分责任，成立部门预算绩效管理工作小组。三是组织本部门财务及绩效管理工作人员进行有关预算绩效管理的业务培训，不断学习预算绩效管理有关知识及实操业务能力，积极参加全省预算绩效管理知识竞赛并荣获个人三等奖。四是积极配合财政局进行全年项目绩效申报、内部控制、绩效自评及年度绩效考核工作。</w:t>
      </w:r>
    </w:p>
    <w:p w:rsidR="00CB6FBC" w:rsidRDefault="003114E1">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（二）部门（单位）整体和项目绩效自评结果。</w:t>
      </w:r>
    </w:p>
    <w:p w:rsidR="00CB6FBC" w:rsidRDefault="003114E1">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度市级预算绩效自评工作的通知》（许财效）〔</w:t>
      </w:r>
      <w:r>
        <w:rPr>
          <w:rFonts w:ascii="仿宋_GB2312" w:eastAsia="仿宋_GB2312" w:hAnsi="仿宋_GB2312" w:cs="仿宋_GB2312" w:hint="eastAsia"/>
          <w:sz w:val="32"/>
          <w:szCs w:val="32"/>
        </w:rPr>
        <w:t>202</w:t>
      </w:r>
      <w:r>
        <w:rPr>
          <w:rFonts w:ascii="仿宋_GB2312" w:eastAsia="仿宋_GB2312" w:hAnsi="仿宋_GB2312" w:cs="仿宋_GB2312"/>
          <w:sz w:val="32"/>
          <w:szCs w:val="32"/>
          <w:lang/>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号）等文件精神，我部门对本部门整体绩效目标和项目支出绩效目标进行了自评。一是部门整体绩效自评情况。</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年，本部门全面推动开展整体预算绩效管理工作，按要求成立领导工作小组，对全年整体及项目开展绩效监控及自评工作进行监督，绩效自评覆盖率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。设立绩效目标依据充分，内容合法、目标任务明确具体清晰。二是项目绩效自评情况。我部门共有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个项目批复了绩效目标，项目金额</w:t>
      </w:r>
      <w:r>
        <w:rPr>
          <w:rFonts w:ascii="仿宋_GB2312" w:eastAsia="仿宋_GB2312" w:hAnsi="仿宋_GB2312" w:cs="仿宋_GB2312" w:hint="eastAsia"/>
          <w:sz w:val="32"/>
          <w:szCs w:val="32"/>
        </w:rPr>
        <w:t>136.87</w:t>
      </w:r>
      <w:r>
        <w:rPr>
          <w:rFonts w:ascii="仿宋_GB2312" w:eastAsia="仿宋_GB2312" w:hAnsi="仿宋_GB2312" w:cs="仿宋_GB2312" w:hint="eastAsia"/>
          <w:sz w:val="32"/>
          <w:szCs w:val="32"/>
        </w:rPr>
        <w:t>万元。其中：</w:t>
      </w:r>
    </w:p>
    <w:p w:rsidR="00CB6FBC" w:rsidRDefault="003114E1">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许昌市住房公积金中心</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个，项目金额</w:t>
      </w:r>
      <w:r>
        <w:rPr>
          <w:rFonts w:ascii="仿宋_GB2312" w:eastAsia="仿宋_GB2312" w:hAnsi="仿宋_GB2312" w:cs="仿宋_GB2312" w:hint="eastAsia"/>
          <w:sz w:val="32"/>
          <w:szCs w:val="32"/>
        </w:rPr>
        <w:t>136.87</w:t>
      </w:r>
      <w:r>
        <w:rPr>
          <w:rFonts w:ascii="仿宋_GB2312" w:eastAsia="仿宋_GB2312" w:hAnsi="仿宋_GB2312" w:cs="仿宋_GB2312" w:hint="eastAsia"/>
          <w:sz w:val="32"/>
          <w:szCs w:val="32"/>
        </w:rPr>
        <w:t>万元。</w:t>
      </w:r>
    </w:p>
    <w:p w:rsidR="00CB6FBC" w:rsidRDefault="003114E1">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年度项目支出绩效进行自评，绩效自评平均得分为</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分。其中：</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个项目评价等级为“优”、</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个项目评价等级为“良”、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个项目评价等级为“中”、</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个项目评价等级为“差”。</w:t>
      </w:r>
    </w:p>
    <w:p w:rsidR="00CB6FBC" w:rsidRDefault="003114E1">
      <w:pPr>
        <w:widowControl/>
        <w:spacing w:line="360" w:lineRule="auto"/>
        <w:ind w:firstLineChars="200" w:firstLine="643"/>
        <w:outlineLvl w:val="2"/>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（三）重点绩效评价结果。</w:t>
      </w:r>
    </w:p>
    <w:p w:rsidR="00CB6FBC" w:rsidRDefault="003114E1">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w:t>
      </w:r>
      <w:r>
        <w:rPr>
          <w:rFonts w:ascii="仿宋_GB2312" w:eastAsia="仿宋_GB2312" w:hAnsi="仿宋_GB2312" w:cs="仿宋_GB2312" w:hint="eastAsia"/>
          <w:sz w:val="32"/>
          <w:szCs w:val="32"/>
        </w:rPr>
        <w:t>年度我部门没有开展重点绩效评价的项目。</w:t>
      </w: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3114E1">
      <w:pPr>
        <w:widowControl/>
        <w:jc w:val="left"/>
        <w:rPr>
          <w:rFonts w:ascii="黑体" w:eastAsia="黑体" w:hAnsi="宋体" w:cs="宋体"/>
          <w:kern w:val="0"/>
          <w:sz w:val="28"/>
          <w:szCs w:val="28"/>
        </w:rPr>
      </w:pPr>
      <w:r>
        <w:rPr>
          <w:rFonts w:ascii="黑体" w:eastAsia="黑体" w:hAnsi="宋体" w:cs="宋体" w:hint="eastAsia"/>
          <w:kern w:val="0"/>
          <w:sz w:val="28"/>
          <w:szCs w:val="28"/>
        </w:rPr>
        <w:br w:type="page"/>
      </w: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CB6FBC">
      <w:pPr>
        <w:widowControl/>
        <w:jc w:val="left"/>
        <w:rPr>
          <w:rFonts w:ascii="黑体" w:eastAsia="黑体" w:hAnsi="宋体" w:cs="宋体"/>
          <w:kern w:val="0"/>
          <w:sz w:val="28"/>
          <w:szCs w:val="28"/>
        </w:rPr>
      </w:pPr>
    </w:p>
    <w:p w:rsidR="00CB6FBC" w:rsidRDefault="003114E1">
      <w:pPr>
        <w:jc w:val="center"/>
        <w:outlineLvl w:val="0"/>
        <w:rPr>
          <w:rFonts w:ascii="黑体" w:eastAsia="黑体" w:hAnsi="黑体" w:cs="黑体"/>
          <w:sz w:val="48"/>
          <w:szCs w:val="48"/>
        </w:rPr>
      </w:pPr>
      <w:r>
        <w:rPr>
          <w:rFonts w:ascii="黑体" w:eastAsia="黑体" w:hAnsi="黑体" w:cs="黑体" w:hint="eastAsia"/>
          <w:sz w:val="48"/>
          <w:szCs w:val="48"/>
        </w:rPr>
        <w:t>第四部分</w:t>
      </w:r>
      <w:r>
        <w:rPr>
          <w:rFonts w:ascii="黑体" w:eastAsia="黑体" w:hAnsi="黑体" w:cs="黑体" w:hint="eastAsia"/>
          <w:sz w:val="48"/>
          <w:szCs w:val="48"/>
        </w:rPr>
        <w:t xml:space="preserve">  </w:t>
      </w:r>
      <w:r>
        <w:rPr>
          <w:rFonts w:ascii="黑体" w:eastAsia="黑体" w:hAnsi="黑体" w:cs="黑体" w:hint="eastAsia"/>
          <w:sz w:val="48"/>
          <w:szCs w:val="48"/>
        </w:rPr>
        <w:t>名词解释</w:t>
      </w:r>
    </w:p>
    <w:p w:rsidR="00CB6FBC" w:rsidRDefault="00CB6FBC">
      <w:pPr>
        <w:jc w:val="center"/>
        <w:rPr>
          <w:rFonts w:ascii="黑体" w:eastAsia="黑体" w:hAnsi="黑体" w:cs="黑体"/>
          <w:sz w:val="48"/>
          <w:szCs w:val="48"/>
        </w:rPr>
      </w:pPr>
    </w:p>
    <w:p w:rsidR="00CB6FBC" w:rsidRDefault="00CB6FBC">
      <w:pPr>
        <w:jc w:val="center"/>
        <w:outlineLvl w:val="0"/>
        <w:rPr>
          <w:rFonts w:ascii="黑体" w:eastAsia="黑体" w:hAnsi="黑体" w:cs="黑体"/>
          <w:sz w:val="48"/>
          <w:szCs w:val="48"/>
        </w:rPr>
        <w:sectPr w:rsidR="00CB6FBC">
          <w:pgSz w:w="11906" w:h="16838"/>
          <w:pgMar w:top="1440" w:right="1531" w:bottom="1440" w:left="1587" w:header="850" w:footer="992" w:gutter="0"/>
          <w:pgNumType w:fmt="numberInDash"/>
          <w:cols w:space="720"/>
          <w:docGrid w:type="lines" w:linePitch="317"/>
        </w:sectPr>
      </w:pP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w:t>
      </w:r>
      <w:r>
        <w:rPr>
          <w:rFonts w:ascii="仿宋_GB2312" w:eastAsia="仿宋_GB2312" w:hAnsi="仿宋_GB2312" w:cs="仿宋_GB2312" w:hint="eastAsia"/>
          <w:sz w:val="32"/>
          <w:szCs w:val="32"/>
        </w:rPr>
        <w:t>人员支出和公用支出。</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w:t>
      </w:r>
      <w:r>
        <w:rPr>
          <w:rFonts w:ascii="仿宋_GB2312" w:eastAsia="仿宋_GB2312" w:hAnsi="仿宋_GB2312" w:cs="仿宋_GB2312" w:hint="eastAsia"/>
          <w:sz w:val="32"/>
          <w:szCs w:val="32"/>
        </w:rPr>
        <w:t>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w:t>
      </w:r>
      <w:r>
        <w:rPr>
          <w:rFonts w:ascii="仿宋_GB2312" w:eastAsia="仿宋_GB2312" w:hAnsi="仿宋_GB2312" w:cs="仿宋_GB2312" w:hint="eastAsia"/>
          <w:sz w:val="32"/>
          <w:szCs w:val="32"/>
        </w:rPr>
        <w:t>按原计划实施，需延迟到以后年度按有关规定继续使用的资金。</w:t>
      </w:r>
    </w:p>
    <w:p w:rsidR="00CB6FBC" w:rsidRDefault="003114E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CB6FBC" w:rsidSect="00CB6FBC">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E1" w:rsidRDefault="003114E1" w:rsidP="00CB6FBC">
      <w:r>
        <w:separator/>
      </w:r>
    </w:p>
  </w:endnote>
  <w:endnote w:type="continuationSeparator" w:id="1">
    <w:p w:rsidR="003114E1" w:rsidRDefault="003114E1" w:rsidP="00CB6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BC" w:rsidRDefault="00CB6FBC">
    <w:pPr>
      <w:pStyle w:val="a4"/>
    </w:pPr>
    <w:r>
      <w:pict>
        <v:rect id="矩形 1" o:spid="_x0000_s2049" style="position:absolute;margin-left:0;margin-top:0;width:2in;height:2in;z-index:3;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filled="f" stroked="f">
          <v:textbox style="mso-fit-shape-to-text:t" inset="0,0,0,0">
            <w:txbxContent>
              <w:p w:rsidR="00CB6FBC" w:rsidRDefault="00CB6FBC">
                <w:pPr>
                  <w:snapToGrid w:val="0"/>
                  <w:rPr>
                    <w:sz w:val="18"/>
                  </w:rPr>
                </w:pPr>
                <w:r>
                  <w:rPr>
                    <w:rFonts w:hint="eastAsia"/>
                    <w:sz w:val="18"/>
                  </w:rPr>
                  <w:fldChar w:fldCharType="begin"/>
                </w:r>
                <w:r w:rsidR="003114E1">
                  <w:rPr>
                    <w:rFonts w:hint="eastAsia"/>
                    <w:sz w:val="18"/>
                  </w:rPr>
                  <w:instrText xml:space="preserve"> PAGE  \* MERGEFORMAT </w:instrText>
                </w:r>
                <w:r>
                  <w:rPr>
                    <w:rFonts w:hint="eastAsia"/>
                    <w:sz w:val="18"/>
                  </w:rPr>
                  <w:fldChar w:fldCharType="separate"/>
                </w:r>
                <w:r w:rsidR="00F51420">
                  <w:rPr>
                    <w:noProof/>
                    <w:sz w:val="18"/>
                  </w:rPr>
                  <w:t>- 22 -</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BC" w:rsidRDefault="00CB6FBC">
    <w:pPr>
      <w:pStyle w:val="a4"/>
    </w:pPr>
    <w:r>
      <w:pict>
        <v:rect id="_x0000_s1026" style="position:absolute;margin-left:0;margin-top:0;width:2in;height:2in;z-index: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filled="f" stroked="f">
          <v:textbox style="mso-fit-shape-to-text:t" inset="0,0,0,0">
            <w:txbxContent>
              <w:p w:rsidR="00CB6FBC" w:rsidRDefault="00CB6FBC">
                <w:pPr>
                  <w:snapToGrid w:val="0"/>
                  <w:rPr>
                    <w:sz w:val="18"/>
                  </w:rPr>
                </w:pPr>
                <w:r>
                  <w:rPr>
                    <w:rFonts w:hint="eastAsia"/>
                    <w:sz w:val="18"/>
                  </w:rPr>
                  <w:fldChar w:fldCharType="begin"/>
                </w:r>
                <w:r w:rsidR="003114E1">
                  <w:rPr>
                    <w:rFonts w:hint="eastAsia"/>
                    <w:sz w:val="18"/>
                  </w:rPr>
                  <w:instrText xml:space="preserve"> PAGE  \* MERGEFORMAT </w:instrText>
                </w:r>
                <w:r>
                  <w:rPr>
                    <w:rFonts w:hint="eastAsia"/>
                    <w:sz w:val="18"/>
                  </w:rPr>
                  <w:fldChar w:fldCharType="separate"/>
                </w:r>
                <w:r w:rsidR="00F51420">
                  <w:rPr>
                    <w:noProof/>
                    <w:sz w:val="18"/>
                  </w:rPr>
                  <w:t>- 23 -</w:t>
                </w:r>
                <w:r>
                  <w:rPr>
                    <w:rFonts w:hint="eastAsia"/>
                    <w:sz w:val="18"/>
                  </w:rPr>
                  <w:fldChar w:fldCharType="end"/>
                </w:r>
              </w:p>
            </w:txbxContent>
          </v:textbox>
          <w10:wrap anchorx="margin"/>
        </v:rect>
      </w:pict>
    </w:r>
    <w:r>
      <w:pict>
        <v:rect id="矩形 3" o:spid="_x0000_s2050" style="position:absolute;margin-left:0;margin-top:0;width:2in;height:2in;z-index:1;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filled="f" stroked="f">
          <v:textbox style="mso-fit-shape-to-text:t" inset="0,0,0,0">
            <w:txbxContent>
              <w:p w:rsidR="00CB6FBC" w:rsidRDefault="00CB6FBC"/>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E1" w:rsidRDefault="003114E1" w:rsidP="00CB6FBC">
      <w:r>
        <w:separator/>
      </w:r>
    </w:p>
  </w:footnote>
  <w:footnote w:type="continuationSeparator" w:id="1">
    <w:p w:rsidR="003114E1" w:rsidRDefault="003114E1" w:rsidP="00CB6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oNotTrackMoves/>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ZjMmM3OTgxYmU4ZjQ2MTQwN2RjZGJiYjgyNWE5YzEifQ=="/>
  </w:docVars>
  <w:rsids>
    <w:rsidRoot w:val="00172A27"/>
    <w:rsid w:val="AF6B1CA7"/>
    <w:rsid w:val="FFDFD307"/>
    <w:rsid w:val="00172A27"/>
    <w:rsid w:val="002954E8"/>
    <w:rsid w:val="003114E1"/>
    <w:rsid w:val="00331BDE"/>
    <w:rsid w:val="003B26EB"/>
    <w:rsid w:val="00584769"/>
    <w:rsid w:val="007C5995"/>
    <w:rsid w:val="00A341CF"/>
    <w:rsid w:val="00BC4C6F"/>
    <w:rsid w:val="00CB6FBC"/>
    <w:rsid w:val="00F51420"/>
    <w:rsid w:val="1AF41F22"/>
    <w:rsid w:val="30E93F1B"/>
    <w:rsid w:val="7F99ABE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F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6FBC"/>
    <w:rPr>
      <w:sz w:val="18"/>
      <w:szCs w:val="18"/>
      <w:lang/>
    </w:rPr>
  </w:style>
  <w:style w:type="paragraph" w:styleId="a4">
    <w:name w:val="footer"/>
    <w:basedOn w:val="a"/>
    <w:link w:val="Char0"/>
    <w:rsid w:val="00CB6FBC"/>
    <w:pPr>
      <w:tabs>
        <w:tab w:val="center" w:pos="4153"/>
        <w:tab w:val="right" w:pos="8306"/>
      </w:tabs>
      <w:snapToGrid w:val="0"/>
      <w:jc w:val="left"/>
    </w:pPr>
    <w:rPr>
      <w:sz w:val="18"/>
      <w:szCs w:val="18"/>
      <w:lang/>
    </w:rPr>
  </w:style>
  <w:style w:type="paragraph" w:styleId="a5">
    <w:name w:val="header"/>
    <w:basedOn w:val="a"/>
    <w:link w:val="Char1"/>
    <w:rsid w:val="00CB6FBC"/>
    <w:pPr>
      <w:pBdr>
        <w:bottom w:val="single" w:sz="6" w:space="1" w:color="auto"/>
      </w:pBdr>
      <w:tabs>
        <w:tab w:val="center" w:pos="4153"/>
        <w:tab w:val="right" w:pos="8306"/>
      </w:tabs>
      <w:snapToGrid w:val="0"/>
      <w:jc w:val="center"/>
    </w:pPr>
    <w:rPr>
      <w:sz w:val="18"/>
      <w:szCs w:val="18"/>
      <w:lang/>
    </w:rPr>
  </w:style>
  <w:style w:type="character" w:styleId="a6">
    <w:name w:val="FollowedHyperlink"/>
    <w:rsid w:val="00CB6FBC"/>
    <w:rPr>
      <w:color w:val="800080"/>
      <w:u w:val="single"/>
    </w:rPr>
  </w:style>
  <w:style w:type="character" w:styleId="a7">
    <w:name w:val="Hyperlink"/>
    <w:rsid w:val="00CB6FBC"/>
    <w:rPr>
      <w:color w:val="0000FF"/>
      <w:u w:val="single"/>
    </w:rPr>
  </w:style>
  <w:style w:type="character" w:customStyle="1" w:styleId="Char">
    <w:name w:val="批注框文本 Char"/>
    <w:link w:val="a3"/>
    <w:rsid w:val="00CB6FBC"/>
    <w:rPr>
      <w:kern w:val="2"/>
      <w:sz w:val="18"/>
      <w:szCs w:val="18"/>
    </w:rPr>
  </w:style>
  <w:style w:type="character" w:customStyle="1" w:styleId="Char0">
    <w:name w:val="页脚 Char"/>
    <w:link w:val="a4"/>
    <w:rsid w:val="00CB6FBC"/>
    <w:rPr>
      <w:kern w:val="2"/>
      <w:sz w:val="18"/>
      <w:szCs w:val="18"/>
    </w:rPr>
  </w:style>
  <w:style w:type="character" w:customStyle="1" w:styleId="Char1">
    <w:name w:val="页眉 Char"/>
    <w:link w:val="a5"/>
    <w:rsid w:val="00CB6FBC"/>
    <w:rPr>
      <w:kern w:val="2"/>
      <w:sz w:val="18"/>
      <w:szCs w:val="18"/>
    </w:rPr>
  </w:style>
  <w:style w:type="character" w:customStyle="1" w:styleId="font01">
    <w:name w:val="font01"/>
    <w:rsid w:val="00CB6FBC"/>
    <w:rPr>
      <w:rFonts w:ascii="宋体" w:eastAsia="宋体" w:hAnsi="宋体" w:cs="宋体" w:hint="eastAsia"/>
      <w:color w:val="000000"/>
      <w:sz w:val="22"/>
      <w:szCs w:val="22"/>
      <w:u w:val="none"/>
    </w:rPr>
  </w:style>
  <w:style w:type="character" w:customStyle="1" w:styleId="font21">
    <w:name w:val="font21"/>
    <w:rsid w:val="00CB6FBC"/>
    <w:rPr>
      <w:rFonts w:ascii="宋体" w:eastAsia="宋体" w:hAnsi="宋体" w:cs="宋体" w:hint="eastAsia"/>
      <w:color w:val="000000"/>
      <w:sz w:val="22"/>
      <w:szCs w:val="22"/>
      <w:u w:val="none"/>
    </w:rPr>
  </w:style>
  <w:style w:type="character" w:customStyle="1" w:styleId="font51">
    <w:name w:val="font51"/>
    <w:rsid w:val="00CB6FBC"/>
    <w:rPr>
      <w:rFonts w:ascii="宋体" w:eastAsia="宋体" w:hAnsi="宋体" w:cs="宋体" w:hint="eastAsia"/>
      <w:color w:val="000000"/>
      <w:sz w:val="24"/>
      <w:szCs w:val="24"/>
      <w:u w:val="none"/>
    </w:rPr>
  </w:style>
  <w:style w:type="character" w:customStyle="1" w:styleId="font11">
    <w:name w:val="font11"/>
    <w:rsid w:val="00CB6FBC"/>
    <w:rPr>
      <w:rFonts w:ascii="宋体" w:eastAsia="宋体" w:hAnsi="宋体" w:cs="宋体" w:hint="eastAsia"/>
      <w:color w:val="000000"/>
      <w:sz w:val="20"/>
      <w:szCs w:val="20"/>
      <w:u w:val="none"/>
    </w:rPr>
  </w:style>
  <w:style w:type="character" w:customStyle="1" w:styleId="font41">
    <w:name w:val="font41"/>
    <w:rsid w:val="00CB6FBC"/>
    <w:rPr>
      <w:rFonts w:ascii="宋体" w:eastAsia="宋体" w:hAnsi="宋体" w:cs="宋体" w:hint="eastAsia"/>
      <w:color w:val="000000"/>
      <w:sz w:val="24"/>
      <w:szCs w:val="24"/>
      <w:u w:val="none"/>
    </w:rPr>
  </w:style>
  <w:style w:type="paragraph" w:customStyle="1" w:styleId="p0">
    <w:name w:val="p0"/>
    <w:basedOn w:val="a"/>
    <w:rsid w:val="00CB6FBC"/>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1572</Words>
  <Characters>8966</Characters>
  <Application>Microsoft Office Word</Application>
  <DocSecurity>0</DocSecurity>
  <Lines>74</Lines>
  <Paragraphs>21</Paragraphs>
  <ScaleCrop>false</ScaleCrop>
  <Company>MS User</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悟の</dc:title>
  <dc:creator>管理者</dc:creator>
  <cp:lastModifiedBy>Administrator</cp:lastModifiedBy>
  <cp:revision>3</cp:revision>
  <cp:lastPrinted>2023-05-10T02:29:00Z</cp:lastPrinted>
  <dcterms:created xsi:type="dcterms:W3CDTF">2023-04-03T16:07:00Z</dcterms:created>
  <dcterms:modified xsi:type="dcterms:W3CDTF">2023-05-10T02:32:00Z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50B488E5123948B5A99262F128247063_13</vt:lpwstr>
  </property>
</Properties>
</file>