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许昌市人民代表大会常务委员会</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许昌市人民代表大会常务委员会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许昌市人民代表大会</w:t>
      </w:r>
    </w:p>
    <w:p>
      <w:pPr>
        <w:widowControl/>
        <w:jc w:val="center"/>
        <w:outlineLvl w:val="0"/>
        <w:rPr>
          <w:rFonts w:hint="eastAsia" w:ascii="黑体" w:hAnsi="宋体" w:eastAsia="黑体" w:cs="宋体"/>
          <w:kern w:val="0"/>
          <w:sz w:val="28"/>
          <w:szCs w:val="28"/>
          <w:highlight w:val="none"/>
        </w:rPr>
      </w:pPr>
      <w:r>
        <w:rPr>
          <w:rFonts w:hint="default" w:ascii="黑体" w:hAnsi="黑体" w:eastAsia="黑体" w:cs="黑体"/>
          <w:sz w:val="48"/>
          <w:szCs w:val="48"/>
          <w:highlight w:val="none"/>
          <w:lang w:val="en" w:eastAsia="zh-CN"/>
        </w:rPr>
        <w:t xml:space="preserve">         </w:t>
      </w:r>
      <w:r>
        <w:rPr>
          <w:rFonts w:hint="eastAsia" w:ascii="黑体" w:hAnsi="黑体" w:eastAsia="黑体" w:cs="黑体"/>
          <w:sz w:val="48"/>
          <w:szCs w:val="48"/>
          <w:highlight w:val="none"/>
          <w:lang w:eastAsia="zh-CN"/>
        </w:rPr>
        <w:t>常务委员会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numPr>
          <w:ilvl w:val="0"/>
          <w:numId w:val="0"/>
        </w:numPr>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保证宪法、法律、法规和决议、决定在本行政区域内的遵守和执行；</w:t>
      </w:r>
    </w:p>
    <w:p>
      <w:pPr>
        <w:numPr>
          <w:ilvl w:val="0"/>
          <w:numId w:val="0"/>
        </w:numPr>
        <w:spacing w:line="336" w:lineRule="auto"/>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sz w:val="32"/>
          <w:szCs w:val="32"/>
        </w:rPr>
        <w:t>讨论决定本行政区域内的重大事项；</w:t>
      </w:r>
    </w:p>
    <w:p>
      <w:pPr>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选举和罢免本级国家机构组成人员；</w:t>
      </w:r>
    </w:p>
    <w:p>
      <w:pPr>
        <w:spacing w:line="336" w:lineRule="auto"/>
        <w:ind w:firstLine="640" w:firstLineChars="200"/>
        <w:rPr>
          <w:rFonts w:hint="eastAsia" w:ascii="仿宋_GB2312" w:hAnsi="宋体" w:eastAsia="仿宋_GB2312" w:cs="宋体"/>
          <w:kern w:val="0"/>
          <w:sz w:val="32"/>
          <w:szCs w:val="32"/>
          <w:highlight w:val="none"/>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对“一府</w:t>
      </w:r>
      <w:r>
        <w:rPr>
          <w:rFonts w:hint="eastAsia" w:ascii="仿宋" w:hAnsi="仿宋" w:eastAsia="仿宋" w:cs="仿宋"/>
          <w:sz w:val="32"/>
          <w:szCs w:val="32"/>
          <w:lang w:eastAsia="zh-CN"/>
        </w:rPr>
        <w:t>一委</w:t>
      </w:r>
      <w:r>
        <w:rPr>
          <w:rFonts w:hint="eastAsia" w:ascii="仿宋" w:hAnsi="仿宋" w:eastAsia="仿宋" w:cs="仿宋"/>
          <w:sz w:val="32"/>
          <w:szCs w:val="32"/>
        </w:rPr>
        <w:t>两院”实行监督</w:t>
      </w:r>
      <w:r>
        <w:rPr>
          <w:rFonts w:hint="eastAsia" w:ascii="仿宋_GB2312" w:hAnsi="宋体" w:eastAsia="仿宋_GB2312" w:cs="宋体"/>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both"/>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lang w:eastAsia="zh-CN"/>
        </w:rPr>
        <w:t>许昌市人民代表大会常务委员会</w:t>
      </w:r>
      <w:r>
        <w:rPr>
          <w:rFonts w:hint="eastAsia" w:ascii="仿宋_GB2312" w:hAnsi="仿宋_GB2312" w:eastAsia="仿宋_GB2312" w:cs="仿宋_GB2312"/>
          <w:color w:val="auto"/>
          <w:kern w:val="0"/>
          <w:sz w:val="32"/>
          <w:szCs w:val="32"/>
          <w:highlight w:val="none"/>
          <w:lang w:val="en-US" w:eastAsia="zh-CN"/>
        </w:rPr>
        <w:t>内设机构11个，包括：</w:t>
      </w:r>
      <w:r>
        <w:rPr>
          <w:rFonts w:hint="eastAsia" w:ascii="仿宋_GB2312" w:hAnsi="仿宋_GB2312" w:eastAsia="仿宋_GB2312" w:cs="仿宋_GB2312"/>
          <w:sz w:val="32"/>
          <w:szCs w:val="32"/>
          <w:lang w:eastAsia="zh-CN"/>
        </w:rPr>
        <w:t>办公室、调研室、信访办、财政经济工作委员会、内务司法工作委员会、农村工作委员会、教育科学文化卫生工作委员会、城乡建设环境保护工作委员会、选举任免代表联络工作委员会、预算工作委员会、法制工作委员会。另设有许昌市人大常委会机关信息化和服务保障中心和许昌市人大代表联络服务中心</w:t>
      </w:r>
      <w:r>
        <w:rPr>
          <w:rFonts w:hint="eastAsia" w:ascii="仿宋_GB2312" w:hAnsi="仿宋_GB2312" w:eastAsia="仿宋_GB2312" w:cs="仿宋_GB2312"/>
          <w:sz w:val="32"/>
          <w:szCs w:val="32"/>
          <w:lang w:val="en-US" w:eastAsia="zh-CN"/>
        </w:rPr>
        <w:t>2个正科级事业单位，未独立编制预决算。</w:t>
      </w:r>
    </w:p>
    <w:p>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从决算单位构成看，许昌市人民代表大会常务委员会部</w:t>
      </w:r>
      <w:r>
        <w:rPr>
          <w:rFonts w:hint="eastAsia" w:ascii="仿宋_GB2312" w:hAnsi="仿宋_GB2312" w:eastAsia="仿宋_GB2312" w:cs="仿宋_GB2312"/>
          <w:sz w:val="32"/>
          <w:szCs w:val="32"/>
          <w:lang w:val="en-US" w:eastAsia="zh-CN"/>
        </w:rPr>
        <w:t>门决算包括：本级决算（1个）。</w:t>
      </w:r>
    </w:p>
    <w:p>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w:t>
      </w:r>
      <w:r>
        <w:rPr>
          <w:rFonts w:hint="eastAsia" w:ascii="仿宋_GB2312" w:hAnsi="仿宋_GB2312" w:eastAsia="仿宋_GB2312" w:cs="仿宋_GB2312"/>
          <w:sz w:val="32"/>
          <w:szCs w:val="32"/>
          <w:lang w:val="en-US" w:eastAsia="zh-CN"/>
        </w:rPr>
        <w:t>具体是：</w:t>
      </w:r>
    </w:p>
    <w:p>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许昌市人民代表大会常务委员会（核算包括许昌市人大常委会机关信息化和服务保障中心和许昌市人大代表联络服务中心的预算资金）</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黑体" w:eastAsia="黑体" w:cs="黑体"/>
          <w:sz w:val="48"/>
          <w:szCs w:val="48"/>
          <w:highlight w:val="none"/>
        </w:rPr>
        <w:t>第二部分  2021年度部门决算表</w:t>
      </w:r>
    </w:p>
    <w:p>
      <w:pPr>
        <w:rPr>
          <w:rFonts w:hint="eastAsia" w:ascii="仿宋_GB2312" w:hAnsi="仿宋_GB2312" w:eastAsia="仿宋_GB2312" w:cs="仿宋_GB2312"/>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0"/>
        <w:gridCol w:w="829"/>
        <w:gridCol w:w="1385"/>
        <w:gridCol w:w="4442"/>
        <w:gridCol w:w="829"/>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1,915.47</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1,915.47</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194.54</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FFFFFF"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6"/>
        <w:gridCol w:w="3989"/>
        <w:gridCol w:w="1602"/>
        <w:gridCol w:w="1142"/>
        <w:gridCol w:w="1176"/>
        <w:gridCol w:w="887"/>
        <w:gridCol w:w="869"/>
        <w:gridCol w:w="1449"/>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605"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0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625"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605"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160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49"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8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8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8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8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0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1,915.47</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1,915.47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1,569.69</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1,569.69</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1,563.83</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1,563.83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1,249.08</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1,249.08</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293.29</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293.29</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277.75</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277.75</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273.31</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273.31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205.33</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67.99</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67.99</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68.03</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68.03</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38"/>
        <w:gridCol w:w="3009"/>
        <w:gridCol w:w="1585"/>
        <w:gridCol w:w="1330"/>
        <w:gridCol w:w="1142"/>
        <w:gridCol w:w="925"/>
        <w:gridCol w:w="882"/>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7" w:type="dxa"/>
            <w:gridSpan w:val="2"/>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1585"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1330"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1142"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925"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882"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116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7" w:type="dxa"/>
            <w:gridSpan w:val="2"/>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1585"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1330"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1142"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925" w:type="dxa"/>
            <w:tcBorders>
              <w:top w:val="nil"/>
              <w:left w:val="nil"/>
              <w:bottom w:val="nil"/>
              <w:right w:val="nil"/>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18"/>
                <w:szCs w:val="18"/>
                <w:u w:val="none"/>
                <w:lang w:val="en-US" w:eastAsia="zh-CN" w:bidi="ar"/>
              </w:rPr>
            </w:pPr>
          </w:p>
        </w:tc>
        <w:tc>
          <w:tcPr>
            <w:tcW w:w="2042" w:type="dxa"/>
            <w:gridSpan w:val="2"/>
            <w:tcBorders>
              <w:top w:val="nil"/>
              <w:left w:val="nil"/>
              <w:bottom w:val="nil"/>
              <w:right w:val="nil"/>
            </w:tcBorders>
            <w:noWrap/>
            <w:vAlign w:val="bottom"/>
          </w:tcPr>
          <w:p>
            <w:pPr>
              <w:keepNext w:val="0"/>
              <w:keepLines w:val="0"/>
              <w:widowControl/>
              <w:suppressLineNumbers w:val="0"/>
              <w:ind w:firstLine="540" w:firstLineChars="30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4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0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0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0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4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4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2,110.01</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1,750.40</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359.60</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1,743.08</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1,387.91</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355.16</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1,727.22</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1,372.05</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355.16</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348.75</w:t>
            </w:r>
          </w:p>
        </w:tc>
        <w:tc>
          <w:tcPr>
            <w:tcW w:w="13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348.75</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3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295.93</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291.49</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291.49</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291.49</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218.74</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218.74</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72.75</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72.75</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3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3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0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71"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4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1"/>
        <w:gridCol w:w="631"/>
        <w:gridCol w:w="1296"/>
        <w:gridCol w:w="3136"/>
        <w:gridCol w:w="580"/>
        <w:gridCol w:w="1073"/>
        <w:gridCol w:w="1517"/>
        <w:gridCol w:w="1296"/>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01"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63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13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8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7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4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01"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63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13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8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7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1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2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5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0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1,915.47</w:t>
            </w: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1,743.08</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1,743.08</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295.93</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295.93</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1,915.47</w:t>
            </w: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194.54</w:t>
            </w: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194.54</w:t>
            </w:r>
          </w:p>
        </w:tc>
        <w:tc>
          <w:tcPr>
            <w:tcW w:w="31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0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c>
          <w:tcPr>
            <w:tcW w:w="313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c>
          <w:tcPr>
            <w:tcW w:w="15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2,110.01</w:t>
            </w: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78"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16"/>
        <w:gridCol w:w="222"/>
        <w:gridCol w:w="222"/>
        <w:gridCol w:w="3956"/>
        <w:gridCol w:w="1941"/>
        <w:gridCol w:w="1665"/>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5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6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3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4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6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3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4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2,110.01</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1,750.40</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1,743.08</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1,387.91</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1,727.22</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1,372.05</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1,357.00</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348.75</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其他人大事务支出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295.93</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291.49</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291.49</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291.49</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218.74</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218.74</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72.75</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72.75</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9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w:t>
            </w: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5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6"/>
        <w:gridCol w:w="2870"/>
        <w:gridCol w:w="1181"/>
        <w:gridCol w:w="795"/>
        <w:gridCol w:w="2506"/>
        <w:gridCol w:w="818"/>
        <w:gridCol w:w="869"/>
        <w:gridCol w:w="2752"/>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2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6"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2870"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1181"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795"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2506"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818"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869" w:type="dxa"/>
            <w:tcBorders>
              <w:top w:val="nil"/>
              <w:left w:val="nil"/>
              <w:bottom w:val="nil"/>
              <w:right w:val="nil"/>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27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815"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部门：许昌市人民代表大会常务委员会</w:t>
            </w:r>
          </w:p>
        </w:tc>
        <w:tc>
          <w:tcPr>
            <w:tcW w:w="275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5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2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9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1,237.91</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288.80</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38.92</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475.13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26.48</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220.41</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22.71</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8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61.02</w:t>
            </w:r>
          </w:p>
        </w:tc>
        <w:tc>
          <w:tcPr>
            <w:tcW w:w="8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8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4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1,458.32</w:t>
            </w:r>
          </w:p>
        </w:tc>
        <w:tc>
          <w:tcPr>
            <w:tcW w:w="774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2"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1065"/>
        <w:gridCol w:w="1140"/>
        <w:gridCol w:w="959"/>
        <w:gridCol w:w="1035"/>
        <w:gridCol w:w="1405"/>
        <w:gridCol w:w="950"/>
        <w:gridCol w:w="1200"/>
        <w:gridCol w:w="1185"/>
        <w:gridCol w:w="955"/>
        <w:gridCol w:w="1125"/>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5"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06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0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4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9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4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91"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3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4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9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14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20.48</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14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44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3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
        <w:gridCol w:w="336"/>
        <w:gridCol w:w="336"/>
        <w:gridCol w:w="1660"/>
        <w:gridCol w:w="1675"/>
        <w:gridCol w:w="1437"/>
        <w:gridCol w:w="1484"/>
        <w:gridCol w:w="1447"/>
        <w:gridCol w:w="1362"/>
        <w:gridCol w:w="3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9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部门：许昌市人民代表大会常务委员会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35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6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6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footerReference r:id="rId5" w:type="default"/>
          <w:footerReference r:id="rId6"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2110.01</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179.03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1915.47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1915.47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2110.01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1750.40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82.96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359.60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17.04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2110.01</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179.03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2110.01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403.93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23.68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在职人员工资福利支出增加和项目支出增加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2110.01</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1743.08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82.61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295.93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71万元，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3.36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1598.87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2110.01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131.96</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rPr>
        <w:t>一般公共服务（类）人大事务（款）行政运行（项）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年初预算为1242.58万元，支出决算为1357万元，完成年初预算的109.21%。决算数与年初预算数存在差异的主要原因是2021年在职人员增加7人，工资福利支出增加。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rPr>
        <w:t>一般公共服务（类）人大事务（款）</w:t>
      </w:r>
      <w:r>
        <w:rPr>
          <w:rFonts w:hint="eastAsia" w:ascii="仿宋_GB2312" w:hAnsi="仿宋_GB2312" w:eastAsia="仿宋_GB2312" w:cs="仿宋_GB2312"/>
          <w:b/>
          <w:bCs/>
          <w:color w:val="auto"/>
          <w:sz w:val="32"/>
          <w:szCs w:val="32"/>
          <w:lang w:eastAsia="zh-CN"/>
        </w:rPr>
        <w:t>一般行政管理事务</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年初预算为0万元，支出决算为348.75万元。决算数与年初预算数存在差异的主要原因是年中根据工作需要追加市七届人大七次会议和市七届人大八次会议经费。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rPr>
        <w:t>一般公共服务（类）人大事务（款）</w:t>
      </w:r>
      <w:r>
        <w:rPr>
          <w:rFonts w:hint="eastAsia" w:ascii="仿宋_GB2312" w:hAnsi="仿宋_GB2312" w:eastAsia="仿宋_GB2312" w:cs="仿宋_GB2312"/>
          <w:b/>
          <w:bCs/>
          <w:color w:val="auto"/>
          <w:sz w:val="32"/>
          <w:szCs w:val="32"/>
          <w:lang w:eastAsia="zh-CN"/>
        </w:rPr>
        <w:t>事业运行</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年初预算为0万元，支出决算为15.05万元。决算数与年初预算数存在差异的主要原因是新增财政全供事业人员3人。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rPr>
        <w:t>一般公共服务（类）人大事务（款）</w:t>
      </w:r>
      <w:r>
        <w:rPr>
          <w:rFonts w:hint="eastAsia" w:ascii="仿宋_GB2312" w:hAnsi="仿宋_GB2312" w:eastAsia="仿宋_GB2312" w:cs="仿宋_GB2312"/>
          <w:b/>
          <w:bCs/>
          <w:color w:val="auto"/>
          <w:sz w:val="32"/>
          <w:szCs w:val="32"/>
          <w:lang w:eastAsia="zh-CN"/>
        </w:rPr>
        <w:t>其他人大事务支出</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年初预算为0万元，支出决算为6.41万元。决算数与年初预算数存在差异的主要原因是年中根据工作需要追加许昌市代表团参加省十三届人大四次会议经费。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一般公共服务（类）</w:t>
      </w:r>
      <w:r>
        <w:rPr>
          <w:rFonts w:hint="eastAsia" w:ascii="仿宋_GB2312" w:hAnsi="仿宋_GB2312" w:eastAsia="仿宋_GB2312" w:cs="仿宋_GB2312"/>
          <w:b/>
          <w:bCs/>
          <w:color w:val="auto"/>
          <w:sz w:val="32"/>
          <w:szCs w:val="32"/>
          <w:lang w:eastAsia="zh-CN"/>
        </w:rPr>
        <w:t>群众团体事务</w:t>
      </w:r>
      <w:r>
        <w:rPr>
          <w:rFonts w:hint="eastAsia" w:ascii="仿宋_GB2312" w:hAnsi="仿宋_GB2312" w:eastAsia="仿宋_GB2312" w:cs="仿宋_GB2312"/>
          <w:b/>
          <w:bCs/>
          <w:color w:val="auto"/>
          <w:sz w:val="32"/>
          <w:szCs w:val="32"/>
        </w:rPr>
        <w:t>（款）</w:t>
      </w:r>
      <w:r>
        <w:rPr>
          <w:rFonts w:hint="eastAsia" w:ascii="仿宋_GB2312" w:hAnsi="仿宋_GB2312" w:eastAsia="仿宋_GB2312" w:cs="仿宋_GB2312"/>
          <w:b/>
          <w:bCs/>
          <w:color w:val="auto"/>
          <w:sz w:val="32"/>
          <w:szCs w:val="32"/>
          <w:lang w:eastAsia="zh-CN"/>
        </w:rPr>
        <w:t>工会事务</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年初预算为5.86万元，支出决算为5.86万元，完成年初预算的100%。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rPr>
        <w:t>一般公共服务（类）</w:t>
      </w:r>
      <w:r>
        <w:rPr>
          <w:rFonts w:hint="eastAsia" w:ascii="仿宋_GB2312" w:hAnsi="仿宋_GB2312" w:eastAsia="仿宋_GB2312" w:cs="仿宋_GB2312"/>
          <w:b/>
          <w:bCs/>
          <w:color w:val="auto"/>
          <w:sz w:val="32"/>
          <w:szCs w:val="32"/>
          <w:lang w:eastAsia="zh-CN"/>
        </w:rPr>
        <w:t>其他一般公共服务支出</w:t>
      </w:r>
      <w:r>
        <w:rPr>
          <w:rFonts w:hint="eastAsia" w:ascii="仿宋_GB2312" w:hAnsi="仿宋_GB2312" w:eastAsia="仿宋_GB2312" w:cs="仿宋_GB2312"/>
          <w:b/>
          <w:bCs/>
          <w:color w:val="auto"/>
          <w:sz w:val="32"/>
          <w:szCs w:val="32"/>
        </w:rPr>
        <w:t>（款）</w:t>
      </w:r>
      <w:r>
        <w:rPr>
          <w:rFonts w:hint="eastAsia" w:ascii="仿宋_GB2312" w:hAnsi="仿宋_GB2312" w:eastAsia="仿宋_GB2312" w:cs="仿宋_GB2312"/>
          <w:b/>
          <w:bCs/>
          <w:color w:val="auto"/>
          <w:sz w:val="32"/>
          <w:szCs w:val="32"/>
          <w:lang w:eastAsia="zh-CN"/>
        </w:rPr>
        <w:t>其他一般公共服务支出</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年初预算为0万元，支出决算为10万元。决算数与年初预算数存在差异的主要原因是在职人员增加。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社会保障和就业支出</w:t>
      </w:r>
      <w:r>
        <w:rPr>
          <w:rFonts w:hint="eastAsia" w:ascii="仿宋_GB2312" w:hAnsi="仿宋_GB2312" w:eastAsia="仿宋_GB2312" w:cs="仿宋_GB2312"/>
          <w:b/>
          <w:bCs/>
          <w:color w:val="auto"/>
          <w:sz w:val="32"/>
          <w:szCs w:val="32"/>
        </w:rPr>
        <w:t>（类）</w:t>
      </w:r>
      <w:r>
        <w:rPr>
          <w:rFonts w:hint="eastAsia" w:ascii="仿宋_GB2312" w:hAnsi="仿宋_GB2312" w:eastAsia="仿宋_GB2312" w:cs="仿宋_GB2312"/>
          <w:b/>
          <w:bCs/>
          <w:color w:val="auto"/>
          <w:sz w:val="32"/>
          <w:szCs w:val="32"/>
          <w:lang w:eastAsia="zh-CN"/>
        </w:rPr>
        <w:t>行政事业单位养老支出</w:t>
      </w:r>
      <w:r>
        <w:rPr>
          <w:rFonts w:hint="eastAsia" w:ascii="仿宋_GB2312" w:hAnsi="仿宋_GB2312" w:eastAsia="仿宋_GB2312" w:cs="仿宋_GB2312"/>
          <w:b/>
          <w:bCs/>
          <w:color w:val="auto"/>
          <w:sz w:val="32"/>
          <w:szCs w:val="32"/>
        </w:rPr>
        <w:t>（款）</w:t>
      </w:r>
      <w:r>
        <w:rPr>
          <w:rFonts w:hint="eastAsia" w:ascii="仿宋_GB2312" w:hAnsi="仿宋_GB2312" w:eastAsia="仿宋_GB2312" w:cs="仿宋_GB2312"/>
          <w:b/>
          <w:bCs/>
          <w:color w:val="auto"/>
          <w:sz w:val="32"/>
          <w:szCs w:val="32"/>
          <w:lang w:eastAsia="zh-CN"/>
        </w:rPr>
        <w:t>行政单位离退休</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年初预算为206.51万元，支出决算为218.74万元，完成年初预算的105.92%。决算数与年初预算数存在差异的主要原因是离退休人员增加。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lang w:eastAsia="zh-CN"/>
        </w:rPr>
        <w:t>社会保障和就业支出</w:t>
      </w:r>
      <w:r>
        <w:rPr>
          <w:rFonts w:hint="eastAsia" w:ascii="仿宋_GB2312" w:hAnsi="仿宋_GB2312" w:eastAsia="仿宋_GB2312" w:cs="仿宋_GB2312"/>
          <w:b/>
          <w:bCs/>
          <w:color w:val="auto"/>
          <w:sz w:val="32"/>
          <w:szCs w:val="32"/>
        </w:rPr>
        <w:t>（类）</w:t>
      </w:r>
      <w:r>
        <w:rPr>
          <w:rFonts w:hint="eastAsia" w:ascii="仿宋_GB2312" w:hAnsi="仿宋_GB2312" w:eastAsia="仿宋_GB2312" w:cs="仿宋_GB2312"/>
          <w:b/>
          <w:bCs/>
          <w:color w:val="auto"/>
          <w:sz w:val="32"/>
          <w:szCs w:val="32"/>
          <w:lang w:eastAsia="zh-CN"/>
        </w:rPr>
        <w:t>行政事业单位养老支出</w:t>
      </w:r>
      <w:r>
        <w:rPr>
          <w:rFonts w:hint="eastAsia" w:ascii="仿宋_GB2312" w:hAnsi="仿宋_GB2312" w:eastAsia="仿宋_GB2312" w:cs="仿宋_GB2312"/>
          <w:b/>
          <w:bCs/>
          <w:color w:val="auto"/>
          <w:sz w:val="32"/>
          <w:szCs w:val="32"/>
        </w:rPr>
        <w:t>（款）</w:t>
      </w:r>
      <w:r>
        <w:rPr>
          <w:rFonts w:hint="eastAsia" w:ascii="仿宋_GB2312" w:hAnsi="仿宋_GB2312" w:eastAsia="仿宋_GB2312" w:cs="仿宋_GB2312"/>
          <w:b/>
          <w:bCs/>
          <w:color w:val="auto"/>
          <w:sz w:val="32"/>
          <w:szCs w:val="32"/>
          <w:lang w:eastAsia="zh-CN"/>
        </w:rPr>
        <w:t>机关事业单位基本养老保险缴费支出</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年初预算为71.84万元，支出决算为72.75万元，完成年初预算的101.27%。决算数与年初预算数存在差异的主要原因是2021年年中养老保险缴费基数调整。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lang w:eastAsia="zh-CN"/>
        </w:rPr>
        <w:t>社会保障和就业支出</w:t>
      </w:r>
      <w:r>
        <w:rPr>
          <w:rFonts w:hint="eastAsia" w:ascii="仿宋_GB2312" w:hAnsi="仿宋_GB2312" w:eastAsia="仿宋_GB2312" w:cs="仿宋_GB2312"/>
          <w:b/>
          <w:bCs/>
          <w:color w:val="auto"/>
          <w:sz w:val="32"/>
          <w:szCs w:val="32"/>
        </w:rPr>
        <w:t>（类）</w:t>
      </w:r>
      <w:r>
        <w:rPr>
          <w:rFonts w:hint="eastAsia" w:ascii="仿宋_GB2312" w:hAnsi="仿宋_GB2312" w:eastAsia="仿宋_GB2312" w:cs="仿宋_GB2312"/>
          <w:b/>
          <w:bCs/>
          <w:color w:val="auto"/>
          <w:sz w:val="32"/>
          <w:szCs w:val="32"/>
          <w:lang w:eastAsia="zh-CN"/>
        </w:rPr>
        <w:t>临时救助</w:t>
      </w:r>
      <w:r>
        <w:rPr>
          <w:rFonts w:hint="eastAsia" w:ascii="仿宋_GB2312" w:hAnsi="仿宋_GB2312" w:eastAsia="仿宋_GB2312" w:cs="仿宋_GB2312"/>
          <w:b/>
          <w:bCs/>
          <w:color w:val="auto"/>
          <w:sz w:val="32"/>
          <w:szCs w:val="32"/>
        </w:rPr>
        <w:t>（款）</w:t>
      </w:r>
      <w:r>
        <w:rPr>
          <w:rFonts w:hint="eastAsia" w:ascii="仿宋_GB2312" w:hAnsi="仿宋_GB2312" w:eastAsia="仿宋_GB2312" w:cs="仿宋_GB2312"/>
          <w:b/>
          <w:bCs/>
          <w:color w:val="auto"/>
          <w:sz w:val="32"/>
          <w:szCs w:val="32"/>
          <w:lang w:eastAsia="zh-CN"/>
        </w:rPr>
        <w:t>临时救助支出</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年初预算为0万元，支出决算为4.44万元。决算数与年初预算数存在差异的主要原因是春节慰问费用属年底追加的临时支出。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rPr>
        <w:t>卫生健康支</w:t>
      </w:r>
      <w:r>
        <w:rPr>
          <w:rFonts w:hint="eastAsia" w:ascii="仿宋_GB2312" w:hAnsi="仿宋_GB2312" w:eastAsia="仿宋_GB2312" w:cs="仿宋_GB2312"/>
          <w:b/>
          <w:bCs/>
          <w:color w:val="auto"/>
          <w:sz w:val="32"/>
          <w:szCs w:val="32"/>
          <w:lang w:eastAsia="zh-CN"/>
        </w:rPr>
        <w:t>出</w:t>
      </w:r>
      <w:r>
        <w:rPr>
          <w:rFonts w:hint="eastAsia" w:ascii="仿宋_GB2312" w:hAnsi="仿宋_GB2312" w:eastAsia="仿宋_GB2312" w:cs="仿宋_GB2312"/>
          <w:b/>
          <w:bCs/>
          <w:color w:val="auto"/>
          <w:sz w:val="32"/>
          <w:szCs w:val="32"/>
        </w:rPr>
        <w:t>（类）行政事业单位医疗（款）行政单位医疗（项）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年初预算为33.15万元，支出决算为32.40万元，完成年初预算的97.74%。决算数与年初预算数存在差异的主要原因是医疗保险费使用了往年结余资金。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rPr>
        <w:t>卫生健康支</w:t>
      </w:r>
      <w:r>
        <w:rPr>
          <w:rFonts w:hint="eastAsia" w:ascii="仿宋_GB2312" w:hAnsi="仿宋_GB2312" w:eastAsia="仿宋_GB2312" w:cs="仿宋_GB2312"/>
          <w:b/>
          <w:bCs/>
          <w:color w:val="auto"/>
          <w:sz w:val="32"/>
          <w:szCs w:val="32"/>
          <w:lang w:eastAsia="zh-CN"/>
        </w:rPr>
        <w:t>出</w:t>
      </w:r>
      <w:r>
        <w:rPr>
          <w:rFonts w:hint="eastAsia" w:ascii="仿宋_GB2312" w:hAnsi="仿宋_GB2312" w:eastAsia="仿宋_GB2312" w:cs="仿宋_GB2312"/>
          <w:b/>
          <w:bCs/>
          <w:color w:val="auto"/>
          <w:sz w:val="32"/>
          <w:szCs w:val="32"/>
        </w:rPr>
        <w:t>（类）行政事业单位医疗（款）</w:t>
      </w:r>
      <w:r>
        <w:rPr>
          <w:rFonts w:hint="eastAsia" w:ascii="仿宋_GB2312" w:hAnsi="仿宋_GB2312" w:eastAsia="仿宋_GB2312" w:cs="仿宋_GB2312"/>
          <w:b/>
          <w:bCs/>
          <w:color w:val="auto"/>
          <w:sz w:val="32"/>
          <w:szCs w:val="32"/>
          <w:lang w:eastAsia="zh-CN"/>
        </w:rPr>
        <w:t>事业</w:t>
      </w:r>
      <w:r>
        <w:rPr>
          <w:rFonts w:hint="eastAsia" w:ascii="仿宋_GB2312" w:hAnsi="仿宋_GB2312" w:eastAsia="仿宋_GB2312" w:cs="仿宋_GB2312"/>
          <w:b/>
          <w:bCs/>
          <w:color w:val="auto"/>
          <w:sz w:val="32"/>
          <w:szCs w:val="32"/>
        </w:rPr>
        <w:t>单位医疗（项）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年初预算为3.77万元，支出决算为3.67万元，完成年初预算的97.35%。决算数与年初预算数存在差异的主要原因是医疗保险费使用了往年结余资金。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lang w:val="en-US" w:eastAsia="zh-CN"/>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rPr>
        <w:t>卫生健康支</w:t>
      </w:r>
      <w:r>
        <w:rPr>
          <w:rFonts w:hint="eastAsia" w:ascii="仿宋_GB2312" w:hAnsi="仿宋_GB2312" w:eastAsia="仿宋_GB2312" w:cs="仿宋_GB2312"/>
          <w:b/>
          <w:bCs/>
          <w:color w:val="auto"/>
          <w:sz w:val="32"/>
          <w:szCs w:val="32"/>
          <w:lang w:eastAsia="zh-CN"/>
        </w:rPr>
        <w:t>出</w:t>
      </w:r>
      <w:r>
        <w:rPr>
          <w:rFonts w:hint="eastAsia" w:ascii="仿宋_GB2312" w:hAnsi="仿宋_GB2312" w:eastAsia="仿宋_GB2312" w:cs="仿宋_GB2312"/>
          <w:b/>
          <w:bCs/>
          <w:color w:val="auto"/>
          <w:sz w:val="32"/>
          <w:szCs w:val="32"/>
        </w:rPr>
        <w:t>（类）行政事业单位医疗（款）</w:t>
      </w:r>
      <w:r>
        <w:rPr>
          <w:rFonts w:hint="eastAsia" w:ascii="仿宋_GB2312" w:hAnsi="仿宋_GB2312" w:eastAsia="仿宋_GB2312" w:cs="仿宋_GB2312"/>
          <w:b/>
          <w:bCs/>
          <w:color w:val="auto"/>
          <w:sz w:val="32"/>
          <w:szCs w:val="32"/>
          <w:lang w:eastAsia="zh-CN"/>
        </w:rPr>
        <w:t>公务员医疗补充</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年初预算为35.16万元，支出决算为34.93万元，完成年初预算的99.35%。决算数与年初预算数存在差异的主要原因是公务员医疗补充缴费使用了往年结余资金。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1750.40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1458.32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职工基本医疗保障缴费、公务员医疗补助缴费、住房公积金、</w:t>
      </w:r>
      <w:r>
        <w:rPr>
          <w:rFonts w:hint="eastAsia" w:ascii="仿宋_GB2312" w:hAnsi="仿宋_GB2312" w:eastAsia="仿宋_GB2312" w:cs="仿宋_GB2312"/>
          <w:sz w:val="32"/>
          <w:szCs w:val="32"/>
          <w:highlight w:val="none"/>
        </w:rPr>
        <w:t>离休费、退休费、</w:t>
      </w:r>
      <w:r>
        <w:rPr>
          <w:rFonts w:hint="eastAsia" w:ascii="仿宋_GB2312" w:hAnsi="仿宋_GB2312" w:eastAsia="仿宋_GB2312" w:cs="仿宋_GB2312"/>
          <w:sz w:val="32"/>
          <w:szCs w:val="32"/>
          <w:highlight w:val="none"/>
          <w:lang w:eastAsia="zh-CN"/>
        </w:rPr>
        <w:t>医疗费</w:t>
      </w:r>
      <w:r>
        <w:rPr>
          <w:rFonts w:hint="eastAsia" w:ascii="仿宋_GB2312" w:hAnsi="仿宋_GB2312" w:eastAsia="仿宋_GB2312" w:cs="仿宋_GB2312"/>
          <w:sz w:val="32"/>
          <w:szCs w:val="32"/>
          <w:highlight w:val="none"/>
        </w:rPr>
        <w:t>补助</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292.08</w:t>
      </w:r>
      <w:r>
        <w:rPr>
          <w:rFonts w:hint="eastAsia" w:ascii="仿宋_GB2312" w:hAnsi="仿宋_GB2312" w:eastAsia="仿宋_GB2312" w:cs="仿宋_GB2312"/>
          <w:sz w:val="32"/>
          <w:szCs w:val="32"/>
          <w:highlight w:val="none"/>
        </w:rPr>
        <w:t>万元，主要包括：办公费、印刷费、咨询费、邮电费、差旅费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维修（护）费、会议费、劳务费、委托业务费、工会经费、福利费、公务用车运行维护费、其他交通费用、办公设</w:t>
      </w:r>
      <w:bookmarkStart w:id="0" w:name="_GoBack"/>
      <w:bookmarkEnd w:id="0"/>
      <w:r>
        <w:rPr>
          <w:rFonts w:hint="eastAsia" w:ascii="仿宋_GB2312" w:hAnsi="仿宋_GB2312" w:eastAsia="仿宋_GB2312" w:cs="仿宋_GB2312"/>
          <w:sz w:val="32"/>
          <w:szCs w:val="32"/>
          <w:highlight w:val="none"/>
        </w:rPr>
        <w:t>备购置</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59.53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20.48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34.40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压缩开支、节约经费</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20.08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35.86</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98.05</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11.33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1.95</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预算为0万元，支出决算为0万元。决算数与预算数不存在差异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sz w:val="32"/>
          <w:szCs w:val="24"/>
          <w:lang w:val="en-US"/>
        </w:rPr>
        <w:t>因公出国（境）团组数0个，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20.08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35.86</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节约开支，</w:t>
      </w:r>
      <w:r>
        <w:rPr>
          <w:rFonts w:hint="eastAsia" w:ascii="仿宋_GB2312" w:hAnsi="仿宋_GB2312" w:eastAsia="仿宋_GB2312" w:cs="仿宋_GB2312"/>
          <w:color w:val="auto"/>
          <w:sz w:val="32"/>
          <w:szCs w:val="32"/>
          <w:highlight w:val="none"/>
          <w:lang w:val="en-US" w:eastAsia="zh-CN"/>
        </w:rPr>
        <w:t>公车运行维护费减少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20.08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w:t>
      </w:r>
      <w:r>
        <w:rPr>
          <w:rFonts w:hint="eastAsia" w:ascii="仿宋_GB2312" w:hAnsi="仿宋_GB2312" w:eastAsia="仿宋_GB2312" w:cs="仿宋_GB2312"/>
          <w:color w:val="auto"/>
          <w:sz w:val="32"/>
          <w:szCs w:val="32"/>
        </w:rPr>
        <w:t>车辆维修</w:t>
      </w:r>
      <w:r>
        <w:rPr>
          <w:rFonts w:hint="eastAsia" w:ascii="仿宋_GB2312" w:hAnsi="仿宋_GB2312" w:eastAsia="仿宋_GB2312" w:cs="仿宋_GB2312"/>
          <w:color w:val="auto"/>
          <w:sz w:val="32"/>
          <w:szCs w:val="32"/>
          <w:lang w:eastAsia="zh-CN"/>
        </w:rPr>
        <w:t>、保养、加油、过路费、车辆配件</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eastAsia="zh-CN"/>
        </w:rPr>
        <w:t>清洗</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highlight w:val="none"/>
          <w:lang w:val="en-US" w:eastAsia="zh-CN"/>
        </w:rPr>
        <w:t>等。2021年期末，部门开支财政拨款的公务用车保有量为14辆。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11.33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rPr>
        <w:t>根据八项规定严格控制公务接待费支出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rPr>
        <w:t>主要用于外省市及省内其他地市人大来许相关接待费用</w:t>
      </w:r>
      <w:r>
        <w:rPr>
          <w:rFonts w:hint="eastAsia" w:ascii="仿宋_GB2312" w:hAnsi="仿宋_GB2312" w:eastAsia="仿宋_GB2312" w:cs="仿宋_GB2312"/>
          <w:color w:val="auto"/>
          <w:sz w:val="32"/>
          <w:szCs w:val="32"/>
          <w:highlight w:val="none"/>
          <w:lang w:val="en-US" w:eastAsia="zh-CN"/>
        </w:rPr>
        <w:t>。2021年共接待国内来访团组5个、来宾39人次（不包括陪同人员）。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。情况说明：我部门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270.66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292.08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107.91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因在职人数增加，</w:t>
      </w:r>
      <w:r>
        <w:rPr>
          <w:rFonts w:hint="eastAsia" w:ascii="仿宋_GB2312" w:hAnsi="仿宋_GB2312" w:eastAsia="仿宋_GB2312" w:cs="仿宋_GB2312"/>
          <w:color w:val="auto"/>
          <w:sz w:val="32"/>
          <w:szCs w:val="32"/>
          <w:lang w:val="en-US" w:eastAsia="zh-CN"/>
        </w:rPr>
        <w:t>使用了部分往年累计结余资金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0万</w:t>
      </w:r>
      <w:r>
        <w:rPr>
          <w:rFonts w:hint="eastAsia" w:ascii="仿宋_GB2312" w:hAnsi="仿宋_GB2312" w:eastAsia="仿宋_GB2312" w:cs="仿宋_GB2312"/>
          <w:color w:val="auto"/>
          <w:sz w:val="32"/>
          <w:szCs w:val="32"/>
          <w:highlight w:val="none"/>
        </w:rPr>
        <w:t>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sz w:val="32"/>
          <w:szCs w:val="32"/>
          <w:lang w:eastAsia="zh-CN"/>
        </w:rPr>
        <w:t>良好，</w:t>
      </w:r>
      <w:r>
        <w:rPr>
          <w:rFonts w:hint="eastAsia" w:ascii="仿宋" w:hAnsi="仿宋" w:eastAsia="仿宋" w:cs="仿宋"/>
          <w:sz w:val="32"/>
          <w:szCs w:val="32"/>
        </w:rPr>
        <w:t>整体自评得分</w:t>
      </w:r>
      <w:r>
        <w:rPr>
          <w:rFonts w:hint="eastAsia" w:ascii="仿宋" w:hAnsi="仿宋" w:eastAsia="仿宋" w:cs="仿宋"/>
          <w:sz w:val="32"/>
          <w:szCs w:val="32"/>
          <w:lang w:val="en-US" w:eastAsia="zh-CN"/>
        </w:rPr>
        <w:t>95</w:t>
      </w:r>
      <w:r>
        <w:rPr>
          <w:rFonts w:hint="eastAsia" w:ascii="仿宋" w:hAnsi="仿宋" w:eastAsia="仿宋" w:cs="仿宋"/>
          <w:sz w:val="32"/>
          <w:szCs w:val="32"/>
        </w:rPr>
        <w:t>分，其中预算执行率</w:t>
      </w:r>
      <w:r>
        <w:rPr>
          <w:rFonts w:hint="eastAsia" w:ascii="仿宋" w:hAnsi="仿宋" w:eastAsia="仿宋" w:cs="仿宋"/>
          <w:sz w:val="32"/>
          <w:szCs w:val="32"/>
          <w:lang w:val="en-US" w:eastAsia="zh-CN"/>
        </w:rPr>
        <w:t>9</w:t>
      </w:r>
      <w:r>
        <w:rPr>
          <w:rFonts w:hint="eastAsia" w:ascii="仿宋" w:hAnsi="仿宋" w:eastAsia="仿宋" w:cs="仿宋"/>
          <w:sz w:val="32"/>
          <w:szCs w:val="32"/>
        </w:rPr>
        <w:t>分、履职能效29</w:t>
      </w:r>
      <w:r>
        <w:rPr>
          <w:rFonts w:hint="eastAsia" w:ascii="仿宋" w:hAnsi="仿宋" w:eastAsia="仿宋" w:cs="仿宋"/>
          <w:sz w:val="32"/>
          <w:szCs w:val="32"/>
          <w:lang w:val="en-US" w:eastAsia="zh-CN"/>
        </w:rPr>
        <w:t>.5</w:t>
      </w:r>
      <w:r>
        <w:rPr>
          <w:rFonts w:hint="eastAsia" w:ascii="仿宋" w:hAnsi="仿宋" w:eastAsia="仿宋" w:cs="仿宋"/>
          <w:sz w:val="32"/>
          <w:szCs w:val="32"/>
        </w:rPr>
        <w:t>分、管理效率和运行成本</w:t>
      </w:r>
      <w:r>
        <w:rPr>
          <w:rFonts w:hint="eastAsia" w:ascii="仿宋" w:hAnsi="仿宋" w:eastAsia="仿宋" w:cs="仿宋"/>
          <w:sz w:val="32"/>
          <w:szCs w:val="32"/>
          <w:lang w:val="en-US" w:eastAsia="zh-CN"/>
        </w:rPr>
        <w:t>36.5</w:t>
      </w:r>
      <w:r>
        <w:rPr>
          <w:rFonts w:hint="eastAsia" w:ascii="仿宋" w:hAnsi="仿宋" w:eastAsia="仿宋" w:cs="仿宋"/>
          <w:sz w:val="32"/>
          <w:szCs w:val="32"/>
        </w:rPr>
        <w:t>分、服务满意和可持续性</w:t>
      </w:r>
      <w:r>
        <w:rPr>
          <w:rFonts w:hint="eastAsia" w:ascii="仿宋" w:hAnsi="仿宋" w:eastAsia="仿宋" w:cs="仿宋"/>
          <w:sz w:val="32"/>
          <w:szCs w:val="32"/>
          <w:lang w:val="en-US" w:eastAsia="zh-CN"/>
        </w:rPr>
        <w:t>20</w:t>
      </w:r>
      <w:r>
        <w:rPr>
          <w:rFonts w:hint="eastAsia" w:ascii="仿宋" w:hAnsi="仿宋" w:eastAsia="仿宋" w:cs="仿宋"/>
          <w:sz w:val="32"/>
          <w:szCs w:val="32"/>
        </w:rPr>
        <w:t>分。各项指标基本达到了预期绩效目标</w:t>
      </w:r>
      <w:r>
        <w:rPr>
          <w:rFonts w:hint="eastAsia" w:ascii="仿宋_GB2312" w:hAnsi="仿宋_GB2312" w:eastAsia="仿宋_GB2312" w:cs="仿宋_GB2312"/>
          <w:color w:val="auto"/>
          <w:sz w:val="32"/>
          <w:szCs w:val="32"/>
          <w:highlight w:val="none"/>
          <w:lang w:val="en-US" w:eastAsia="zh-CN"/>
        </w:rPr>
        <w:t>。二是项目绩效自评情况。我</w:t>
      </w:r>
      <w:r>
        <w:rPr>
          <w:rFonts w:hint="eastAsia" w:ascii="仿宋" w:hAnsi="仿宋" w:eastAsia="仿宋" w:cs="仿宋"/>
          <w:sz w:val="32"/>
          <w:szCs w:val="32"/>
        </w:rPr>
        <w:t>部门</w:t>
      </w:r>
      <w:r>
        <w:rPr>
          <w:rFonts w:hint="eastAsia" w:ascii="仿宋" w:hAnsi="仿宋" w:eastAsia="仿宋" w:cs="仿宋"/>
          <w:sz w:val="32"/>
          <w:szCs w:val="32"/>
          <w:lang w:eastAsia="zh-CN"/>
        </w:rPr>
        <w:t>共有5个项目批复了绩效目标，项目</w:t>
      </w:r>
      <w:r>
        <w:rPr>
          <w:rFonts w:hint="eastAsia" w:ascii="仿宋_GB2312" w:hAnsi="仿宋_GB2312" w:eastAsia="仿宋_GB2312" w:cs="仿宋_GB2312"/>
          <w:color w:val="auto"/>
          <w:sz w:val="32"/>
          <w:szCs w:val="32"/>
          <w:highlight w:val="none"/>
          <w:lang w:val="en-US" w:eastAsia="zh-CN"/>
        </w:rPr>
        <w:t>金额</w:t>
      </w:r>
      <w:r>
        <w:rPr>
          <w:rFonts w:hint="eastAsia" w:ascii="仿宋" w:hAnsi="仿宋" w:eastAsia="仿宋" w:cs="仿宋"/>
          <w:sz w:val="32"/>
          <w:szCs w:val="32"/>
          <w:lang w:val="en-US" w:eastAsia="zh-CN"/>
        </w:rPr>
        <w:t>359.60万元。</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lang w:val="en-US" w:eastAsia="zh-CN"/>
        </w:rPr>
        <w:t>基于项目预期目标的实现程度，对2021年度项目支出绩效进行自评，绩效自评平均得分为97.4分。其中：</w:t>
      </w:r>
      <w:r>
        <w:rPr>
          <w:rFonts w:hint="eastAsia" w:ascii="仿宋_GB2312" w:hAnsi="仿宋_GB2312" w:eastAsia="仿宋_GB2312" w:cs="仿宋_GB2312"/>
          <w:color w:val="auto"/>
          <w:sz w:val="32"/>
          <w:szCs w:val="32"/>
          <w:highlight w:val="none"/>
          <w:lang w:val="en-US" w:eastAsia="zh-CN"/>
        </w:rPr>
        <w:t>4个项目评价等级为“优”、1个项目评价等级为“良”、0个项目评价等级为“中”、0个项目评价等级为“差”。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05009"/>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B0D73"/>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4B37C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C242D57"/>
    <w:rsid w:val="4D173441"/>
    <w:rsid w:val="4D603DD6"/>
    <w:rsid w:val="4EBF010F"/>
    <w:rsid w:val="4F471EB0"/>
    <w:rsid w:val="5058465D"/>
    <w:rsid w:val="51331326"/>
    <w:rsid w:val="51740A7F"/>
    <w:rsid w:val="51A5541E"/>
    <w:rsid w:val="51C96242"/>
    <w:rsid w:val="52F84C5B"/>
    <w:rsid w:val="53906AE1"/>
    <w:rsid w:val="54F46F60"/>
    <w:rsid w:val="55A37BEA"/>
    <w:rsid w:val="55F41B41"/>
    <w:rsid w:val="56362CD2"/>
    <w:rsid w:val="5784687B"/>
    <w:rsid w:val="57846959"/>
    <w:rsid w:val="578E6A87"/>
    <w:rsid w:val="5AC2203A"/>
    <w:rsid w:val="5B0E390D"/>
    <w:rsid w:val="5BA66C45"/>
    <w:rsid w:val="5BBF639F"/>
    <w:rsid w:val="5CBB3334"/>
    <w:rsid w:val="5D115FAF"/>
    <w:rsid w:val="5D3A3FBD"/>
    <w:rsid w:val="5E66449B"/>
    <w:rsid w:val="5F1DE9D5"/>
    <w:rsid w:val="5F9117B9"/>
    <w:rsid w:val="61A26CD7"/>
    <w:rsid w:val="624636C6"/>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0BC26B9"/>
    <w:rsid w:val="73194D05"/>
    <w:rsid w:val="73A83B0E"/>
    <w:rsid w:val="744D3EF9"/>
    <w:rsid w:val="74794411"/>
    <w:rsid w:val="755F33FA"/>
    <w:rsid w:val="75867C40"/>
    <w:rsid w:val="75B10B26"/>
    <w:rsid w:val="76432199"/>
    <w:rsid w:val="767F4AD7"/>
    <w:rsid w:val="76F44829"/>
    <w:rsid w:val="772E1E4E"/>
    <w:rsid w:val="77A267C0"/>
    <w:rsid w:val="78882278"/>
    <w:rsid w:val="78B118A6"/>
    <w:rsid w:val="79135044"/>
    <w:rsid w:val="79982FA7"/>
    <w:rsid w:val="7A7D0F99"/>
    <w:rsid w:val="7ABDA7F4"/>
    <w:rsid w:val="7BDFC3B0"/>
    <w:rsid w:val="7DB7DDE6"/>
    <w:rsid w:val="7E4A0E7C"/>
    <w:rsid w:val="7EFD449D"/>
    <w:rsid w:val="7F5DC691"/>
    <w:rsid w:val="7FFF1D52"/>
    <w:rsid w:val="7FFFBA98"/>
    <w:rsid w:val="B2F61C39"/>
    <w:rsid w:val="C78D1D2B"/>
    <w:rsid w:val="DF1E8555"/>
    <w:rsid w:val="E3F6C5BA"/>
    <w:rsid w:val="E75F7FC4"/>
    <w:rsid w:val="EA6DAA34"/>
    <w:rsid w:val="ED7354B9"/>
    <w:rsid w:val="EE5DD889"/>
    <w:rsid w:val="EFFEEA82"/>
    <w:rsid w:val="FF0B6572"/>
    <w:rsid w:val="FFE73AEB"/>
    <w:rsid w:val="FFF8E9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8704</Words>
  <Characters>10836</Characters>
  <Lines>60</Lines>
  <Paragraphs>16</Paragraphs>
  <TotalTime>13</TotalTime>
  <ScaleCrop>false</ScaleCrop>
  <LinksUpToDate>false</LinksUpToDate>
  <CharactersWithSpaces>11095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2007-12-04T14:41:00Z</dcterms:created>
  <dc:creator>管理者</dc:creator>
  <cp:lastModifiedBy>Administrator</cp:lastModifiedBy>
  <cp:lastPrinted>2018-07-29T21:50:00Z</cp:lastPrinted>
  <dcterms:modified xsi:type="dcterms:W3CDTF">2023-05-19T08:33:27Z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C5157D40E1B4415499A86CAE59BE5950</vt:lpwstr>
  </property>
</Properties>
</file>