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2021年度</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中国国民党革命委员会许昌市委员会</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部门决算</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cs="黑体"/>
          <w:sz w:val="36"/>
          <w:szCs w:val="36"/>
          <w:highlight w:val="none"/>
        </w:rPr>
      </w:pPr>
      <w:r>
        <w:rPr>
          <w:rFonts w:hint="eastAsia" w:ascii="黑体" w:hAnsi="黑体" w:eastAsia="黑体" w:cs="黑体"/>
          <w:sz w:val="36"/>
          <w:szCs w:val="36"/>
          <w:highlight w:val="none"/>
        </w:rPr>
        <w:t>目　　录</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中国国民党革命委员会许昌市委员会</w:t>
      </w:r>
      <w:r>
        <w:rPr>
          <w:rFonts w:hint="eastAsia" w:ascii="黑体" w:hAnsi="黑体" w:eastAsia="黑体" w:cs="黑体"/>
          <w:sz w:val="32"/>
          <w:szCs w:val="32"/>
          <w:highlight w:val="none"/>
        </w:rPr>
        <w:t>概况</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rPr>
        <w:t>部门职责</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rPr>
        <w:t>机构设置</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二、收入决算表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三、支出决算表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ascii="宋体" w:hAnsi="宋体" w:cs="黑体"/>
          <w:sz w:val="32"/>
          <w:szCs w:val="32"/>
          <w:highlight w:val="none"/>
        </w:rPr>
      </w:pPr>
      <w:r>
        <w:rPr>
          <w:rFonts w:hint="eastAsia" w:ascii="宋体" w:hAnsi="宋体" w:cs="黑体"/>
          <w:sz w:val="32"/>
          <w:szCs w:val="32"/>
          <w:highlight w:val="none"/>
        </w:rPr>
        <w:t>四、财政拨款收入支出决算总表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rPr>
        <w:t>十一、国有资产占用情况说明</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中国国民党革命委员会许昌市委员会</w:t>
      </w:r>
      <w:r>
        <w:rPr>
          <w:rFonts w:hint="eastAsia" w:ascii="黑体" w:hAnsi="黑体" w:eastAsia="黑体" w:cs="黑体"/>
          <w:sz w:val="48"/>
          <w:szCs w:val="48"/>
          <w:highlight w:val="none"/>
        </w:rPr>
        <w:t>概况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中国国民党革命委员会许昌市委员会根据《中国国民党革命委员会许昌市委员会机关机构改革方案》（许办文【2002】25号）文件精神，主要职责是：充分发挥参政议政、民主监督的作用，贯彻执行中国共产党与各民主党派“长期共存、相互监督、肝胆相照、荣辱与共”的方针，为推进改革开放和社会主义现代化建设，健全社会主义民主与法制，促进“一国两制”和平统一祖国贡献力量。</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中国国民党革命委员会许昌市委员会内设机构1个，包括：办公室。</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kern w:val="0"/>
          <w:sz w:val="32"/>
          <w:szCs w:val="32"/>
          <w:highlight w:val="none"/>
        </w:rPr>
        <w:t>中国国民党革命委员会许昌市委员会</w:t>
      </w:r>
      <w:r>
        <w:rPr>
          <w:rFonts w:hint="eastAsia" w:ascii="仿宋_GB2312" w:hAnsi="仿宋_GB2312" w:eastAsia="仿宋_GB2312" w:cs="仿宋_GB2312"/>
          <w:color w:val="auto"/>
          <w:kern w:val="0"/>
          <w:sz w:val="32"/>
          <w:szCs w:val="32"/>
          <w:highlight w:val="none"/>
          <w:lang w:val="en-US" w:eastAsia="zh-CN"/>
        </w:rPr>
        <w:t>部门决算包括：本级决算（1个）。</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纳入本部门2021年度决算编制范围单位共1个。具体是：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中国国民党革命委员会许昌市委员会</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70" w:type="dxa"/>
        <w:tblInd w:w="0" w:type="dxa"/>
        <w:tblLayout w:type="autofit"/>
        <w:tblCellMar>
          <w:top w:w="0" w:type="dxa"/>
          <w:left w:w="0" w:type="dxa"/>
          <w:bottom w:w="0" w:type="dxa"/>
          <w:right w:w="0" w:type="dxa"/>
        </w:tblCellMar>
      </w:tblPr>
      <w:tblGrid>
        <w:gridCol w:w="5359"/>
        <w:gridCol w:w="658"/>
        <w:gridCol w:w="735"/>
        <w:gridCol w:w="4660"/>
        <w:gridCol w:w="658"/>
        <w:gridCol w:w="2000"/>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部门：中国国民党革命委员会许昌市委员会</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59.81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59.81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79.51</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19.70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79.51</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629" w:type="dxa"/>
        <w:tblInd w:w="0" w:type="dxa"/>
        <w:tblLayout w:type="fixed"/>
        <w:tblCellMar>
          <w:top w:w="0" w:type="dxa"/>
          <w:left w:w="0" w:type="dxa"/>
          <w:bottom w:w="0" w:type="dxa"/>
          <w:right w:w="0" w:type="dxa"/>
        </w:tblCellMar>
      </w:tblPr>
      <w:tblGrid>
        <w:gridCol w:w="3830"/>
        <w:gridCol w:w="36"/>
        <w:gridCol w:w="36"/>
        <w:gridCol w:w="3770"/>
        <w:gridCol w:w="1405"/>
        <w:gridCol w:w="1405"/>
        <w:gridCol w:w="816"/>
        <w:gridCol w:w="810"/>
        <w:gridCol w:w="806"/>
        <w:gridCol w:w="790"/>
        <w:gridCol w:w="925"/>
      </w:tblGrid>
      <w:tr>
        <w:tblPrEx>
          <w:tblCellMar>
            <w:top w:w="0" w:type="dxa"/>
            <w:left w:w="0" w:type="dxa"/>
            <w:bottom w:w="0" w:type="dxa"/>
            <w:right w:w="0" w:type="dxa"/>
          </w:tblCellMar>
        </w:tblPrEx>
        <w:trPr>
          <w:trHeight w:val="390" w:hRule="atLeast"/>
        </w:trPr>
        <w:tc>
          <w:tcPr>
            <w:tcW w:w="14629" w:type="dxa"/>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255" w:hRule="atLeast"/>
        </w:trPr>
        <w:tc>
          <w:tcPr>
            <w:tcW w:w="38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0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0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1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2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255" w:hRule="atLeast"/>
        </w:trPr>
        <w:tc>
          <w:tcPr>
            <w:tcW w:w="38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部门：中国国民党革命委员会许昌市委员会</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0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0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1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2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76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0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40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81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81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80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79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92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08" w:hRule="atLeast"/>
        </w:trPr>
        <w:tc>
          <w:tcPr>
            <w:tcW w:w="3902"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7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6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0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08" w:hRule="atLeast"/>
        </w:trPr>
        <w:tc>
          <w:tcPr>
            <w:tcW w:w="76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u w:val="none"/>
                <w:lang w:val="en-US" w:eastAsia="zh-CN" w:bidi="ar"/>
              </w:rPr>
              <w:t>59.81</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u w:val="none"/>
                <w:lang w:val="en-US" w:eastAsia="zh-CN" w:bidi="ar"/>
              </w:rPr>
              <w:t>59.81</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49.51</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49.51</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民主党派及工商联事务</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49.30</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49.30</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42.25</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42.25</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4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8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4629"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55" w:type="dxa"/>
        <w:tblInd w:w="0" w:type="dxa"/>
        <w:tblLayout w:type="autofit"/>
        <w:tblCellMar>
          <w:top w:w="0" w:type="dxa"/>
          <w:left w:w="0" w:type="dxa"/>
          <w:bottom w:w="0" w:type="dxa"/>
          <w:right w:w="0" w:type="dxa"/>
        </w:tblCellMar>
      </w:tblPr>
      <w:tblGrid>
        <w:gridCol w:w="3830"/>
        <w:gridCol w:w="36"/>
        <w:gridCol w:w="36"/>
        <w:gridCol w:w="3770"/>
        <w:gridCol w:w="1134"/>
        <w:gridCol w:w="1134"/>
        <w:gridCol w:w="1134"/>
        <w:gridCol w:w="638"/>
        <w:gridCol w:w="614"/>
        <w:gridCol w:w="1430"/>
      </w:tblGrid>
      <w:tr>
        <w:tblPrEx>
          <w:tblCellMar>
            <w:top w:w="0" w:type="dxa"/>
            <w:left w:w="0" w:type="dxa"/>
            <w:bottom w:w="0" w:type="dxa"/>
            <w:right w:w="0" w:type="dxa"/>
          </w:tblCellMar>
        </w:tblPrEx>
        <w:trPr>
          <w:trHeight w:val="390" w:hRule="atLeast"/>
        </w:trPr>
        <w:tc>
          <w:tcPr>
            <w:tcW w:w="13755"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部门：中国国民党革命委员会许昌市委员会</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24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5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03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5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56.</w:t>
            </w:r>
            <w:r>
              <w:rPr>
                <w:rFonts w:hint="eastAsia" w:ascii="宋体" w:hAnsi="宋体" w:cs="宋体"/>
                <w:b/>
                <w:i w:val="0"/>
                <w:color w:val="000000"/>
                <w:kern w:val="0"/>
                <w:sz w:val="22"/>
                <w:szCs w:val="22"/>
                <w:u w:val="none"/>
                <w:lang w:val="en-US" w:eastAsia="zh-CN" w:bidi="ar"/>
              </w:rPr>
              <w:t>70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r>
              <w:rPr>
                <w:rFonts w:hint="eastAsia" w:ascii="宋体" w:hAnsi="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民主党派及工商联事务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r>
              <w:rPr>
                <w:rFonts w:hint="eastAsia" w:ascii="宋体" w:hAnsi="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r>
              <w:rPr>
                <w:rFonts w:hint="eastAsia" w:ascii="宋体" w:hAnsi="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r>
              <w:rPr>
                <w:rFonts w:hint="eastAsia" w:ascii="宋体" w:hAnsi="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3830"/>
        <w:gridCol w:w="549"/>
        <w:gridCol w:w="1095"/>
        <w:gridCol w:w="3375"/>
        <w:gridCol w:w="549"/>
        <w:gridCol w:w="580"/>
        <w:gridCol w:w="1299"/>
        <w:gridCol w:w="1277"/>
        <w:gridCol w:w="1253"/>
      </w:tblGrid>
      <w:tr>
        <w:tblPrEx>
          <w:tblCellMar>
            <w:top w:w="0" w:type="dxa"/>
            <w:left w:w="0" w:type="dxa"/>
            <w:bottom w:w="0" w:type="dxa"/>
            <w:right w:w="0" w:type="dxa"/>
          </w:tblCellMar>
        </w:tblPrEx>
        <w:trPr>
          <w:trHeight w:val="390" w:hRule="atLeast"/>
        </w:trPr>
        <w:tc>
          <w:tcPr>
            <w:tcW w:w="13807"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38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54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4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9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5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255" w:hRule="atLeast"/>
        </w:trPr>
        <w:tc>
          <w:tcPr>
            <w:tcW w:w="38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部门：中国国民党革命委员会许昌市委员会</w:t>
            </w:r>
          </w:p>
        </w:tc>
        <w:tc>
          <w:tcPr>
            <w:tcW w:w="54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4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9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530"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47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333"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383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4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7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4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58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9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27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25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8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7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5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59.81</w:t>
            </w: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68.23</w:t>
            </w: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8.23</w:t>
            </w: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59.81</w:t>
            </w: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79.51</w:t>
            </w: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79.51</w:t>
            </w: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19.70</w:t>
            </w: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19.70</w:t>
            </w: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49" w:type="dxa"/>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79.51</w:t>
            </w:r>
          </w:p>
        </w:tc>
        <w:tc>
          <w:tcPr>
            <w:tcW w:w="33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4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5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79.51</w:t>
            </w:r>
          </w:p>
        </w:tc>
        <w:tc>
          <w:tcPr>
            <w:tcW w:w="12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79.51</w:t>
            </w:r>
          </w:p>
        </w:tc>
        <w:tc>
          <w:tcPr>
            <w:tcW w:w="12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5" w:hRule="atLeast"/>
        </w:trPr>
        <w:tc>
          <w:tcPr>
            <w:tcW w:w="13807"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677" w:type="dxa"/>
        <w:tblInd w:w="0" w:type="dxa"/>
        <w:tblLayout w:type="fixed"/>
        <w:tblCellMar>
          <w:top w:w="0" w:type="dxa"/>
          <w:left w:w="0" w:type="dxa"/>
          <w:bottom w:w="0" w:type="dxa"/>
          <w:right w:w="0" w:type="dxa"/>
        </w:tblCellMar>
      </w:tblPr>
      <w:tblGrid>
        <w:gridCol w:w="3830"/>
        <w:gridCol w:w="36"/>
        <w:gridCol w:w="36"/>
        <w:gridCol w:w="3770"/>
        <w:gridCol w:w="1799"/>
        <w:gridCol w:w="1418"/>
        <w:gridCol w:w="1788"/>
      </w:tblGrid>
      <w:tr>
        <w:tblPrEx>
          <w:tblCellMar>
            <w:top w:w="0" w:type="dxa"/>
            <w:left w:w="0" w:type="dxa"/>
            <w:bottom w:w="0" w:type="dxa"/>
            <w:right w:w="0" w:type="dxa"/>
          </w:tblCellMar>
        </w:tblPrEx>
        <w:trPr>
          <w:trHeight w:val="390" w:hRule="atLeast"/>
        </w:trPr>
        <w:tc>
          <w:tcPr>
            <w:tcW w:w="12677" w:type="dxa"/>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38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9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88"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trHeight w:val="255" w:hRule="atLeast"/>
        </w:trPr>
        <w:tc>
          <w:tcPr>
            <w:tcW w:w="38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部门：中国国民党革命委员会许昌市委员会</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9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88"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76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0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3902"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7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9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1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8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7" w:hRule="atLeast"/>
        </w:trPr>
        <w:tc>
          <w:tcPr>
            <w:tcW w:w="39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6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76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79.51</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56.</w:t>
            </w:r>
            <w:r>
              <w:rPr>
                <w:rFonts w:hint="eastAsia" w:ascii="宋体" w:hAnsi="宋体" w:cs="宋体"/>
                <w:b/>
                <w:i w:val="0"/>
                <w:color w:val="000000"/>
                <w:kern w:val="0"/>
                <w:sz w:val="22"/>
                <w:szCs w:val="22"/>
                <w:u w:val="none"/>
                <w:lang w:val="en-US" w:eastAsia="zh-CN" w:bidi="ar"/>
              </w:rPr>
              <w:t>70</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22.81</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68.23</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r>
              <w:rPr>
                <w:rFonts w:hint="eastAsia" w:ascii="宋体" w:hAnsi="宋体" w:cs="宋体"/>
                <w:i w:val="0"/>
                <w:color w:val="000000"/>
                <w:kern w:val="0"/>
                <w:sz w:val="22"/>
                <w:szCs w:val="22"/>
                <w:u w:val="none"/>
                <w:lang w:val="en-US" w:eastAsia="zh-CN" w:bidi="ar"/>
              </w:rPr>
              <w:t>2</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22.81</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民主党派及工商联事务</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64.02</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45.</w:t>
            </w:r>
            <w:r>
              <w:rPr>
                <w:rFonts w:hint="eastAsia" w:ascii="宋体" w:hAnsi="宋体" w:cs="宋体"/>
                <w:i w:val="0"/>
                <w:color w:val="000000"/>
                <w:kern w:val="0"/>
                <w:sz w:val="22"/>
                <w:szCs w:val="22"/>
                <w:u w:val="none"/>
                <w:lang w:val="en-US" w:eastAsia="zh-CN" w:bidi="ar"/>
              </w:rPr>
              <w:t>21</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18.81</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r>
              <w:rPr>
                <w:rFonts w:hint="eastAsia" w:ascii="宋体" w:hAnsi="宋体" w:cs="宋体"/>
                <w:i w:val="0"/>
                <w:color w:val="000000"/>
                <w:kern w:val="0"/>
                <w:sz w:val="22"/>
                <w:szCs w:val="22"/>
                <w:u w:val="none"/>
                <w:lang w:val="en-US" w:eastAsia="zh-CN" w:bidi="ar"/>
              </w:rPr>
              <w:t>1</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r>
              <w:rPr>
                <w:rFonts w:hint="eastAsia" w:ascii="宋体" w:hAnsi="宋体" w:cs="宋体"/>
                <w:i w:val="0"/>
                <w:color w:val="000000"/>
                <w:kern w:val="0"/>
                <w:sz w:val="22"/>
                <w:szCs w:val="22"/>
                <w:u w:val="none"/>
                <w:lang w:val="en-US" w:eastAsia="zh-CN" w:bidi="ar"/>
              </w:rPr>
              <w:t>1</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18.81</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18.81</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3</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3</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79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4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2677"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637"/>
        <w:gridCol w:w="2807"/>
        <w:gridCol w:w="951"/>
        <w:gridCol w:w="894"/>
        <w:gridCol w:w="1845"/>
        <w:gridCol w:w="735"/>
        <w:gridCol w:w="709"/>
        <w:gridCol w:w="3433"/>
        <w:gridCol w:w="977"/>
      </w:tblGrid>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w:t>
            </w:r>
            <w:r>
              <w:rPr>
                <w:rFonts w:hint="default" w:ascii="宋体" w:hAnsi="宋体" w:cs="宋体"/>
                <w:i w:val="0"/>
                <w:color w:val="000000"/>
                <w:kern w:val="0"/>
                <w:sz w:val="30"/>
                <w:szCs w:val="30"/>
                <w:u w:val="none"/>
                <w:lang w:val="en" w:eastAsia="zh-CN" w:bidi="ar"/>
              </w:rPr>
              <w:t>明细</w:t>
            </w:r>
            <w:r>
              <w:rPr>
                <w:rFonts w:hint="eastAsia" w:ascii="宋体" w:hAnsi="宋体" w:eastAsia="宋体" w:cs="宋体"/>
                <w:i w:val="0"/>
                <w:color w:val="000000"/>
                <w:kern w:val="0"/>
                <w:sz w:val="30"/>
                <w:szCs w:val="30"/>
                <w:u w:val="none"/>
                <w:lang w:val="en-US" w:eastAsia="zh-CN" w:bidi="ar"/>
              </w:rPr>
              <w:t>表</w:t>
            </w:r>
          </w:p>
        </w:tc>
      </w:tr>
      <w:tr>
        <w:tblPrEx>
          <w:tblCellMar>
            <w:top w:w="0" w:type="dxa"/>
            <w:left w:w="0" w:type="dxa"/>
            <w:bottom w:w="0" w:type="dxa"/>
            <w:right w:w="0" w:type="dxa"/>
          </w:tblCellMar>
        </w:tblPrEx>
        <w:trPr>
          <w:trHeight w:val="255" w:hRule="atLeast"/>
        </w:trPr>
        <w:tc>
          <w:tcPr>
            <w:tcW w:w="1637"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280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4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0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43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77"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255" w:hRule="atLeast"/>
        </w:trPr>
        <w:tc>
          <w:tcPr>
            <w:tcW w:w="4444"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部门：中国国民党革命委员会许昌市委员会</w:t>
            </w:r>
          </w:p>
        </w:tc>
        <w:tc>
          <w:tcPr>
            <w:tcW w:w="9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4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0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410"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08" w:hRule="atLeast"/>
        </w:trPr>
        <w:tc>
          <w:tcPr>
            <w:tcW w:w="53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593"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08" w:hRule="atLeast"/>
        </w:trPr>
        <w:tc>
          <w:tcPr>
            <w:tcW w:w="163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80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5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89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84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0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43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7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163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0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3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46.15</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11.89</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8.72</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15.11</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0.39</w:t>
            </w: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0.19</w:t>
            </w: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0.18</w:t>
            </w: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w:t>
            </w: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w:t>
            </w: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07"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84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9"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33"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444"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9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51.58</w:t>
            </w:r>
          </w:p>
        </w:tc>
        <w:tc>
          <w:tcPr>
            <w:tcW w:w="76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97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r>
      <w:tr>
        <w:tblPrEx>
          <w:tblCellMar>
            <w:top w:w="0" w:type="dxa"/>
            <w:left w:w="0" w:type="dxa"/>
            <w:bottom w:w="0" w:type="dxa"/>
            <w:right w:w="0" w:type="dxa"/>
          </w:tblCellMar>
        </w:tblPrEx>
        <w:trPr>
          <w:trHeight w:val="308"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00" w:type="dxa"/>
        <w:tblInd w:w="0" w:type="dxa"/>
        <w:tblLayout w:type="autofit"/>
        <w:tblCellMar>
          <w:top w:w="0" w:type="dxa"/>
          <w:left w:w="0" w:type="dxa"/>
          <w:bottom w:w="0" w:type="dxa"/>
          <w:right w:w="0" w:type="dxa"/>
        </w:tblCellMar>
      </w:tblPr>
      <w:tblGrid>
        <w:gridCol w:w="3830"/>
        <w:gridCol w:w="1125"/>
        <w:gridCol w:w="694"/>
        <w:gridCol w:w="694"/>
        <w:gridCol w:w="694"/>
        <w:gridCol w:w="913"/>
        <w:gridCol w:w="913"/>
        <w:gridCol w:w="1125"/>
        <w:gridCol w:w="694"/>
        <w:gridCol w:w="694"/>
        <w:gridCol w:w="694"/>
        <w:gridCol w:w="1430"/>
      </w:tblGrid>
      <w:tr>
        <w:tblPrEx>
          <w:tblCellMar>
            <w:top w:w="0" w:type="dxa"/>
            <w:left w:w="0" w:type="dxa"/>
            <w:bottom w:w="0" w:type="dxa"/>
            <w:right w:w="0" w:type="dxa"/>
          </w:tblCellMar>
        </w:tblPrEx>
        <w:trPr>
          <w:trHeight w:val="540" w:hRule="atLeast"/>
        </w:trPr>
        <w:tc>
          <w:tcPr>
            <w:tcW w:w="13500"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36"/>
                <w:szCs w:val="36"/>
                <w:u w:val="none"/>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部门：中国国民党革命委员会许昌市委员会</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675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75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112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615" w:hRule="atLeast"/>
        </w:trPr>
        <w:tc>
          <w:tcPr>
            <w:tcW w:w="11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0.18</w:t>
            </w:r>
          </w:p>
        </w:tc>
      </w:tr>
      <w:tr>
        <w:tblPrEx>
          <w:tblCellMar>
            <w:top w:w="0" w:type="dxa"/>
            <w:left w:w="0" w:type="dxa"/>
            <w:bottom w:w="0" w:type="dxa"/>
            <w:right w:w="0" w:type="dxa"/>
          </w:tblCellMar>
        </w:tblPrEx>
        <w:trPr>
          <w:trHeight w:val="615" w:hRule="atLeast"/>
        </w:trPr>
        <w:tc>
          <w:tcPr>
            <w:tcW w:w="13500"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740" w:type="dxa"/>
        <w:tblInd w:w="0" w:type="dxa"/>
        <w:tblLayout w:type="autofit"/>
        <w:tblCellMar>
          <w:top w:w="0" w:type="dxa"/>
          <w:left w:w="0" w:type="dxa"/>
          <w:bottom w:w="0" w:type="dxa"/>
          <w:right w:w="0" w:type="dxa"/>
        </w:tblCellMar>
      </w:tblPr>
      <w:tblGrid>
        <w:gridCol w:w="3830"/>
        <w:gridCol w:w="36"/>
        <w:gridCol w:w="36"/>
        <w:gridCol w:w="910"/>
        <w:gridCol w:w="1450"/>
        <w:gridCol w:w="1450"/>
        <w:gridCol w:w="1450"/>
        <w:gridCol w:w="1450"/>
        <w:gridCol w:w="1450"/>
        <w:gridCol w:w="1680"/>
      </w:tblGrid>
      <w:tr>
        <w:tblPrEx>
          <w:tblCellMar>
            <w:top w:w="0" w:type="dxa"/>
            <w:left w:w="0" w:type="dxa"/>
            <w:bottom w:w="0" w:type="dxa"/>
            <w:right w:w="0" w:type="dxa"/>
          </w:tblCellMar>
        </w:tblPrEx>
        <w:trPr>
          <w:trHeight w:val="390" w:hRule="atLeast"/>
        </w:trPr>
        <w:tc>
          <w:tcPr>
            <w:tcW w:w="13740"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部门：中国国民党革命委员会许昌市委员会</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仿宋_GB2312" w:cs="宋体"/>
                <w:i w:val="0"/>
                <w:color w:val="000000"/>
                <w:sz w:val="22"/>
                <w:szCs w:val="22"/>
                <w:u w:val="none"/>
                <w:lang w:val="en-US" w:eastAsia="zh-CN"/>
              </w:r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79.51</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2.74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3.57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召开民革许昌市第八次代表大会产生费用及以往年度结转项目费用</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59.81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59.81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79.51</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56.70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71.31</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22.81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28.69</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79.51</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2.74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3.57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召开民革许昌市第八次代表大会产生费用及以往年度结转项目费用</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79.51</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22.56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39.61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召开民革许昌市第八次代表大会产生费用及以往年度结转项目费用</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79.51</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68.23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85.81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社会保障和就业（类）支出8.63万元，占10.86%;卫生健康（类）支出2.65万元，占3.33%</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55.98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79.51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142.03</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rPr>
        <w:t>民主党派及工商联事务</w:t>
      </w:r>
      <w:r>
        <w:rPr>
          <w:rFonts w:hint="eastAsia" w:ascii="仿宋_GB2312" w:hAnsi="仿宋_GB2312" w:eastAsia="仿宋_GB2312" w:cs="仿宋_GB2312"/>
          <w:b/>
          <w:bCs/>
          <w:sz w:val="32"/>
          <w:szCs w:val="32"/>
        </w:rPr>
        <w:t>（款）行政运行（项）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年初预算为38.42万元，支出决算为45.21万元，完成年初预算的117.67 %。</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eastAsia="zh-CN"/>
        </w:rPr>
        <w:t>人员</w:t>
      </w:r>
      <w:r>
        <w:rPr>
          <w:rFonts w:hint="eastAsia" w:ascii="仿宋_GB2312" w:hAnsi="仿宋_GB2312" w:eastAsia="仿宋_GB2312" w:cs="仿宋_GB2312"/>
          <w:sz w:val="32"/>
          <w:szCs w:val="32"/>
          <w:highlight w:val="none"/>
        </w:rPr>
        <w:t>工资调整，工资福利支出增加</w:t>
      </w:r>
      <w:r>
        <w:rPr>
          <w:rFonts w:hint="eastAsia" w:ascii="仿宋_GB2312" w:hAnsi="仿宋_GB2312" w:eastAsia="仿宋_GB2312" w:cs="仿宋_GB2312"/>
          <w:sz w:val="32"/>
          <w:szCs w:val="32"/>
          <w:highlight w:val="none"/>
          <w:lang w:eastAsia="zh-CN"/>
        </w:rPr>
        <w:t>；二是</w:t>
      </w:r>
      <w:r>
        <w:rPr>
          <w:rFonts w:hint="eastAsia" w:ascii="仿宋_GB2312" w:hAnsi="仿宋_GB2312" w:eastAsia="仿宋_GB2312" w:cs="仿宋_GB2312"/>
          <w:sz w:val="32"/>
          <w:szCs w:val="32"/>
          <w:highlight w:val="none"/>
        </w:rPr>
        <w:t>换届以来，组织各类党员活动、培训支出增加。</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highlight w:val="none"/>
        </w:rPr>
        <w:t>民主党派及工商联事务</w:t>
      </w:r>
      <w:r>
        <w:rPr>
          <w:rFonts w:hint="eastAsia" w:ascii="仿宋_GB2312" w:hAnsi="仿宋_GB2312" w:eastAsia="仿宋_GB2312" w:cs="仿宋_GB2312"/>
          <w:b/>
          <w:bCs/>
          <w:sz w:val="32"/>
          <w:szCs w:val="32"/>
        </w:rPr>
        <w:t>（款）一般行政管理事务（项）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年初预算为7.05万元，支出决算为18.81万元，完成年初预算的266.81%。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召开民革许昌市第八次代表大会及以往年度结转项目费用</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eastAsia="zh-CN"/>
        </w:rPr>
        <w:t>群众团体事务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工会事务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。年初预算为0.21万元，支出决算为0.21万元，完成年初预算的100%。决算数与年初预算数不存在差异。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一般公共服务</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eastAsia="zh-CN"/>
        </w:rPr>
        <w:t>其他一般公共服务支出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其他一般公共服务支出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。年初预算为0万元，支出决算为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年底追加预算，用于组织骨干党员培训班</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eastAsia="zh-CN"/>
        </w:rPr>
        <w:t>行政事业单位</w:t>
      </w:r>
      <w:r>
        <w:rPr>
          <w:rFonts w:hint="eastAsia" w:ascii="仿宋_GB2312" w:hAnsi="仿宋_GB2312" w:eastAsia="仿宋_GB2312" w:cs="仿宋_GB2312"/>
          <w:b/>
          <w:bCs/>
          <w:color w:val="auto"/>
          <w:sz w:val="32"/>
          <w:szCs w:val="32"/>
          <w:highlight w:val="none"/>
          <w:lang w:val="en-US" w:eastAsia="zh-CN"/>
        </w:rPr>
        <w:t>养老支出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行政单位离退休</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。年初预算为5.13万元，支出决算为5.42万元，完成年初预算的105.65%。决算数与年初预算数存在差异的主要原因是缴费基数调整。</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eastAsia="zh-CN"/>
        </w:rPr>
        <w:t>行政事业单位</w:t>
      </w:r>
      <w:r>
        <w:rPr>
          <w:rFonts w:hint="eastAsia" w:ascii="仿宋_GB2312" w:hAnsi="仿宋_GB2312" w:eastAsia="仿宋_GB2312" w:cs="仿宋_GB2312"/>
          <w:b/>
          <w:bCs/>
          <w:color w:val="auto"/>
          <w:sz w:val="32"/>
          <w:szCs w:val="32"/>
          <w:highlight w:val="none"/>
          <w:lang w:val="en-US" w:eastAsia="zh-CN"/>
        </w:rPr>
        <w:t>养老支出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机关事业单位基本养老保险缴费支出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。年初预算为2.63万元，支出决算为3.21万元，完成年初预算的122.05%。决算数与年初预算数存在差异的主要原因是缴费基数调整。</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卫生健康支出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行政单位医疗</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。年初预算为1.30万元，支出决算为1.33万元，完成年初预算的102.31%。决算数与年初预算数存在差异的主要原因是缴费基数调整。</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卫生健康支出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公务员医疗补助</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。年初预算为1.24万元，支出决算为1.32万元，完成年初预算的106.45%。决算数与年初预算数存在差异的主要原因是缴费基数调整。</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56.70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51.58</w:t>
      </w:r>
      <w:r>
        <w:rPr>
          <w:rFonts w:hint="eastAsia" w:ascii="仿宋_GB2312" w:hAnsi="仿宋_GB2312" w:eastAsia="仿宋_GB2312" w:cs="仿宋_GB2312"/>
          <w:sz w:val="32"/>
          <w:szCs w:val="32"/>
          <w:highlight w:val="none"/>
        </w:rPr>
        <w:t>万元，主要包括：基本工资、津贴补贴、奖金、机关事业部门基本养老保险缴费、职工基本医疗保险缴费、公务员医疗补助缴费、其他社会保障缴费、住房公积金、其他工资福利支出、退休费；公用经费</w:t>
      </w:r>
      <w:r>
        <w:rPr>
          <w:rFonts w:hint="eastAsia" w:ascii="仿宋_GB2312" w:hAnsi="仿宋_GB2312" w:eastAsia="仿宋_GB2312" w:cs="仿宋_GB2312"/>
          <w:sz w:val="32"/>
          <w:szCs w:val="32"/>
          <w:highlight w:val="none"/>
          <w:lang w:val="en-US" w:eastAsia="zh-CN"/>
        </w:rPr>
        <w:t>5.12</w:t>
      </w:r>
      <w:r>
        <w:rPr>
          <w:rFonts w:hint="eastAsia" w:ascii="仿宋_GB2312" w:hAnsi="仿宋_GB2312" w:eastAsia="仿宋_GB2312" w:cs="仿宋_GB2312"/>
          <w:sz w:val="32"/>
          <w:szCs w:val="32"/>
          <w:highlight w:val="none"/>
        </w:rPr>
        <w:t>万元，主要包括：办公费、邮电费、会议费、</w:t>
      </w:r>
      <w:r>
        <w:rPr>
          <w:rFonts w:hint="eastAsia" w:ascii="仿宋_GB2312" w:hAnsi="仿宋_GB2312" w:eastAsia="仿宋_GB2312" w:cs="仿宋_GB2312"/>
          <w:sz w:val="32"/>
          <w:szCs w:val="32"/>
          <w:highlight w:val="none"/>
          <w:lang w:eastAsia="zh-CN"/>
        </w:rPr>
        <w:t>公务接待费、</w:t>
      </w:r>
      <w:r>
        <w:rPr>
          <w:rFonts w:hint="eastAsia" w:ascii="仿宋_GB2312" w:hAnsi="仿宋_GB2312" w:eastAsia="仿宋_GB2312" w:cs="仿宋_GB2312"/>
          <w:sz w:val="32"/>
          <w:szCs w:val="32"/>
          <w:highlight w:val="none"/>
        </w:rPr>
        <w:t>福利费、工会经费、其他交通费用。</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贯彻执行八项规定，压缩三公经费支出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0.18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%。具体情况如下：</w:t>
      </w:r>
    </w:p>
    <w:p>
      <w:pPr>
        <w:keepNext w:val="0"/>
        <w:keepLines w:val="0"/>
        <w:pageBreakBefore w:val="0"/>
        <w:kinsoku/>
        <w:wordWrap/>
        <w:overflowPunct/>
        <w:topLinePunct w:val="0"/>
        <w:autoSpaceDE/>
        <w:autoSpaceDN/>
        <w:bidi w:val="0"/>
        <w:adjustRightInd/>
        <w:snapToGrid/>
        <w:spacing w:beforeLines="0" w:afterLines="0" w:line="360" w:lineRule="auto"/>
        <w:ind w:firstLine="640"/>
        <w:textAlignment w:val="auto"/>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
        </w:rPr>
        <w:t>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贯彻执行八项规定，压缩三公经费支出</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0.18</w:t>
      </w:r>
      <w:r>
        <w:rPr>
          <w:rFonts w:hint="eastAsia" w:ascii="仿宋_GB2312" w:hAnsi="仿宋_GB2312" w:eastAsia="仿宋_GB2312" w:cs="仿宋_GB2312"/>
          <w:sz w:val="32"/>
          <w:szCs w:val="32"/>
          <w:highlight w:val="none"/>
        </w:rPr>
        <w:t>万元。主要用于</w:t>
      </w:r>
      <w:r>
        <w:rPr>
          <w:rFonts w:hint="eastAsia" w:ascii="仿宋_GB2312" w:hAnsi="宋体" w:eastAsia="仿宋_GB2312" w:cs="Courier New"/>
          <w:sz w:val="32"/>
          <w:szCs w:val="32"/>
        </w:rPr>
        <w:t>接待省市民革组织考察调研</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%。主要原因：我部门2020年度没有政府性基金收入，也没有使用政府性基金安排的支出。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5.12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117.70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机关工作人员增加，运行费用增加</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lang w:val="en-US" w:eastAsia="zh-CN"/>
        </w:rPr>
        <w:t>2021年相比持平</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55.98万元，其中：基本支出55.98万元；支出项目0个，支出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万元。开展项目绩效自评项目0个，自评金额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万元；纳入重点绩效评价0个，评价金额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部门对本部门整体绩效目标和项目支出绩效目标进行了自评。中国国民党革命委员会许昌市委员会整体绩效自评情况绩效评价有效落实，指导经费开支合规，经费管理使用合理。二是项目绩效自评情况。我部门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宋体" w:eastAsia="黑体" w:cs="宋体"/>
          <w:kern w:val="0"/>
          <w:sz w:val="28"/>
          <w:szCs w:val="2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8"/>
          <w:szCs w:val="4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ODUwYWRjZjBlZDg4NDY0MjNlNTEwYTVmMGIxMTg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556D1"/>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B46F11"/>
    <w:rsid w:val="0799329C"/>
    <w:rsid w:val="07FD1D66"/>
    <w:rsid w:val="08397436"/>
    <w:rsid w:val="086F16A7"/>
    <w:rsid w:val="09E97C1D"/>
    <w:rsid w:val="0A0F7225"/>
    <w:rsid w:val="0A2B7D82"/>
    <w:rsid w:val="0ADC40E9"/>
    <w:rsid w:val="0AE607F4"/>
    <w:rsid w:val="0B386127"/>
    <w:rsid w:val="0B451598"/>
    <w:rsid w:val="0BEC73F4"/>
    <w:rsid w:val="0C392698"/>
    <w:rsid w:val="100E34C9"/>
    <w:rsid w:val="10BD36F6"/>
    <w:rsid w:val="11BF0649"/>
    <w:rsid w:val="123E3E08"/>
    <w:rsid w:val="133212F4"/>
    <w:rsid w:val="13D22E22"/>
    <w:rsid w:val="161C2DFF"/>
    <w:rsid w:val="16373578"/>
    <w:rsid w:val="16D3336B"/>
    <w:rsid w:val="17200028"/>
    <w:rsid w:val="17806C36"/>
    <w:rsid w:val="17A74F62"/>
    <w:rsid w:val="18A47774"/>
    <w:rsid w:val="1A8D28EB"/>
    <w:rsid w:val="1A9F2D78"/>
    <w:rsid w:val="1ABE6A25"/>
    <w:rsid w:val="1B2E6FD8"/>
    <w:rsid w:val="1B877D21"/>
    <w:rsid w:val="1C4319A9"/>
    <w:rsid w:val="1C6E7419"/>
    <w:rsid w:val="1D9E4629"/>
    <w:rsid w:val="1E443B4B"/>
    <w:rsid w:val="1E994F4A"/>
    <w:rsid w:val="1EAF0224"/>
    <w:rsid w:val="1F2230A4"/>
    <w:rsid w:val="20210932"/>
    <w:rsid w:val="202448E0"/>
    <w:rsid w:val="207A63EE"/>
    <w:rsid w:val="20F614FE"/>
    <w:rsid w:val="21302EEA"/>
    <w:rsid w:val="22376FB5"/>
    <w:rsid w:val="22CB7CAC"/>
    <w:rsid w:val="23BA671C"/>
    <w:rsid w:val="23E152D7"/>
    <w:rsid w:val="23EE2489"/>
    <w:rsid w:val="255D43C8"/>
    <w:rsid w:val="26714EF8"/>
    <w:rsid w:val="26876BDD"/>
    <w:rsid w:val="2714632A"/>
    <w:rsid w:val="27541E73"/>
    <w:rsid w:val="27B0539E"/>
    <w:rsid w:val="29365CF8"/>
    <w:rsid w:val="299469B3"/>
    <w:rsid w:val="29FDB86A"/>
    <w:rsid w:val="2A182EE2"/>
    <w:rsid w:val="2A805789"/>
    <w:rsid w:val="2ADC0D75"/>
    <w:rsid w:val="2B4A0E52"/>
    <w:rsid w:val="2C975890"/>
    <w:rsid w:val="2DEF21BB"/>
    <w:rsid w:val="2E4A2F05"/>
    <w:rsid w:val="2ECC1061"/>
    <w:rsid w:val="2F916C58"/>
    <w:rsid w:val="2FA476AD"/>
    <w:rsid w:val="2FFEA85E"/>
    <w:rsid w:val="303F7540"/>
    <w:rsid w:val="31DD00BF"/>
    <w:rsid w:val="31E25C67"/>
    <w:rsid w:val="3293174C"/>
    <w:rsid w:val="32BB38D4"/>
    <w:rsid w:val="32C9376D"/>
    <w:rsid w:val="33780472"/>
    <w:rsid w:val="33AF0905"/>
    <w:rsid w:val="33D46AB2"/>
    <w:rsid w:val="355932F4"/>
    <w:rsid w:val="35611882"/>
    <w:rsid w:val="36746FC3"/>
    <w:rsid w:val="368763AE"/>
    <w:rsid w:val="395D59E7"/>
    <w:rsid w:val="39A93932"/>
    <w:rsid w:val="39F85D90"/>
    <w:rsid w:val="3A915562"/>
    <w:rsid w:val="3B8D4765"/>
    <w:rsid w:val="3BCC8402"/>
    <w:rsid w:val="3C000DBA"/>
    <w:rsid w:val="3DA948FE"/>
    <w:rsid w:val="3DC045D3"/>
    <w:rsid w:val="3DE45798"/>
    <w:rsid w:val="3E504FFB"/>
    <w:rsid w:val="3E615CD0"/>
    <w:rsid w:val="3E9C47F6"/>
    <w:rsid w:val="3F8B0112"/>
    <w:rsid w:val="3FAB3095"/>
    <w:rsid w:val="3FE45947"/>
    <w:rsid w:val="41242965"/>
    <w:rsid w:val="435671EA"/>
    <w:rsid w:val="440809E9"/>
    <w:rsid w:val="442407A6"/>
    <w:rsid w:val="44805EA1"/>
    <w:rsid w:val="45710696"/>
    <w:rsid w:val="46142B1B"/>
    <w:rsid w:val="472C2AE2"/>
    <w:rsid w:val="47E60DD0"/>
    <w:rsid w:val="48735039"/>
    <w:rsid w:val="492C684B"/>
    <w:rsid w:val="49500594"/>
    <w:rsid w:val="49E7604E"/>
    <w:rsid w:val="4BF67CDD"/>
    <w:rsid w:val="4D173441"/>
    <w:rsid w:val="4D603DD6"/>
    <w:rsid w:val="4EBF010F"/>
    <w:rsid w:val="4F471EB0"/>
    <w:rsid w:val="51331326"/>
    <w:rsid w:val="514F0422"/>
    <w:rsid w:val="51555CEF"/>
    <w:rsid w:val="51740A7F"/>
    <w:rsid w:val="51A5541E"/>
    <w:rsid w:val="51C96242"/>
    <w:rsid w:val="53906AE1"/>
    <w:rsid w:val="541A3631"/>
    <w:rsid w:val="54F46F60"/>
    <w:rsid w:val="55A37BEA"/>
    <w:rsid w:val="56362CD2"/>
    <w:rsid w:val="5784687B"/>
    <w:rsid w:val="57846959"/>
    <w:rsid w:val="578E6A87"/>
    <w:rsid w:val="596457A9"/>
    <w:rsid w:val="597F77D3"/>
    <w:rsid w:val="5AC2203A"/>
    <w:rsid w:val="5CBB3334"/>
    <w:rsid w:val="5D115FAF"/>
    <w:rsid w:val="5E15B755"/>
    <w:rsid w:val="5FFD42A8"/>
    <w:rsid w:val="60533416"/>
    <w:rsid w:val="60F03751"/>
    <w:rsid w:val="62811722"/>
    <w:rsid w:val="62E75A72"/>
    <w:rsid w:val="64571880"/>
    <w:rsid w:val="649125B6"/>
    <w:rsid w:val="652F4C1A"/>
    <w:rsid w:val="666D37F1"/>
    <w:rsid w:val="67087D8F"/>
    <w:rsid w:val="671F687E"/>
    <w:rsid w:val="67F415F8"/>
    <w:rsid w:val="681A3477"/>
    <w:rsid w:val="682640D1"/>
    <w:rsid w:val="684B73E5"/>
    <w:rsid w:val="6A047A2A"/>
    <w:rsid w:val="6EFB7548"/>
    <w:rsid w:val="6F3831C3"/>
    <w:rsid w:val="6F464C17"/>
    <w:rsid w:val="6F8B71C1"/>
    <w:rsid w:val="70753482"/>
    <w:rsid w:val="707B522A"/>
    <w:rsid w:val="712833E0"/>
    <w:rsid w:val="726C1443"/>
    <w:rsid w:val="73194D05"/>
    <w:rsid w:val="73A83B0E"/>
    <w:rsid w:val="744D3EF9"/>
    <w:rsid w:val="74794411"/>
    <w:rsid w:val="74A65769"/>
    <w:rsid w:val="75867C40"/>
    <w:rsid w:val="75B10B26"/>
    <w:rsid w:val="76432199"/>
    <w:rsid w:val="76F44829"/>
    <w:rsid w:val="77A267C0"/>
    <w:rsid w:val="77EC5499"/>
    <w:rsid w:val="78882278"/>
    <w:rsid w:val="78B118A6"/>
    <w:rsid w:val="79135044"/>
    <w:rsid w:val="796B20D8"/>
    <w:rsid w:val="79EE62C0"/>
    <w:rsid w:val="7A7D0F99"/>
    <w:rsid w:val="7BBB4C27"/>
    <w:rsid w:val="7D4FABA2"/>
    <w:rsid w:val="7E4A0E7C"/>
    <w:rsid w:val="7EFBA7BE"/>
    <w:rsid w:val="7EFD449D"/>
    <w:rsid w:val="B6F5DA9F"/>
    <w:rsid w:val="C5FF3F3C"/>
    <w:rsid w:val="D6FFED7E"/>
    <w:rsid w:val="FCFEAF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font01"/>
    <w:qFormat/>
    <w:uiPriority w:val="0"/>
    <w:rPr>
      <w:rFonts w:hint="eastAsia" w:ascii="宋体" w:hAnsi="宋体" w:eastAsia="宋体" w:cs="宋体"/>
      <w:color w:val="000000"/>
      <w:sz w:val="22"/>
      <w:szCs w:val="22"/>
      <w:u w:val="none"/>
    </w:rPr>
  </w:style>
  <w:style w:type="character" w:customStyle="1" w:styleId="11">
    <w:name w:val="font21"/>
    <w:qFormat/>
    <w:uiPriority w:val="0"/>
    <w:rPr>
      <w:rFonts w:hint="eastAsia" w:ascii="宋体" w:hAnsi="宋体" w:eastAsia="宋体" w:cs="宋体"/>
      <w:color w:val="000000"/>
      <w:sz w:val="22"/>
      <w:szCs w:val="22"/>
      <w:u w:val="none"/>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页眉 Char"/>
    <w:link w:val="4"/>
    <w:qFormat/>
    <w:uiPriority w:val="99"/>
    <w:rPr>
      <w:kern w:val="2"/>
      <w:sz w:val="18"/>
      <w:szCs w:val="18"/>
    </w:rPr>
  </w:style>
  <w:style w:type="character" w:customStyle="1" w:styleId="15">
    <w:name w:val="批注框文本 Char"/>
    <w:link w:val="2"/>
    <w:semiHidden/>
    <w:qFormat/>
    <w:uiPriority w:val="99"/>
    <w:rPr>
      <w:kern w:val="2"/>
      <w:sz w:val="18"/>
      <w:szCs w:val="18"/>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8095</Words>
  <Characters>9784</Characters>
  <Lines>60</Lines>
  <Paragraphs>16</Paragraphs>
  <TotalTime>21</TotalTime>
  <ScaleCrop>false</ScaleCrop>
  <LinksUpToDate>false</LinksUpToDate>
  <CharactersWithSpaces>10011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huanghe</cp:lastModifiedBy>
  <cp:lastPrinted>2023-02-23T02:08:00Z</cp:lastPrinted>
  <dcterms:modified xsi:type="dcterms:W3CDTF">2023-05-12T11:06:35Z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2CB3C79DB8474C988A58A40B09224471</vt:lpwstr>
  </property>
</Properties>
</file>