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中国共产党许昌市纪律检查委员会</w:t>
      </w:r>
      <w:r>
        <w:rPr>
          <w:rFonts w:hint="eastAsia" w:ascii="黑体" w:hAnsi="黑体" w:eastAsia="黑体" w:cs="黑体"/>
          <w:sz w:val="52"/>
          <w:szCs w:val="52"/>
          <w:highlight w:val="none"/>
          <w:lang w:val="en-US" w:eastAsia="zh-CN"/>
        </w:rPr>
        <w:t xml:space="preserve">  </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中国共产党许昌市纪律检查委员会</w:t>
      </w:r>
      <w:r>
        <w:rPr>
          <w:rFonts w:hint="eastAsia" w:ascii="黑体" w:hAnsi="黑体" w:eastAsia="黑体" w:cs="黑体"/>
          <w:sz w:val="32"/>
          <w:szCs w:val="32"/>
          <w:highlight w:val="none"/>
          <w:lang w:eastAsia="zh-CN"/>
        </w:rPr>
        <w:t>部门</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中国共产党许昌市纪律检查委员会部门</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adjustRightInd w:val="0"/>
        <w:snapToGrid w:val="0"/>
        <w:spacing w:before="156" w:beforeLines="50" w:after="156" w:afterLines="50" w:line="580" w:lineRule="exact"/>
        <w:ind w:firstLine="640" w:firstLineChars="200"/>
        <w:rPr>
          <w:rFonts w:ascii="黑体" w:hAnsi="黑体" w:eastAsia="黑体" w:cs="黑体"/>
          <w:bCs/>
          <w:sz w:val="32"/>
          <w:szCs w:val="32"/>
        </w:rPr>
      </w:pPr>
      <w:r>
        <w:rPr>
          <w:rFonts w:hint="eastAsia" w:ascii="仿宋_GB2312" w:hAnsi="仿宋" w:eastAsia="仿宋_GB2312"/>
          <w:sz w:val="32"/>
          <w:szCs w:val="32"/>
        </w:rPr>
        <w:t>涉及国家机密，不予公开。</w:t>
      </w:r>
    </w:p>
    <w:p>
      <w:pPr>
        <w:widowControl/>
        <w:numPr>
          <w:ilvl w:val="0"/>
          <w:numId w:val="1"/>
        </w:numPr>
        <w:ind w:left="0" w:leftChars="0"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机构设置</w:t>
      </w:r>
    </w:p>
    <w:p>
      <w:pPr>
        <w:widowControl/>
        <w:spacing w:line="360" w:lineRule="auto"/>
        <w:ind w:firstLine="640" w:firstLineChars="20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kern w:val="0"/>
          <w:sz w:val="32"/>
          <w:szCs w:val="32"/>
        </w:rPr>
        <w:t>中国共产党许昌市纪律检查委员会内设机构22个，包括：</w:t>
      </w:r>
      <w:r>
        <w:rPr>
          <w:rFonts w:hint="eastAsia" w:ascii="仿宋_GB2312" w:hAnsi="仿宋_GB2312" w:eastAsia="仿宋_GB2312" w:cs="仿宋_GB2312"/>
          <w:sz w:val="32"/>
          <w:szCs w:val="32"/>
        </w:rPr>
        <w:t>办公室、组织部、宣传部、调研法规室、党风政风监督室、信访室、案管室、监督一室、监督二室、监督三室、监督四室、监督五室、监督六室、审查一室、审查二室、审查三室、审查四室、审查五室、审查六室、审理室、干部监督室、信息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另设有</w:t>
      </w:r>
      <w:r>
        <w:rPr>
          <w:rFonts w:hint="eastAsia" w:ascii="仿宋_GB2312" w:hAnsi="仿宋_GB2312" w:eastAsia="仿宋_GB2312" w:cs="仿宋_GB2312"/>
          <w:sz w:val="32"/>
          <w:szCs w:val="32"/>
        </w:rPr>
        <w:t>机关党委1个</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从决算单位构成看，中国共产党许昌市纪律检查委员会部门决算包括：本级决算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年度部门决算编制范围的单位共2个，其中二级预算单位</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1.中国共产党许昌市纪律检查委员会（本级）</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许昌纪检监察宣传教育基地</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3679.58</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3,705.20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267.72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3,679.58</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cs="宋体"/>
                <w:b/>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4,102.20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422.62</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14</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29</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15</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30</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b/>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45" w:type="dxa"/>
        <w:tblInd w:w="0" w:type="dxa"/>
        <w:tblLayout w:type="fixed"/>
        <w:tblCellMar>
          <w:top w:w="0" w:type="dxa"/>
          <w:left w:w="0" w:type="dxa"/>
          <w:bottom w:w="0" w:type="dxa"/>
          <w:right w:w="0" w:type="dxa"/>
        </w:tblCellMar>
      </w:tblPr>
      <w:tblGrid>
        <w:gridCol w:w="1027"/>
        <w:gridCol w:w="59"/>
        <w:gridCol w:w="2574"/>
        <w:gridCol w:w="250"/>
        <w:gridCol w:w="1373"/>
        <w:gridCol w:w="180"/>
        <w:gridCol w:w="1347"/>
        <w:gridCol w:w="206"/>
        <w:gridCol w:w="1363"/>
        <w:gridCol w:w="190"/>
        <w:gridCol w:w="1228"/>
        <w:gridCol w:w="325"/>
        <w:gridCol w:w="1134"/>
        <w:gridCol w:w="419"/>
        <w:gridCol w:w="876"/>
        <w:gridCol w:w="1294"/>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7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3660" w:type="dxa"/>
            <w:gridSpan w:val="3"/>
            <w:tcBorders>
              <w:top w:val="nil"/>
              <w:left w:val="nil"/>
              <w:bottom w:val="nil"/>
              <w:right w:val="nil"/>
            </w:tcBorders>
            <w:shd w:val="clear" w:color="auto" w:fill="FFFFFF"/>
            <w:tcMar>
              <w:top w:w="15" w:type="dxa"/>
              <w:left w:w="15" w:type="dxa"/>
              <w:right w:w="15" w:type="dxa"/>
            </w:tcMar>
            <w:vAlign w:val="center"/>
          </w:tcPr>
          <w:p>
            <w:pPr>
              <w:tabs>
                <w:tab w:val="left" w:pos="1259"/>
              </w:tabs>
              <w:jc w:val="left"/>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2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660"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62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527"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56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41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45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29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294"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62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27"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1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94"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2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27"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1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94"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660"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9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660"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6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3,679.58</w:t>
            </w:r>
          </w:p>
        </w:tc>
        <w:tc>
          <w:tcPr>
            <w:tcW w:w="1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3,679.58</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w:t>
            </w:r>
          </w:p>
        </w:tc>
        <w:tc>
          <w:tcPr>
            <w:tcW w:w="25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6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3,319.72</w:t>
            </w:r>
          </w:p>
        </w:tc>
        <w:tc>
          <w:tcPr>
            <w:tcW w:w="1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3,319.72</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w:t>
            </w:r>
          </w:p>
        </w:tc>
        <w:tc>
          <w:tcPr>
            <w:tcW w:w="25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纪检监察事务</w:t>
            </w:r>
          </w:p>
        </w:tc>
        <w:tc>
          <w:tcPr>
            <w:tcW w:w="16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3,307.74</w:t>
            </w:r>
          </w:p>
        </w:tc>
        <w:tc>
          <w:tcPr>
            <w:tcW w:w="1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3,307.74</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2011101</w:t>
            </w:r>
          </w:p>
        </w:tc>
        <w:tc>
          <w:tcPr>
            <w:tcW w:w="25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6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2,181.09</w:t>
            </w:r>
          </w:p>
        </w:tc>
        <w:tc>
          <w:tcPr>
            <w:tcW w:w="1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2,181.09</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2011102</w:t>
            </w:r>
          </w:p>
        </w:tc>
        <w:tc>
          <w:tcPr>
            <w:tcW w:w="25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6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575.81</w:t>
            </w:r>
          </w:p>
        </w:tc>
        <w:tc>
          <w:tcPr>
            <w:tcW w:w="1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575.81</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2011150</w:t>
            </w:r>
          </w:p>
        </w:tc>
        <w:tc>
          <w:tcPr>
            <w:tcW w:w="25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6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550.84</w:t>
            </w:r>
          </w:p>
        </w:tc>
        <w:tc>
          <w:tcPr>
            <w:tcW w:w="1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550.84</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2012906</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253.75</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253.75</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229.69</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229.69</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2080501</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115.17</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115.17</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2080505</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114.52</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114.52</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抚恤</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2080801</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临时救助</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2082001</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106.11</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106.11</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106.11</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106.11</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2101101</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55.27</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55.27</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2101102</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4.77</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4.77</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2101103</w:t>
            </w:r>
          </w:p>
        </w:tc>
        <w:tc>
          <w:tcPr>
            <w:tcW w:w="257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62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46.07</w:t>
            </w:r>
          </w:p>
        </w:tc>
        <w:tc>
          <w:tcPr>
            <w:tcW w:w="15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46.07</w:t>
            </w:r>
          </w:p>
        </w:tc>
        <w:tc>
          <w:tcPr>
            <w:tcW w:w="156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4"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single" w:color="000000" w:sz="8" w:space="0"/>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注：本表反映部门本年度取得的各项收入情况。本表金额转换为万元时，因四舍五入可能存在尾差。</w:t>
            </w: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120"/>
        <w:gridCol w:w="63"/>
        <w:gridCol w:w="27"/>
        <w:gridCol w:w="2750"/>
        <w:gridCol w:w="1705"/>
        <w:gridCol w:w="1650"/>
        <w:gridCol w:w="1609"/>
        <w:gridCol w:w="1800"/>
        <w:gridCol w:w="1355"/>
        <w:gridCol w:w="1909"/>
      </w:tblGrid>
      <w:tr>
        <w:tblPrEx>
          <w:tblCellMar>
            <w:top w:w="0" w:type="dxa"/>
            <w:left w:w="0" w:type="dxa"/>
            <w:bottom w:w="0" w:type="dxa"/>
            <w:right w:w="0" w:type="dxa"/>
          </w:tblCellMar>
        </w:tblPrEx>
        <w:trPr>
          <w:trHeight w:val="435" w:hRule="atLeast"/>
        </w:trPr>
        <w:tc>
          <w:tcPr>
            <w:tcW w:w="13988"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3960" w:type="dxa"/>
            <w:gridSpan w:val="4"/>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170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9"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960"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70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65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609"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80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35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7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70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5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0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5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960"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3960"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4,102.20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2,958.24</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1,143.96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3,705.20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2,562.08</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1,143.12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纪检监察事务</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3,683.22</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2,540.10</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1,143.12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2011101</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2011102</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2011150</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561.77</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196.79</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364.98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2011199</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29.39</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29.39</w:t>
            </w: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2012906</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20199</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2019999</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267.72</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266.88</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243.66</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243.66</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2080501</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2080505</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126.53</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126.53</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抚恤</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2080801</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临时救助</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2082001</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2101101</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2101102</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5.11</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5.11</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2101103</w:t>
            </w:r>
          </w:p>
        </w:tc>
        <w:tc>
          <w:tcPr>
            <w:tcW w:w="2777"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16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16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3" w:type="dxa"/>
        <w:tblInd w:w="0" w:type="dxa"/>
        <w:tblLayout w:type="fixed"/>
        <w:tblCellMar>
          <w:top w:w="0" w:type="dxa"/>
          <w:left w:w="0" w:type="dxa"/>
          <w:bottom w:w="0" w:type="dxa"/>
          <w:right w:w="0" w:type="dxa"/>
        </w:tblCellMar>
      </w:tblPr>
      <w:tblGrid>
        <w:gridCol w:w="3417"/>
        <w:gridCol w:w="1297"/>
        <w:gridCol w:w="1210"/>
        <w:gridCol w:w="2596"/>
        <w:gridCol w:w="993"/>
        <w:gridCol w:w="1034"/>
        <w:gridCol w:w="1159"/>
        <w:gridCol w:w="266"/>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25"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058" w:type="dxa"/>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4714" w:type="dxa"/>
            <w:gridSpan w:val="2"/>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2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09"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3,679.58</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16</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3,705.20</w:t>
            </w: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3,705.20</w:t>
            </w: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17</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18</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19</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20</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21</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22</w:t>
            </w:r>
          </w:p>
        </w:tc>
        <w:tc>
          <w:tcPr>
            <w:tcW w:w="103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23</w:t>
            </w:r>
          </w:p>
        </w:tc>
        <w:tc>
          <w:tcPr>
            <w:tcW w:w="103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267.72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267.72</w:t>
            </w:r>
          </w:p>
        </w:tc>
        <w:tc>
          <w:tcPr>
            <w:tcW w:w="1209"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24</w:t>
            </w:r>
          </w:p>
        </w:tc>
        <w:tc>
          <w:tcPr>
            <w:tcW w:w="103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1209"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3,679.58</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25</w:t>
            </w:r>
          </w:p>
        </w:tc>
        <w:tc>
          <w:tcPr>
            <w:tcW w:w="103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c>
          <w:tcPr>
            <w:tcW w:w="1209"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422.62</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26</w:t>
            </w:r>
          </w:p>
        </w:tc>
        <w:tc>
          <w:tcPr>
            <w:tcW w:w="103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422.62</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27</w:t>
            </w:r>
          </w:p>
        </w:tc>
        <w:tc>
          <w:tcPr>
            <w:tcW w:w="103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28</w:t>
            </w:r>
          </w:p>
        </w:tc>
        <w:tc>
          <w:tcPr>
            <w:tcW w:w="1034"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14</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w:t>
            </w:r>
          </w:p>
        </w:tc>
        <w:tc>
          <w:tcPr>
            <w:tcW w:w="1034"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c>
          <w:tcPr>
            <w:tcW w:w="2596"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1034" w:type="dxa"/>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c>
          <w:tcPr>
            <w:tcW w:w="1159"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4,102.20</w:t>
            </w:r>
          </w:p>
        </w:tc>
        <w:tc>
          <w:tcPr>
            <w:tcW w:w="1209"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8" w:space="0"/>
              <w:right w:val="single" w:color="000000" w:sz="8" w:space="0"/>
            </w:tcBorders>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726"/>
        <w:gridCol w:w="688"/>
        <w:gridCol w:w="3542"/>
        <w:gridCol w:w="3163"/>
        <w:gridCol w:w="2932"/>
        <w:gridCol w:w="2937"/>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4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63"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932"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937"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4"/>
                <w:rFonts w:hint="default"/>
                <w:highlight w:val="none"/>
                <w:lang w:bidi="ar"/>
              </w:rPr>
              <w:t>5表</w:t>
            </w:r>
          </w:p>
        </w:tc>
      </w:tr>
      <w:tr>
        <w:tblPrEx>
          <w:tblCellMar>
            <w:top w:w="0" w:type="dxa"/>
            <w:left w:w="0" w:type="dxa"/>
            <w:bottom w:w="0" w:type="dxa"/>
            <w:right w:w="0" w:type="dxa"/>
          </w:tblCellMar>
        </w:tblPrEx>
        <w:trPr>
          <w:trHeight w:val="300" w:hRule="atLeast"/>
        </w:trPr>
        <w:tc>
          <w:tcPr>
            <w:tcW w:w="4956" w:type="dxa"/>
            <w:gridSpan w:val="3"/>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3163"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932"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937"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4956"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6"/>
                <w:rFonts w:hint="default"/>
                <w:sz w:val="20"/>
                <w:szCs w:val="20"/>
                <w:highlight w:val="none"/>
                <w:lang w:bidi="ar"/>
              </w:rPr>
              <w:t xml:space="preserve">   </w:t>
            </w:r>
            <w:r>
              <w:rPr>
                <w:rStyle w:val="15"/>
                <w:rFonts w:hint="default"/>
                <w:sz w:val="20"/>
                <w:szCs w:val="20"/>
                <w:highlight w:val="none"/>
                <w:lang w:bidi="ar"/>
              </w:rPr>
              <w:t>目</w:t>
            </w:r>
          </w:p>
        </w:tc>
        <w:tc>
          <w:tcPr>
            <w:tcW w:w="9032"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5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16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93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937"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6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3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37"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6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3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37"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95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495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4,102.20</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2,958.24</w:t>
            </w: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0"/>
                <w:szCs w:val="20"/>
                <w:u w:val="none"/>
                <w:lang w:val="en-US" w:eastAsia="zh-CN" w:bidi="ar"/>
              </w:rPr>
              <w:t>1,143.96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w:t>
            </w:r>
          </w:p>
        </w:tc>
        <w:tc>
          <w:tcPr>
            <w:tcW w:w="3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3,705.20</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2,562.08</w:t>
            </w: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1,143.12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w:t>
            </w:r>
          </w:p>
        </w:tc>
        <w:tc>
          <w:tcPr>
            <w:tcW w:w="3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纪检监察事务</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3,683.22</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2,540.10</w:t>
            </w: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1,143.12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2011101</w:t>
            </w:r>
          </w:p>
        </w:tc>
        <w:tc>
          <w:tcPr>
            <w:tcW w:w="3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2,343.32</w:t>
            </w: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2011102</w:t>
            </w:r>
          </w:p>
        </w:tc>
        <w:tc>
          <w:tcPr>
            <w:tcW w:w="3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748.74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2011150</w:t>
            </w:r>
          </w:p>
        </w:tc>
        <w:tc>
          <w:tcPr>
            <w:tcW w:w="3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561.77</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196.79</w:t>
            </w:r>
          </w:p>
        </w:tc>
        <w:tc>
          <w:tcPr>
            <w:tcW w:w="29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364.98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2011199</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29.39</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29.39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2012906</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11.98</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20199</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2019999</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10.00</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267.72</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266.88</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243.66</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243.66</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2080501</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117.12</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2080505</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126.53</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126.53</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抚恤</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2080801</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临时救助</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2082001</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0.84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129.28</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2101101</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63.02</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2101102</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5.11</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5.11</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2101103</w:t>
            </w:r>
          </w:p>
        </w:tc>
        <w:tc>
          <w:tcPr>
            <w:tcW w:w="354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31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29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293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bidi="ar"/>
              </w:rPr>
              <w:t>部门</w:t>
            </w:r>
            <w:r>
              <w:rPr>
                <w:rFonts w:ascii="Arial" w:hAnsi="Arial" w:cs="Arial"/>
                <w:color w:val="000000"/>
                <w:kern w:val="0"/>
                <w:sz w:val="20"/>
                <w:szCs w:val="20"/>
                <w:highlight w:val="none"/>
                <w:lang w:bidi="ar"/>
              </w:rPr>
              <w:t>：</w:t>
            </w:r>
            <w:r>
              <w:rPr>
                <w:rFonts w:hint="eastAsia" w:ascii="宋体" w:hAnsi="宋体" w:cs="宋体"/>
                <w:color w:val="000000"/>
                <w:kern w:val="0"/>
                <w:sz w:val="20"/>
                <w:szCs w:val="20"/>
                <w:highlight w:val="none"/>
                <w:lang w:eastAsia="zh-CN" w:bidi="ar"/>
              </w:rPr>
              <w:t>中国共产党许昌市纪律检查委员会</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2,342.60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429.93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570.86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36.74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969.82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15.68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39.49</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316.17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27.95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137.98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14.91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5.46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70.60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2.61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66.16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144.33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29.80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39.49</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36.14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146.22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1.32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22.34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78.24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2.44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33.52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16.42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11.98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15.25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51.23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102.48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2,488.82</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469.43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97.14</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91.94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39.49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52.45</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5.20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94.38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91.94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39.49</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52.45</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2.44</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中国共产党许昌市纪律检查委员会</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0000FF"/>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年度收、支总计均为4,102.20万元。与上年度相比，收、支总计各减少328.35万元，下降</w:t>
      </w:r>
      <w:r>
        <w:rPr>
          <w:rFonts w:hint="eastAsia" w:ascii="仿宋_GB2312" w:hAnsi="仿宋_GB2312" w:eastAsia="仿宋_GB2312" w:cs="仿宋_GB2312"/>
          <w:sz w:val="32"/>
          <w:szCs w:val="32"/>
          <w:highlight w:val="none"/>
          <w:lang w:val="en-US" w:eastAsia="zh-CN"/>
        </w:rPr>
        <w:t>7.41</w:t>
      </w:r>
      <w:r>
        <w:rPr>
          <w:rFonts w:hint="eastAsia" w:ascii="仿宋_GB2312" w:hAnsi="仿宋_GB2312" w:eastAsia="仿宋_GB2312" w:cs="仿宋_GB2312"/>
          <w:sz w:val="32"/>
          <w:szCs w:val="32"/>
          <w:highlight w:val="none"/>
        </w:rPr>
        <w:t>%。主要</w:t>
      </w:r>
      <w:r>
        <w:rPr>
          <w:rFonts w:hint="eastAsia" w:ascii="仿宋_GB2312" w:hAnsi="仿宋_GB2312" w:eastAsia="仿宋_GB2312" w:cs="仿宋_GB2312"/>
          <w:sz w:val="32"/>
          <w:szCs w:val="32"/>
          <w:highlight w:val="none"/>
          <w:lang w:eastAsia="zh-CN"/>
        </w:rPr>
        <w:t>原因是上年度项目建设经费支出较多</w:t>
      </w:r>
      <w:r>
        <w:rPr>
          <w:rFonts w:hint="eastAsia" w:ascii="仿宋_GB2312" w:hAnsi="仿宋_GB2312" w:eastAsia="仿宋_GB2312" w:cs="仿宋_GB2312"/>
          <w:color w:val="0000FF"/>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年度收入合计3,679.58万元，其中：财政拨款收入3,679.58万元，占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年度支出合计4,102.20万元，其中：基本支出2,958.24万元，占</w:t>
      </w:r>
      <w:r>
        <w:rPr>
          <w:rFonts w:hint="eastAsia" w:ascii="仿宋_GB2312" w:hAnsi="仿宋_GB2312" w:eastAsia="仿宋_GB2312" w:cs="仿宋_GB2312"/>
          <w:sz w:val="32"/>
          <w:szCs w:val="32"/>
          <w:highlight w:val="none"/>
          <w:lang w:val="en-US" w:eastAsia="zh-CN"/>
        </w:rPr>
        <w:t>72.11</w:t>
      </w:r>
      <w:r>
        <w:rPr>
          <w:rFonts w:hint="eastAsia" w:ascii="仿宋_GB2312" w:hAnsi="仿宋_GB2312" w:eastAsia="仿宋_GB2312" w:cs="仿宋_GB2312"/>
          <w:sz w:val="32"/>
          <w:szCs w:val="32"/>
          <w:highlight w:val="none"/>
        </w:rPr>
        <w:t>%；项目支出1,143.96万元，占</w:t>
      </w:r>
      <w:r>
        <w:rPr>
          <w:rFonts w:hint="eastAsia" w:ascii="仿宋_GB2312" w:hAnsi="仿宋_GB2312" w:eastAsia="仿宋_GB2312" w:cs="仿宋_GB2312"/>
          <w:sz w:val="32"/>
          <w:szCs w:val="32"/>
          <w:highlight w:val="none"/>
          <w:lang w:val="en-US" w:eastAsia="zh-CN"/>
        </w:rPr>
        <w:t>27.89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年度财政拨款收、支总计均为4,102.20万元。与上年</w:t>
      </w:r>
      <w:r>
        <w:rPr>
          <w:rFonts w:hint="eastAsia" w:ascii="仿宋_GB2312" w:hAnsi="仿宋_GB2312" w:eastAsia="仿宋_GB2312" w:cs="仿宋_GB2312"/>
          <w:color w:val="auto"/>
          <w:sz w:val="32"/>
          <w:szCs w:val="32"/>
          <w:highlight w:val="none"/>
        </w:rPr>
        <w:t>度相比，财政拨款收、支总计各减少328.35万元，下降</w:t>
      </w:r>
      <w:r>
        <w:rPr>
          <w:rFonts w:hint="eastAsia" w:ascii="仿宋_GB2312" w:hAnsi="仿宋_GB2312" w:eastAsia="仿宋_GB2312" w:cs="仿宋_GB2312"/>
          <w:color w:val="auto"/>
          <w:sz w:val="32"/>
          <w:szCs w:val="32"/>
          <w:highlight w:val="none"/>
          <w:lang w:val="en-US" w:eastAsia="zh-CN"/>
        </w:rPr>
        <w:t>7.41</w:t>
      </w:r>
      <w:r>
        <w:rPr>
          <w:rFonts w:hint="eastAsia" w:ascii="仿宋_GB2312" w:hAnsi="仿宋_GB2312" w:eastAsia="仿宋_GB2312" w:cs="仿宋_GB2312"/>
          <w:color w:val="auto"/>
          <w:sz w:val="32"/>
          <w:szCs w:val="32"/>
          <w:highlight w:val="none"/>
        </w:rPr>
        <w:t>%。主要</w:t>
      </w:r>
      <w:r>
        <w:rPr>
          <w:rFonts w:hint="eastAsia" w:ascii="仿宋_GB2312" w:hAnsi="仿宋_GB2312" w:eastAsia="仿宋_GB2312" w:cs="仿宋_GB2312"/>
          <w:color w:val="auto"/>
          <w:sz w:val="32"/>
          <w:szCs w:val="32"/>
          <w:highlight w:val="none"/>
          <w:lang w:eastAsia="zh-CN"/>
        </w:rPr>
        <w:t>原因是上年度项目建设经费支出较多</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年度一般公共预算财政拨款支出4,102.20万元，占支出合计的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%。与上年度相比，一般公共预算财政拨款支出增加155.43万元，增长3.94%。主要</w:t>
      </w:r>
      <w:r>
        <w:rPr>
          <w:rFonts w:hint="eastAsia" w:ascii="仿宋_GB2312" w:hAnsi="仿宋_GB2312" w:eastAsia="仿宋_GB2312" w:cs="仿宋_GB2312"/>
          <w:color w:val="auto"/>
          <w:sz w:val="32"/>
          <w:szCs w:val="32"/>
          <w:highlight w:val="none"/>
          <w:lang w:eastAsia="zh-CN"/>
        </w:rPr>
        <w:t>原因是基本支出经费增加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102.2万元，主要用于以下方面：</w:t>
      </w:r>
      <w:r>
        <w:rPr>
          <w:rFonts w:hint="eastAsia" w:ascii="仿宋_GB2312" w:hAnsi="仿宋_GB2312" w:eastAsia="仿宋_GB2312" w:cs="仿宋_GB2312"/>
          <w:color w:val="auto"/>
          <w:sz w:val="32"/>
          <w:szCs w:val="32"/>
        </w:rPr>
        <w:t>一般公共服务（类）支出</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705.2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rPr>
        <w:t>万元，占90.32%；社会保障和就业（类）支出267.72万元，占6.53%；卫生健康（类）支出129.28万元，占3.15%。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2,672.11</w:t>
      </w:r>
      <w:r>
        <w:rPr>
          <w:rFonts w:hint="eastAsia" w:ascii="仿宋_GB2312" w:hAnsi="仿宋_GB2312" w:eastAsia="仿宋_GB2312" w:cs="仿宋_GB2312"/>
          <w:color w:val="auto"/>
          <w:sz w:val="32"/>
          <w:szCs w:val="32"/>
          <w:highlight w:val="none"/>
        </w:rPr>
        <w:t>万元，支出决算为4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102.2万元，完成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153.52</w:t>
      </w:r>
      <w:r>
        <w:rPr>
          <w:rFonts w:hint="eastAsia" w:ascii="仿宋_GB2312" w:hAnsi="仿宋_GB2312" w:eastAsia="仿宋_GB2312" w:cs="仿宋_GB2312"/>
          <w:color w:val="auto"/>
          <w:sz w:val="32"/>
          <w:szCs w:val="32"/>
          <w:highlight w:val="none"/>
        </w:rPr>
        <w:t>%。其中：</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1．一般公共服务支出（类）纪检监察事务（款）行政运行（项）。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2,140.23</w:t>
      </w:r>
      <w:r>
        <w:rPr>
          <w:rFonts w:hint="eastAsia" w:ascii="仿宋_GB2312" w:hAnsi="仿宋_GB2312" w:eastAsia="仿宋_GB2312" w:cs="仿宋_GB2312"/>
          <w:color w:val="auto"/>
          <w:sz w:val="32"/>
          <w:szCs w:val="32"/>
        </w:rPr>
        <w:t>万元，支出决算为2,343.32万元，完成年初预算的</w:t>
      </w:r>
      <w:r>
        <w:rPr>
          <w:rFonts w:hint="eastAsia" w:ascii="仿宋_GB2312" w:hAnsi="仿宋_GB2312" w:eastAsia="仿宋_GB2312" w:cs="仿宋_GB2312"/>
          <w:color w:val="auto"/>
          <w:sz w:val="32"/>
          <w:szCs w:val="32"/>
          <w:lang w:val="en-US" w:eastAsia="zh-CN"/>
        </w:rPr>
        <w:t>109.49</w:t>
      </w:r>
      <w:r>
        <w:rPr>
          <w:rFonts w:hint="eastAsia" w:ascii="仿宋_GB2312" w:hAnsi="仿宋_GB2312" w:eastAsia="仿宋_GB2312" w:cs="仿宋_GB2312"/>
          <w:color w:val="auto"/>
          <w:sz w:val="32"/>
          <w:szCs w:val="32"/>
        </w:rPr>
        <w:t>%。决算数与年初预算数存在差异的</w:t>
      </w:r>
      <w:r>
        <w:rPr>
          <w:rFonts w:hint="eastAsia" w:ascii="仿宋_GB2312" w:hAnsi="仿宋_GB2312" w:eastAsia="仿宋_GB2312" w:cs="仿宋_GB2312"/>
          <w:color w:val="auto"/>
          <w:sz w:val="32"/>
          <w:szCs w:val="32"/>
          <w:lang w:eastAsia="zh-CN"/>
        </w:rPr>
        <w:t>原因是统筹使用上年结转资金</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2．一般公共服务支出（类）纪检监察事务（款）一般行政管理事务（项）。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万元，支出决算为748.74万元。决算数与年初预算数存在差异的主要原因是</w:t>
      </w:r>
      <w:r>
        <w:rPr>
          <w:rFonts w:hint="eastAsia" w:ascii="仿宋_GB2312" w:hAnsi="仿宋_GB2312" w:eastAsia="仿宋_GB2312" w:cs="仿宋_GB2312"/>
          <w:color w:val="auto"/>
          <w:sz w:val="32"/>
          <w:szCs w:val="32"/>
          <w:lang w:eastAsia="zh-CN"/>
        </w:rPr>
        <w:t>年初实行项目经费零基预算</w:t>
      </w:r>
      <w:r>
        <w:rPr>
          <w:rFonts w:hint="eastAsia" w:ascii="仿宋_GB2312" w:hAnsi="仿宋_GB2312" w:eastAsia="仿宋_GB2312" w:cs="仿宋_GB2312"/>
          <w:color w:val="auto"/>
          <w:sz w:val="32"/>
          <w:szCs w:val="32"/>
        </w:rPr>
        <w:t>。</w:t>
      </w:r>
    </w:p>
    <w:p>
      <w:pPr>
        <w:widowControl/>
        <w:tabs>
          <w:tab w:val="left" w:pos="5460"/>
        </w:tabs>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3．一般公共服务支出（类）纪检监察事务（款）事业运行（项）。</w:t>
      </w:r>
      <w:r>
        <w:rPr>
          <w:rFonts w:hint="eastAsia" w:ascii="仿宋_GB2312" w:hAnsi="仿宋_GB2312" w:eastAsia="仿宋_GB2312" w:cs="仿宋_GB2312"/>
          <w:color w:val="auto"/>
          <w:sz w:val="32"/>
          <w:szCs w:val="32"/>
        </w:rPr>
        <w:t>年初预算为</w:t>
      </w:r>
      <w:r>
        <w:rPr>
          <w:rFonts w:hint="default" w:ascii="仿宋_GB2312" w:hAnsi="仿宋_GB2312" w:eastAsia="仿宋_GB2312" w:cs="仿宋_GB2312"/>
          <w:color w:val="auto"/>
          <w:sz w:val="32"/>
          <w:szCs w:val="32"/>
          <w:highlight w:val="none"/>
          <w:lang w:val="en-US" w:eastAsia="zh-CN"/>
        </w:rPr>
        <w:t>150.48</w:t>
      </w:r>
      <w:r>
        <w:rPr>
          <w:rFonts w:hint="eastAsia" w:ascii="仿宋_GB2312" w:hAnsi="仿宋_GB2312" w:eastAsia="仿宋_GB2312" w:cs="仿宋_GB2312"/>
          <w:color w:val="auto"/>
          <w:sz w:val="32"/>
          <w:szCs w:val="32"/>
        </w:rPr>
        <w:t>万元，支出决算为561.77万元，完成年初预算的</w:t>
      </w:r>
      <w:r>
        <w:rPr>
          <w:rFonts w:hint="eastAsia" w:ascii="仿宋_GB2312" w:hAnsi="仿宋_GB2312" w:eastAsia="仿宋_GB2312" w:cs="仿宋_GB2312"/>
          <w:color w:val="auto"/>
          <w:sz w:val="32"/>
          <w:szCs w:val="32"/>
          <w:lang w:val="en-US" w:eastAsia="zh-CN"/>
        </w:rPr>
        <w:t>373.32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lang w:eastAsia="zh-CN"/>
        </w:rPr>
        <w:t>年初实行项目经费零基预算</w:t>
      </w:r>
      <w:r>
        <w:rPr>
          <w:rFonts w:hint="eastAsia" w:ascii="仿宋_GB2312" w:hAnsi="仿宋_GB2312" w:eastAsia="仿宋_GB2312" w:cs="仿宋_GB2312"/>
          <w:color w:val="auto"/>
          <w:sz w:val="32"/>
          <w:szCs w:val="32"/>
        </w:rPr>
        <w:t>。</w:t>
      </w:r>
    </w:p>
    <w:p>
      <w:pPr>
        <w:widowControl/>
        <w:tabs>
          <w:tab w:val="left" w:pos="5460"/>
        </w:tabs>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4．一般公共服务支出（类）纪检监察事务（款）其他纪检监察事务支出（项）。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万元，支出决算为29.39万元。决算数与年初预算数存在差异的主要原因是</w:t>
      </w:r>
      <w:r>
        <w:rPr>
          <w:rFonts w:hint="eastAsia" w:ascii="仿宋_GB2312" w:hAnsi="仿宋_GB2312" w:eastAsia="仿宋_GB2312" w:cs="仿宋_GB2312"/>
          <w:color w:val="auto"/>
          <w:sz w:val="32"/>
          <w:szCs w:val="32"/>
          <w:lang w:eastAsia="zh-CN"/>
        </w:rPr>
        <w:t>年初实行项目经费零基预算</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5．一般公共服务支出（类）群众团体事务（款） 工会事务（项）。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11.98</w:t>
      </w:r>
      <w:r>
        <w:rPr>
          <w:rFonts w:hint="eastAsia" w:ascii="仿宋_GB2312" w:hAnsi="仿宋_GB2312" w:eastAsia="仿宋_GB2312" w:cs="仿宋_GB2312"/>
          <w:color w:val="auto"/>
          <w:sz w:val="32"/>
          <w:szCs w:val="32"/>
        </w:rPr>
        <w:t>万元，支出决算为11.98万元，完成年初预算的100.00%。决算数与年初预算数</w:t>
      </w:r>
      <w:r>
        <w:rPr>
          <w:rFonts w:hint="eastAsia" w:ascii="仿宋_GB2312" w:hAnsi="仿宋_GB2312" w:eastAsia="仿宋_GB2312" w:cs="仿宋_GB2312"/>
          <w:color w:val="auto"/>
          <w:sz w:val="32"/>
          <w:szCs w:val="32"/>
          <w:lang w:eastAsia="zh-CN"/>
        </w:rPr>
        <w:t>不存在</w:t>
      </w:r>
      <w:r>
        <w:rPr>
          <w:rFonts w:hint="eastAsia" w:ascii="仿宋_GB2312" w:hAnsi="仿宋_GB2312" w:eastAsia="仿宋_GB2312" w:cs="仿宋_GB2312"/>
          <w:color w:val="auto"/>
          <w:sz w:val="32"/>
          <w:szCs w:val="32"/>
        </w:rPr>
        <w:t>差异。</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6．一般公共服务支出（类）其他一般公共服务支出（款）其他一般公共服务支出（项）。</w:t>
      </w:r>
      <w:r>
        <w:rPr>
          <w:rFonts w:hint="eastAsia" w:ascii="仿宋_GB2312" w:hAnsi="仿宋_GB2312" w:eastAsia="仿宋_GB2312" w:cs="仿宋_GB2312"/>
          <w:color w:val="auto"/>
          <w:sz w:val="32"/>
          <w:szCs w:val="32"/>
        </w:rPr>
        <w:t>年初预算为0.00万元，支出决算为</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万元。决算数与年初预算数存在差异的主要原因是统筹使用以前年度结转资金。</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7．社会保障和就业支出（类）行政事业单位养老支出（款） 行政单位离退休（项）。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99.66</w:t>
      </w:r>
      <w:r>
        <w:rPr>
          <w:rFonts w:hint="eastAsia" w:ascii="仿宋_GB2312" w:hAnsi="仿宋_GB2312" w:eastAsia="仿宋_GB2312" w:cs="仿宋_GB2312"/>
          <w:color w:val="auto"/>
          <w:sz w:val="32"/>
          <w:szCs w:val="32"/>
        </w:rPr>
        <w:t>万元，支出决算为117.12万元，完成年初预算的1</w:t>
      </w:r>
      <w:r>
        <w:rPr>
          <w:rFonts w:hint="eastAsia" w:ascii="仿宋_GB2312" w:hAnsi="仿宋_GB2312" w:eastAsia="仿宋_GB2312" w:cs="仿宋_GB2312"/>
          <w:color w:val="auto"/>
          <w:sz w:val="32"/>
          <w:szCs w:val="32"/>
          <w:lang w:val="en-US" w:eastAsia="zh-CN"/>
        </w:rPr>
        <w:t>17.52</w:t>
      </w:r>
      <w:r>
        <w:rPr>
          <w:rFonts w:hint="eastAsia" w:ascii="仿宋_GB2312" w:hAnsi="仿宋_GB2312" w:eastAsia="仿宋_GB2312" w:cs="仿宋_GB2312"/>
          <w:color w:val="auto"/>
          <w:sz w:val="32"/>
          <w:szCs w:val="32"/>
        </w:rPr>
        <w:t>%。决算数与年初预算数存在差异的主要原因是</w:t>
      </w:r>
      <w:r>
        <w:rPr>
          <w:rFonts w:hint="eastAsia" w:ascii="仿宋_GB2312" w:hAnsi="仿宋_GB2312" w:eastAsia="仿宋_GB2312" w:cs="仿宋_GB2312"/>
          <w:color w:val="auto"/>
          <w:sz w:val="32"/>
          <w:szCs w:val="32"/>
          <w:lang w:eastAsia="zh-CN"/>
        </w:rPr>
        <w:t>新增离休人员医疗补助经费等</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134.33</w:t>
      </w:r>
      <w:r>
        <w:rPr>
          <w:rFonts w:hint="eastAsia" w:ascii="仿宋_GB2312" w:hAnsi="仿宋_GB2312" w:eastAsia="仿宋_GB2312" w:cs="仿宋_GB2312"/>
          <w:color w:val="auto"/>
          <w:sz w:val="32"/>
          <w:szCs w:val="32"/>
        </w:rPr>
        <w:t>万元，支出决算为126.53万元，完成年初预算的</w:t>
      </w:r>
      <w:r>
        <w:rPr>
          <w:rFonts w:hint="eastAsia" w:ascii="仿宋_GB2312" w:hAnsi="仿宋_GB2312" w:eastAsia="仿宋_GB2312" w:cs="仿宋_GB2312"/>
          <w:color w:val="auto"/>
          <w:sz w:val="32"/>
          <w:szCs w:val="32"/>
          <w:lang w:val="en-US" w:eastAsia="zh-CN"/>
        </w:rPr>
        <w:t>94.19</w:t>
      </w:r>
      <w:r>
        <w:rPr>
          <w:rFonts w:hint="eastAsia" w:ascii="仿宋_GB2312" w:hAnsi="仿宋_GB2312" w:eastAsia="仿宋_GB2312" w:cs="仿宋_GB2312"/>
          <w:color w:val="auto"/>
          <w:sz w:val="32"/>
          <w:szCs w:val="32"/>
        </w:rPr>
        <w:t>%。决算数与年初预算数存在差异的主要原因是</w:t>
      </w:r>
      <w:r>
        <w:rPr>
          <w:rFonts w:hint="eastAsia" w:ascii="仿宋_GB2312" w:hAnsi="仿宋_GB2312" w:eastAsia="仿宋_GB2312" w:cs="仿宋_GB2312"/>
          <w:color w:val="auto"/>
          <w:sz w:val="32"/>
          <w:szCs w:val="32"/>
          <w:lang w:eastAsia="zh-CN"/>
        </w:rPr>
        <w:t>财政核减调出人员经费</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9．社会保障和就业支出（类）抚恤（款）死亡抚恤（项）。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万元，支出决算为23.22万元。决算数与年初预算数存在差异的主要原因是临时追加预算资金。</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10．社会保障和就业支出（类）临时救助（款）临时救助支出（项）。</w:t>
      </w:r>
      <w:r>
        <w:rPr>
          <w:rFonts w:hint="eastAsia" w:ascii="仿宋_GB2312" w:hAnsi="仿宋_GB2312" w:eastAsia="仿宋_GB2312" w:cs="仿宋_GB2312"/>
          <w:color w:val="auto"/>
          <w:sz w:val="32"/>
          <w:szCs w:val="32"/>
        </w:rPr>
        <w:t>年初预算为0.00万元，支出决算为0.84万元。决算数与年初预算数存在差异的主要原因是临时拨付资金，未列入年初预算。</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11．卫生健康支出（类）行政事业单位医疗（款）行政单位医疗（项）。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66.92</w:t>
      </w:r>
      <w:r>
        <w:rPr>
          <w:rFonts w:hint="eastAsia" w:ascii="仿宋_GB2312" w:hAnsi="仿宋_GB2312" w:eastAsia="仿宋_GB2312" w:cs="仿宋_GB2312"/>
          <w:color w:val="auto"/>
          <w:sz w:val="32"/>
          <w:szCs w:val="32"/>
        </w:rPr>
        <w:t>万元，支出决算为63.02万元，完成年初预算的</w:t>
      </w:r>
      <w:r>
        <w:rPr>
          <w:rFonts w:hint="eastAsia" w:ascii="仿宋_GB2312" w:hAnsi="仿宋_GB2312" w:eastAsia="仿宋_GB2312" w:cs="仿宋_GB2312"/>
          <w:color w:val="auto"/>
          <w:sz w:val="32"/>
          <w:szCs w:val="32"/>
          <w:lang w:val="en-US" w:eastAsia="zh-CN"/>
        </w:rPr>
        <w:t>94.17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eastAsia="zh-CN"/>
        </w:rPr>
        <w:t>财政核减调出人员经费</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12．卫生健康支出（类）行政事业单位医疗（款）事业单位医疗（项）。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4.77</w:t>
      </w:r>
      <w:r>
        <w:rPr>
          <w:rFonts w:hint="eastAsia" w:ascii="仿宋_GB2312" w:hAnsi="仿宋_GB2312" w:eastAsia="仿宋_GB2312" w:cs="仿宋_GB2312"/>
          <w:color w:val="auto"/>
          <w:sz w:val="32"/>
          <w:szCs w:val="32"/>
        </w:rPr>
        <w:t>万元，支出决算为5.11万元，完成年初预算的</w:t>
      </w:r>
      <w:r>
        <w:rPr>
          <w:rFonts w:hint="eastAsia" w:ascii="仿宋_GB2312" w:hAnsi="仿宋_GB2312" w:eastAsia="仿宋_GB2312" w:cs="仿宋_GB2312"/>
          <w:color w:val="auto"/>
          <w:sz w:val="32"/>
          <w:szCs w:val="32"/>
          <w:lang w:val="en-US" w:eastAsia="zh-CN"/>
        </w:rPr>
        <w:t>107.13</w:t>
      </w:r>
      <w:r>
        <w:rPr>
          <w:rFonts w:hint="eastAsia" w:ascii="仿宋_GB2312" w:hAnsi="仿宋_GB2312" w:eastAsia="仿宋_GB2312" w:cs="仿宋_GB2312"/>
          <w:color w:val="auto"/>
          <w:sz w:val="32"/>
          <w:szCs w:val="32"/>
        </w:rPr>
        <w:t>%。决算数与年初预算数存在差异的主要原因是</w:t>
      </w:r>
      <w:r>
        <w:rPr>
          <w:rFonts w:hint="eastAsia" w:ascii="仿宋_GB2312" w:hAnsi="仿宋_GB2312" w:eastAsia="仿宋_GB2312" w:cs="仿宋_GB2312"/>
          <w:color w:val="auto"/>
          <w:sz w:val="32"/>
          <w:szCs w:val="32"/>
          <w:lang w:eastAsia="zh-CN"/>
        </w:rPr>
        <w:t>部分使用上年结转资金</w:t>
      </w:r>
      <w:r>
        <w:rPr>
          <w:rFonts w:hint="eastAsia" w:ascii="仿宋_GB2312" w:hAnsi="仿宋_GB2312" w:eastAsia="仿宋_GB2312" w:cs="仿宋_GB2312"/>
          <w:color w:val="auto"/>
          <w:sz w:val="32"/>
          <w:szCs w:val="32"/>
        </w:rPr>
        <w:t>。</w:t>
      </w:r>
    </w:p>
    <w:p>
      <w:pPr>
        <w:widowControl/>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13．卫生健康支出（类）行政事业单位医疗（款） 公务员医疗补助（项）。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63.74</w:t>
      </w:r>
      <w:r>
        <w:rPr>
          <w:rFonts w:hint="eastAsia" w:ascii="仿宋_GB2312" w:hAnsi="仿宋_GB2312" w:eastAsia="仿宋_GB2312" w:cs="仿宋_GB2312"/>
          <w:color w:val="auto"/>
          <w:sz w:val="32"/>
          <w:szCs w:val="32"/>
        </w:rPr>
        <w:t>万元，支出决算为61.15万元，完成年初预算的</w:t>
      </w:r>
      <w:r>
        <w:rPr>
          <w:rFonts w:hint="eastAsia" w:ascii="仿宋_GB2312" w:hAnsi="仿宋_GB2312" w:eastAsia="仿宋_GB2312" w:cs="仿宋_GB2312"/>
          <w:color w:val="auto"/>
          <w:sz w:val="32"/>
          <w:szCs w:val="32"/>
          <w:lang w:val="en-US" w:eastAsia="zh-CN"/>
        </w:rPr>
        <w:t>95.94%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eastAsia="zh-CN"/>
        </w:rPr>
        <w:t>财政核减调出人员经费</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2,958.25</w:t>
      </w:r>
      <w:r>
        <w:rPr>
          <w:rFonts w:hint="eastAsia" w:ascii="仿宋_GB2312" w:hAnsi="仿宋_GB2312" w:eastAsia="仿宋_GB2312" w:cs="仿宋_GB2312"/>
          <w:color w:val="auto"/>
          <w:sz w:val="32"/>
          <w:szCs w:val="32"/>
          <w:highlight w:val="none"/>
        </w:rPr>
        <w:t>万元。其中：人员经费2,488.82万元，主要包括：基本工资、津贴补贴、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公务员医疗补助缴费、职工基本医疗保险缴费</w:t>
      </w:r>
      <w:bookmarkStart w:id="0" w:name="_GoBack"/>
      <w:bookmarkEnd w:id="0"/>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其他社会保障缴费、住房公积金、其他工资福利支出、离休费、退休费、抚恤金、生活补助、</w:t>
      </w:r>
      <w:r>
        <w:rPr>
          <w:rFonts w:hint="eastAsia" w:ascii="仿宋_GB2312" w:hAnsi="仿宋_GB2312" w:eastAsia="仿宋_GB2312" w:cs="仿宋_GB2312"/>
          <w:color w:val="auto"/>
          <w:sz w:val="32"/>
          <w:szCs w:val="32"/>
          <w:highlight w:val="none"/>
          <w:lang w:eastAsia="zh-CN"/>
        </w:rPr>
        <w:t>医疗费补助</w:t>
      </w:r>
      <w:r>
        <w:rPr>
          <w:rFonts w:hint="eastAsia" w:ascii="仿宋_GB2312" w:hAnsi="仿宋_GB2312" w:eastAsia="仿宋_GB2312" w:cs="仿宋_GB2312"/>
          <w:color w:val="auto"/>
          <w:sz w:val="32"/>
          <w:szCs w:val="32"/>
          <w:highlight w:val="none"/>
        </w:rPr>
        <w:t>、其他对个人和家庭的补助支出；公用经费</w:t>
      </w:r>
      <w:r>
        <w:rPr>
          <w:rFonts w:hint="eastAsia" w:ascii="仿宋_GB2312" w:hAnsi="仿宋_GB2312" w:eastAsia="仿宋_GB2312" w:cs="仿宋_GB2312"/>
          <w:color w:val="auto"/>
          <w:sz w:val="32"/>
          <w:szCs w:val="32"/>
          <w:highlight w:val="none"/>
          <w:lang w:val="en-US" w:eastAsia="zh-CN"/>
        </w:rPr>
        <w:t>469.43</w:t>
      </w:r>
      <w:r>
        <w:rPr>
          <w:rFonts w:hint="eastAsia" w:ascii="仿宋_GB2312" w:hAnsi="仿宋_GB2312" w:eastAsia="仿宋_GB2312" w:cs="仿宋_GB2312"/>
          <w:color w:val="auto"/>
          <w:sz w:val="32"/>
          <w:szCs w:val="32"/>
          <w:highlight w:val="none"/>
        </w:rPr>
        <w:t>万元，主要包括：办公费、印刷费、水费、电费、邮电费、差旅费、维修（护）费、租赁费、会议费、培训费、公务接待费、劳务费、委托业务费、工会经费、福利费、公务用车运行维护费、其他交通费用、其他商品和服务支出、</w:t>
      </w:r>
      <w:r>
        <w:rPr>
          <w:rFonts w:hint="eastAsia" w:ascii="仿宋_GB2312" w:hAnsi="仿宋_GB2312" w:eastAsia="仿宋_GB2312" w:cs="仿宋_GB2312"/>
          <w:color w:val="auto"/>
          <w:sz w:val="32"/>
          <w:szCs w:val="32"/>
          <w:highlight w:val="none"/>
          <w:lang w:eastAsia="zh-CN"/>
        </w:rPr>
        <w:t>办公设备购置、公务用车购置</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97.14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94.38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97.16</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按照中央八项规定精神压减“三公”经费支出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91.94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97.41</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2.44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46.92</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2.59</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p>
    <w:p>
      <w:pPr>
        <w:spacing w:beforeLines="0" w:afterLines="0" w:line="590" w:lineRule="exact"/>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eastAsia="zh-CN"/>
        </w:rPr>
        <w:t>全年</w:t>
      </w:r>
      <w:r>
        <w:rPr>
          <w:rFonts w:hint="eastAsia" w:ascii="仿宋_GB2312" w:hAnsi="仿宋_GB2312" w:eastAsia="仿宋_GB2312"/>
          <w:sz w:val="32"/>
          <w:szCs w:val="24"/>
          <w:lang w:val="en-US"/>
        </w:rPr>
        <w:t>因公出国（境）团组数0个，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91.94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91.94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39.49</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台，其中</w:t>
      </w:r>
      <w:r>
        <w:rPr>
          <w:rFonts w:hint="eastAsia" w:ascii="仿宋_GB2312" w:hAnsi="仿宋_GB2312" w:eastAsia="仿宋_GB2312" w:cs="仿宋_GB2312"/>
          <w:color w:val="auto"/>
          <w:sz w:val="32"/>
          <w:szCs w:val="32"/>
          <w:highlight w:val="none"/>
          <w:lang w:eastAsia="zh-CN"/>
        </w:rPr>
        <w:t>执法执勤用</w:t>
      </w:r>
      <w:r>
        <w:rPr>
          <w:rFonts w:hint="eastAsia" w:ascii="仿宋_GB2312" w:hAnsi="仿宋_GB2312" w:eastAsia="仿宋_GB2312" w:cs="仿宋_GB2312"/>
          <w:color w:val="auto"/>
          <w:sz w:val="32"/>
          <w:szCs w:val="32"/>
          <w:highlight w:val="none"/>
        </w:rPr>
        <w:t>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52.45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主要用于公务用车保留车辆的燃料费、维修费、过路过桥费、保险费等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20辆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46.92</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按照中央八项规定精神压减公务接待经费支出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2.44</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情况说明：我部门</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lang w:eastAsia="zh-CN"/>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394.88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445.13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112.73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统筹使用上年结转资金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我部门积极开展</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确岗位职责和分工任务，为开展绩效评价提供了组织保障。</w:t>
      </w:r>
      <w:r>
        <w:rPr>
          <w:rFonts w:hint="eastAsia" w:ascii="仿宋_GB2312" w:hAnsi="仿宋_GB2312" w:eastAsia="仿宋_GB2312" w:cs="仿宋_GB2312"/>
          <w:sz w:val="32"/>
          <w:szCs w:val="32"/>
          <w:lang w:eastAsia="zh-CN"/>
        </w:rPr>
        <w:t>对纳入预算的项目经费</w:t>
      </w:r>
      <w:r>
        <w:rPr>
          <w:rFonts w:hint="eastAsia" w:ascii="仿宋_GB2312" w:hAnsi="仿宋_GB2312" w:eastAsia="仿宋_GB2312" w:cs="仿宋_GB2312"/>
          <w:sz w:val="32"/>
          <w:szCs w:val="32"/>
        </w:rPr>
        <w:t>制定绩效评价指标体系，</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目标设定、预算配置、预算执行、预算管理、资产管理、责任履行、履职效益等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绩效监控及</w:t>
      </w:r>
      <w:r>
        <w:rPr>
          <w:rFonts w:hint="eastAsia" w:ascii="仿宋_GB2312" w:hAnsi="仿宋_GB2312" w:eastAsia="仿宋_GB2312" w:cs="仿宋_GB2312"/>
          <w:sz w:val="32"/>
          <w:szCs w:val="32"/>
        </w:rPr>
        <w:t>评价</w:t>
      </w:r>
      <w:r>
        <w:rPr>
          <w:rFonts w:hint="eastAsia" w:ascii="仿宋_GB2312" w:hAnsi="仿宋_GB2312" w:eastAsia="仿宋_GB2312" w:cs="仿宋_GB2312"/>
          <w:sz w:val="32"/>
          <w:szCs w:val="32"/>
          <w:lang w:eastAsia="zh-CN"/>
        </w:rPr>
        <w:t>，充分的发挥了资金的使用效益，为进一步加强机关规范化建设提供了有力的资金支持。</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2021年我部门整体预算情况执行良好，保障了执纪办案工作的正常运转。二是项目绩效自评情况。我部门共有7个项目批复了绩效目标，项目金额940.79万元。其中：</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中国共产党许昌市纪律检查委员会（本级）5个，项目金额575.81万元；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许昌纪检监察宣传教育基地2个，项目金额364.98万元。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99.61分。我部门共有7个项目开展绩效自评，其中自评得分100分的5个，占全部项目的71.42%；自评得分99分的1个，占全部项目的14.29%；自评得分98.30分的1个，占全部项目的14.29%。其中：7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我部门2021年没有开展重点绩效评价的项目。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A5037AF"/>
    <w:rsid w:val="0EC95374"/>
    <w:rsid w:val="1AB00E0C"/>
    <w:rsid w:val="1C794141"/>
    <w:rsid w:val="24A26E15"/>
    <w:rsid w:val="259D5591"/>
    <w:rsid w:val="281D0E79"/>
    <w:rsid w:val="29954C89"/>
    <w:rsid w:val="2FD367CB"/>
    <w:rsid w:val="304E16EE"/>
    <w:rsid w:val="307A5A13"/>
    <w:rsid w:val="31EC230C"/>
    <w:rsid w:val="327A1258"/>
    <w:rsid w:val="34D61347"/>
    <w:rsid w:val="3CA72C39"/>
    <w:rsid w:val="3D975385"/>
    <w:rsid w:val="430F3E6C"/>
    <w:rsid w:val="45F24F50"/>
    <w:rsid w:val="47A7151A"/>
    <w:rsid w:val="4BBA0128"/>
    <w:rsid w:val="50A867A1"/>
    <w:rsid w:val="50E772C9"/>
    <w:rsid w:val="53E45D42"/>
    <w:rsid w:val="55A6383D"/>
    <w:rsid w:val="55BF7337"/>
    <w:rsid w:val="59036C6A"/>
    <w:rsid w:val="596D0588"/>
    <w:rsid w:val="5A7E22D4"/>
    <w:rsid w:val="60461082"/>
    <w:rsid w:val="672A3F5C"/>
    <w:rsid w:val="6865349E"/>
    <w:rsid w:val="6C4433CA"/>
    <w:rsid w:val="6D9237FC"/>
    <w:rsid w:val="6E174510"/>
    <w:rsid w:val="732F2854"/>
    <w:rsid w:val="792675EA"/>
    <w:rsid w:val="795C3232"/>
    <w:rsid w:val="7DAF3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Char"/>
    <w:link w:val="3"/>
    <w:qFormat/>
    <w:uiPriority w:val="99"/>
    <w:rPr>
      <w:kern w:val="2"/>
      <w:sz w:val="18"/>
      <w:szCs w:val="18"/>
    </w:rPr>
  </w:style>
  <w:style w:type="character" w:customStyle="1" w:styleId="11">
    <w:name w:val="页脚 Char Char Char"/>
    <w:link w:val="4"/>
    <w:qFormat/>
    <w:uiPriority w:val="99"/>
    <w:rPr>
      <w:kern w:val="2"/>
      <w:sz w:val="18"/>
      <w:szCs w:val="18"/>
    </w:rPr>
  </w:style>
  <w:style w:type="character" w:customStyle="1" w:styleId="12">
    <w:name w:val="页眉 Char Char Char"/>
    <w:link w:val="5"/>
    <w:qFormat/>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paragraph" w:customStyle="1" w:styleId="18">
    <w:name w:val="Body Text First Indent_2810a0cb-b54f-4945-ac64-3c78cde7790c"/>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8552</Words>
  <Characters>11009</Characters>
  <Lines>60</Lines>
  <Paragraphs>16</Paragraphs>
  <TotalTime>46</TotalTime>
  <ScaleCrop>false</ScaleCrop>
  <LinksUpToDate>false</LinksUpToDate>
  <CharactersWithSpaces>11396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2022-09-15T00:34:00Z</cp:lastPrinted>
  <dcterms:modified xsi:type="dcterms:W3CDTF">2023-05-15T02:46:30Z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4BBBFCC08990493F8B75353D91A0FAF2</vt:lpwstr>
  </property>
</Properties>
</file>