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中国共产主义青年团许昌市委员会</w:t>
      </w:r>
    </w:p>
    <w:p>
      <w:pPr>
        <w:jc w:val="center"/>
        <w:rPr>
          <w:rFonts w:hint="eastAsia" w:ascii="黑体" w:hAnsi="黑体" w:eastAsia="黑体" w:cs="黑体"/>
          <w:sz w:val="52"/>
          <w:szCs w:val="52"/>
        </w:rPr>
      </w:pP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中国共产主义青年团许昌市委员会概况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numPr>
          <w:ilvl w:val="0"/>
          <w:numId w:val="2"/>
        </w:numPr>
        <w:jc w:val="center"/>
        <w:outlineLvl w:val="0"/>
        <w:rPr>
          <w:rFonts w:hint="eastAsia" w:ascii="黑体" w:hAnsi="黑体" w:eastAsia="黑体" w:cs="黑体"/>
          <w:sz w:val="48"/>
          <w:szCs w:val="48"/>
        </w:rPr>
      </w:pPr>
      <w:r>
        <w:rPr>
          <w:rFonts w:hint="eastAsia" w:ascii="黑体" w:hAnsi="黑体" w:eastAsia="黑体" w:cs="黑体"/>
          <w:sz w:val="48"/>
          <w:szCs w:val="48"/>
        </w:rPr>
        <w:t xml:space="preserve"> 中国共产主义青年团许昌</w:t>
      </w:r>
    </w:p>
    <w:p>
      <w:pPr>
        <w:widowControl/>
        <w:numPr>
          <w:ilvl w:val="0"/>
          <w:numId w:val="0"/>
        </w:numPr>
        <w:jc w:val="center"/>
        <w:outlineLvl w:val="0"/>
        <w:rPr>
          <w:rFonts w:hint="eastAsia" w:ascii="黑体" w:hAnsi="宋体" w:eastAsia="黑体" w:cs="宋体"/>
          <w:kern w:val="0"/>
          <w:sz w:val="28"/>
          <w:szCs w:val="28"/>
        </w:rPr>
      </w:pPr>
      <w:r>
        <w:rPr>
          <w:rFonts w:hint="eastAsia" w:ascii="黑体" w:hAnsi="黑体" w:eastAsia="黑体" w:cs="黑体"/>
          <w:sz w:val="48"/>
          <w:szCs w:val="48"/>
        </w:rPr>
        <w:t>市委员会概况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领导全市共青团工作，领导和指导全市青联组织和少年先锋队工作，对全市青少年社团组织进行指导和管理；贯彻执行党和政府有关共青团、青少年工作的方针、政策；参与全市有关青少年事务的法规、规章的制定、实施和监督等工作；协助党和政府处理、协调与青少年利益相关的事务；调查全市青少年思想动态和青年工作状况，研究全市青少年运动、青少年工作理论和思想教育问题；协助政府教育部门做好全市大、中、小学学生的教育管理工作，引导青少年树立正确的世界观、人生观和价值观；动员、组织和带领全市团员青年积极投身社会主义物质文明和精神文明建设；负责全市团的组织建设，负责全市团员队伍、团干部队伍建设；协助党组织培养、管理、选拔团的干部，推荐输送优秀团员青年；积极宣传我市各条战线涌现的青少年模范人物和先进青少年集体；代表和保护青少年的合法权益；组织和指导市青年企业家协会工作；负责青少年发展奖励基金会的有关工作，开展希望工程宣传、筹资和救助工作；负责管理市青少年宫，指导全市青少年教育培训基地的工作；领导市直机关团工委的工作；完成市委、市政府和团省委交办的其他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中国共产主义青年团许昌市委员会内设机构</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个，包括：办公室、组织宣传部、青年发展部、学校少年部（权益部）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青年志愿者服务中心。</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从决算单位构成看，中国共产主义青年团许昌市委员会部门决算包括：本级决算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rPr>
        <w:t>部门决算编制范围的单位共</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个，其中二级预算单位</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1.中国共产主义青年团许昌市委员会（本级）</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2.许昌市青少年宫</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300" w:hRule="atLeast"/>
        </w:trPr>
        <w:tc>
          <w:tcPr>
            <w:tcW w:w="11539"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bidi="ar"/>
              </w:rPr>
              <w:t>部门：中国共产主义青年团许昌市委员会</w:t>
            </w: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396.46</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220.11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tabs>
                <w:tab w:val="left" w:pos="1094"/>
              </w:tabs>
              <w:jc w:val="left"/>
              <w:textAlignment w:val="center"/>
              <w:rPr>
                <w:rFonts w:hint="eastAsia" w:ascii="宋体" w:hAnsi="宋体" w:cs="宋体"/>
                <w:color w:val="000000"/>
                <w:sz w:val="20"/>
                <w:szCs w:val="20"/>
              </w:rPr>
            </w:pPr>
            <w:r>
              <w:rPr>
                <w:rFonts w:hint="eastAsia" w:ascii="宋体" w:hAnsi="宋体" w:cs="宋体"/>
                <w:color w:val="000000"/>
                <w:sz w:val="20"/>
                <w:szCs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333.64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57.00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tabs>
                <w:tab w:val="left" w:pos="503"/>
              </w:tabs>
              <w:jc w:val="center"/>
              <w:rPr>
                <w:rFonts w:hint="eastAsia" w:ascii="宋体" w:hAnsi="宋体" w:cs="宋体"/>
                <w:color w:val="000000"/>
                <w:sz w:val="20"/>
                <w:szCs w:val="20"/>
              </w:rPr>
            </w:pPr>
            <w:r>
              <w:rPr>
                <w:rFonts w:hint="eastAsia" w:ascii="宋体" w:hAnsi="宋体" w:cs="宋体"/>
                <w:color w:val="000000"/>
                <w:sz w:val="20"/>
                <w:szCs w:val="20"/>
              </w:rPr>
              <w:t>25.39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9.02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53.45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453.46</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b/>
                <w:color w:val="000000"/>
                <w:sz w:val="20"/>
                <w:szCs w:val="20"/>
              </w:rPr>
            </w:pPr>
            <w:r>
              <w:rPr>
                <w:rFonts w:hint="eastAsia" w:ascii="宋体" w:hAnsi="宋体" w:cs="宋体"/>
                <w:bCs/>
                <w:color w:val="000000"/>
                <w:sz w:val="20"/>
                <w:szCs w:val="20"/>
              </w:rPr>
              <w:t>641.62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213.98</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25.82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0"/>
                <w:szCs w:val="20"/>
              </w:rPr>
              <w:t>667.44</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b/>
                <w:color w:val="000000"/>
                <w:sz w:val="20"/>
                <w:szCs w:val="20"/>
              </w:rPr>
            </w:pPr>
            <w:r>
              <w:rPr>
                <w:rFonts w:hint="eastAsia" w:ascii="宋体" w:hAnsi="宋体" w:cs="宋体"/>
                <w:bCs/>
                <w:color w:val="000000"/>
                <w:sz w:val="20"/>
                <w:szCs w:val="20"/>
              </w:rPr>
              <w:t>667.44</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108" w:type="dxa"/>
          <w:bottom w:w="0" w:type="dxa"/>
          <w:right w:w="108" w:type="dxa"/>
        </w:tblCellMar>
      </w:tblPr>
      <w:tblGrid>
        <w:gridCol w:w="2238"/>
        <w:gridCol w:w="2812"/>
        <w:gridCol w:w="1705"/>
        <w:gridCol w:w="1227"/>
        <w:gridCol w:w="1312"/>
        <w:gridCol w:w="1177"/>
        <w:gridCol w:w="1217"/>
        <w:gridCol w:w="1305"/>
        <w:gridCol w:w="1108"/>
      </w:tblGrid>
      <w:tr>
        <w:tblPrEx>
          <w:tblCellMar>
            <w:top w:w="0" w:type="dxa"/>
            <w:left w:w="108" w:type="dxa"/>
            <w:bottom w:w="0" w:type="dxa"/>
            <w:right w:w="108" w:type="dxa"/>
          </w:tblCellMar>
        </w:tblPrEx>
        <w:trPr>
          <w:trHeight w:val="230" w:hRule="atLeast"/>
        </w:trPr>
        <w:tc>
          <w:tcPr>
            <w:tcW w:w="14101" w:type="dxa"/>
            <w:gridSpan w:val="9"/>
            <w:noWrap w:val="0"/>
            <w:vAlign w:val="bottom"/>
          </w:tcPr>
          <w:p>
            <w:pPr>
              <w:autoSpaceDN w:val="0"/>
              <w:jc w:val="center"/>
              <w:textAlignment w:val="bottom"/>
              <w:rPr>
                <w:rFonts w:ascii="宋体" w:hAnsi="宋体"/>
                <w:color w:val="000000"/>
                <w:sz w:val="30"/>
              </w:rPr>
            </w:pPr>
            <w:r>
              <w:rPr>
                <w:rFonts w:ascii="宋体" w:hAnsi="宋体"/>
                <w:color w:val="000000"/>
                <w:sz w:val="32"/>
                <w:szCs w:val="32"/>
              </w:rPr>
              <w:t>收入决算表</w:t>
            </w:r>
          </w:p>
        </w:tc>
      </w:tr>
      <w:tr>
        <w:tblPrEx>
          <w:tblCellMar>
            <w:top w:w="0" w:type="dxa"/>
            <w:left w:w="108" w:type="dxa"/>
            <w:bottom w:w="0" w:type="dxa"/>
            <w:right w:w="108" w:type="dxa"/>
          </w:tblCellMar>
        </w:tblPrEx>
        <w:trPr>
          <w:trHeight w:val="115" w:hRule="atLeast"/>
        </w:trPr>
        <w:tc>
          <w:tcPr>
            <w:tcW w:w="14101" w:type="dxa"/>
            <w:gridSpan w:val="9"/>
            <w:noWrap w:val="0"/>
            <w:vAlign w:val="bottom"/>
          </w:tcPr>
          <w:p>
            <w:pPr>
              <w:autoSpaceDN w:val="0"/>
              <w:jc w:val="right"/>
              <w:textAlignment w:val="bottom"/>
              <w:rPr>
                <w:rFonts w:ascii="宋体" w:hAnsi="宋体"/>
                <w:color w:val="000000"/>
                <w:sz w:val="20"/>
              </w:rPr>
            </w:pPr>
            <w:r>
              <w:rPr>
                <w:rFonts w:ascii="宋体" w:hAnsi="宋体"/>
                <w:color w:val="000000"/>
                <w:sz w:val="20"/>
              </w:rPr>
              <w:t>公开02表</w:t>
            </w:r>
          </w:p>
        </w:tc>
      </w:tr>
      <w:tr>
        <w:tblPrEx>
          <w:tblCellMar>
            <w:top w:w="0" w:type="dxa"/>
            <w:left w:w="108" w:type="dxa"/>
            <w:bottom w:w="0" w:type="dxa"/>
            <w:right w:w="108" w:type="dxa"/>
          </w:tblCellMar>
        </w:tblPrEx>
        <w:trPr>
          <w:trHeight w:val="115" w:hRule="atLeast"/>
        </w:trPr>
        <w:tc>
          <w:tcPr>
            <w:tcW w:w="11688" w:type="dxa"/>
            <w:gridSpan w:val="7"/>
            <w:noWrap w:val="0"/>
            <w:vAlign w:val="bottom"/>
          </w:tcPr>
          <w:p>
            <w:pPr>
              <w:autoSpaceDN w:val="0"/>
              <w:jc w:val="left"/>
              <w:textAlignment w:val="bottom"/>
              <w:rPr>
                <w:rFonts w:ascii="宋体" w:hAnsi="宋体"/>
                <w:color w:val="000000"/>
                <w:sz w:val="20"/>
              </w:rPr>
            </w:pPr>
            <w:r>
              <w:rPr>
                <w:rFonts w:ascii="宋体" w:hAnsi="宋体"/>
                <w:color w:val="000000"/>
                <w:sz w:val="20"/>
              </w:rPr>
              <w:t>部门：中国共产主义青年团许昌市委员会</w:t>
            </w:r>
          </w:p>
        </w:tc>
        <w:tc>
          <w:tcPr>
            <w:tcW w:w="2413" w:type="dxa"/>
            <w:gridSpan w:val="2"/>
            <w:noWrap w:val="0"/>
            <w:vAlign w:val="bottom"/>
          </w:tcPr>
          <w:p>
            <w:pPr>
              <w:autoSpaceDN w:val="0"/>
              <w:jc w:val="right"/>
              <w:textAlignment w:val="bottom"/>
              <w:rPr>
                <w:rFonts w:ascii="宋体" w:hAnsi="宋体"/>
                <w:color w:val="000000"/>
                <w:sz w:val="20"/>
              </w:rPr>
            </w:pPr>
            <w:r>
              <w:rPr>
                <w:rFonts w:ascii="宋体" w:hAnsi="宋体"/>
                <w:color w:val="000000"/>
                <w:sz w:val="20"/>
              </w:rPr>
              <w:t>金额单位：万元</w:t>
            </w:r>
          </w:p>
        </w:tc>
      </w:tr>
      <w:tr>
        <w:tblPrEx>
          <w:tblCellMar>
            <w:top w:w="0" w:type="dxa"/>
            <w:left w:w="108" w:type="dxa"/>
            <w:bottom w:w="0" w:type="dxa"/>
            <w:right w:w="108" w:type="dxa"/>
          </w:tblCellMar>
        </w:tblPrEx>
        <w:trPr>
          <w:trHeight w:val="123" w:hRule="atLeast"/>
        </w:trPr>
        <w:tc>
          <w:tcPr>
            <w:tcW w:w="50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w:t>
            </w:r>
          </w:p>
        </w:tc>
        <w:tc>
          <w:tcPr>
            <w:tcW w:w="1705"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本年收入合计</w:t>
            </w:r>
          </w:p>
        </w:tc>
        <w:tc>
          <w:tcPr>
            <w:tcW w:w="1227"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财政拨款收入</w:t>
            </w:r>
          </w:p>
        </w:tc>
        <w:tc>
          <w:tcPr>
            <w:tcW w:w="1312"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上级补助收入</w:t>
            </w:r>
          </w:p>
        </w:tc>
        <w:tc>
          <w:tcPr>
            <w:tcW w:w="1177"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事业收入</w:t>
            </w:r>
          </w:p>
        </w:tc>
        <w:tc>
          <w:tcPr>
            <w:tcW w:w="1217"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经营收入</w:t>
            </w:r>
          </w:p>
        </w:tc>
        <w:tc>
          <w:tcPr>
            <w:tcW w:w="1305"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附属单位上缴收入</w:t>
            </w:r>
          </w:p>
        </w:tc>
        <w:tc>
          <w:tcPr>
            <w:tcW w:w="1108"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其他收入</w:t>
            </w:r>
          </w:p>
        </w:tc>
      </w:tr>
      <w:tr>
        <w:tblPrEx>
          <w:tblCellMar>
            <w:top w:w="0" w:type="dxa"/>
            <w:left w:w="108" w:type="dxa"/>
            <w:bottom w:w="0" w:type="dxa"/>
            <w:right w:w="108" w:type="dxa"/>
          </w:tblCellMar>
        </w:tblPrEx>
        <w:trPr>
          <w:trHeight w:val="312" w:hRule="atLeast"/>
        </w:trPr>
        <w:tc>
          <w:tcPr>
            <w:tcW w:w="2238"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功能分类科目编码</w:t>
            </w:r>
          </w:p>
        </w:tc>
        <w:tc>
          <w:tcPr>
            <w:tcW w:w="2812"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科目名称</w:t>
            </w:r>
          </w:p>
        </w:tc>
        <w:tc>
          <w:tcPr>
            <w:tcW w:w="1705"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22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312"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17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21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305"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108"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312" w:hRule="atLeast"/>
        </w:trPr>
        <w:tc>
          <w:tcPr>
            <w:tcW w:w="2238"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2812"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705"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22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312"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17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21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305"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108"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350" w:hRule="atLeast"/>
        </w:trPr>
        <w:tc>
          <w:tcPr>
            <w:tcW w:w="2238"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2812"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705"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22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312"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17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217"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305"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1108"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123" w:hRule="atLeast"/>
        </w:trPr>
        <w:tc>
          <w:tcPr>
            <w:tcW w:w="5050"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栏次</w:t>
            </w:r>
          </w:p>
        </w:tc>
        <w:tc>
          <w:tcPr>
            <w:tcW w:w="1705"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1</w:t>
            </w:r>
          </w:p>
        </w:tc>
        <w:tc>
          <w:tcPr>
            <w:tcW w:w="1227"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2</w:t>
            </w:r>
          </w:p>
        </w:tc>
        <w:tc>
          <w:tcPr>
            <w:tcW w:w="1312"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w:t>
            </w:r>
          </w:p>
        </w:tc>
        <w:tc>
          <w:tcPr>
            <w:tcW w:w="1177"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4</w:t>
            </w:r>
          </w:p>
        </w:tc>
        <w:tc>
          <w:tcPr>
            <w:tcW w:w="1217"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5</w:t>
            </w:r>
          </w:p>
        </w:tc>
        <w:tc>
          <w:tcPr>
            <w:tcW w:w="1305"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6</w:t>
            </w:r>
          </w:p>
        </w:tc>
        <w:tc>
          <w:tcPr>
            <w:tcW w:w="1108"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7</w:t>
            </w:r>
          </w:p>
        </w:tc>
      </w:tr>
      <w:tr>
        <w:tblPrEx>
          <w:tblCellMar>
            <w:top w:w="0" w:type="dxa"/>
            <w:left w:w="108" w:type="dxa"/>
            <w:bottom w:w="0" w:type="dxa"/>
            <w:right w:w="108" w:type="dxa"/>
          </w:tblCellMar>
        </w:tblPrEx>
        <w:trPr>
          <w:trHeight w:val="352" w:hRule="atLeast"/>
        </w:trPr>
        <w:tc>
          <w:tcPr>
            <w:tcW w:w="5050"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合计</w:t>
            </w:r>
          </w:p>
        </w:tc>
        <w:tc>
          <w:tcPr>
            <w:tcW w:w="17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r>
              <w:rPr>
                <w:rFonts w:hint="eastAsia" w:ascii="宋体" w:hAnsi="宋体" w:cs="宋体"/>
                <w:b/>
                <w:color w:val="000000"/>
                <w:sz w:val="22"/>
              </w:rPr>
              <w:t>453.46</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s="宋体"/>
                <w:b/>
                <w:color w:val="000000"/>
                <w:sz w:val="22"/>
              </w:rPr>
            </w:pPr>
            <w:r>
              <w:rPr>
                <w:rFonts w:hint="eastAsia" w:ascii="宋体" w:hAnsi="宋体" w:cs="宋体"/>
                <w:b/>
                <w:color w:val="000000"/>
                <w:sz w:val="22"/>
              </w:rPr>
              <w:t>396.46</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s="宋体"/>
                <w:b/>
                <w:color w:val="000000"/>
                <w:sz w:val="22"/>
              </w:rPr>
            </w:pPr>
            <w:r>
              <w:rPr>
                <w:rFonts w:hint="eastAsia" w:ascii="宋体" w:hAnsi="宋体" w:cs="宋体"/>
                <w:b/>
                <w:color w:val="000000"/>
                <w:sz w:val="22"/>
              </w:rPr>
              <w:t>57.00</w:t>
            </w: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一般公共服务支出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190.34</w:t>
            </w:r>
          </w:p>
        </w:tc>
        <w:tc>
          <w:tcPr>
            <w:tcW w:w="122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190.34</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群众团体事务</w:t>
            </w:r>
          </w:p>
        </w:tc>
        <w:tc>
          <w:tcPr>
            <w:tcW w:w="17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190.34</w:t>
            </w:r>
          </w:p>
        </w:tc>
        <w:tc>
          <w:tcPr>
            <w:tcW w:w="122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190.34</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2012901</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行政运行</w:t>
            </w:r>
          </w:p>
        </w:tc>
        <w:tc>
          <w:tcPr>
            <w:tcW w:w="17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172.31</w:t>
            </w:r>
          </w:p>
        </w:tc>
        <w:tc>
          <w:tcPr>
            <w:tcW w:w="122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172.31</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2012906</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工会事务</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1.42</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1.42</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2012950</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事业运行</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16.61</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16.61</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207</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文化旅游体育与传媒支出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173.28</w:t>
            </w:r>
          </w:p>
        </w:tc>
        <w:tc>
          <w:tcPr>
            <w:tcW w:w="122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173.28</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20701</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文化和旅游</w:t>
            </w:r>
          </w:p>
        </w:tc>
        <w:tc>
          <w:tcPr>
            <w:tcW w:w="17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173.28</w:t>
            </w:r>
          </w:p>
        </w:tc>
        <w:tc>
          <w:tcPr>
            <w:tcW w:w="122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173.28</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2070199</w:t>
            </w:r>
          </w:p>
        </w:tc>
        <w:tc>
          <w:tcPr>
            <w:tcW w:w="2812"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其他文化和旅游支出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173.28</w:t>
            </w:r>
          </w:p>
        </w:tc>
        <w:tc>
          <w:tcPr>
            <w:tcW w:w="122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173.28</w:t>
            </w:r>
          </w:p>
        </w:tc>
        <w:tc>
          <w:tcPr>
            <w:tcW w:w="1312"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社会保障和就业支出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24.03</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24.03</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行政事业单位养老支出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13.23</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13.23</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2080502</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事业单位离退休</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0.78</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0.78</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2080505</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12.44</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12.44</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20820</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临时救助</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10.80</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10.80</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2082001</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临时救助支出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10.80</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10.80</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卫生健康支出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8.81</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8.81</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352"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行政事业单位医疗</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8.81</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8.81</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2101101</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行政单位医疗</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3.04</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3.04</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2101102</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事业单位医疗</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2.87</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2.87</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2101103</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2.9</w:t>
            </w:r>
            <w:r>
              <w:rPr>
                <w:rFonts w:hint="eastAsia" w:ascii="宋体" w:hAnsi="宋体"/>
                <w:color w:val="000000"/>
                <w:sz w:val="22"/>
              </w:rPr>
              <w:t>0</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2.9</w:t>
            </w:r>
            <w:r>
              <w:rPr>
                <w:rFonts w:hint="eastAsia" w:ascii="宋体" w:hAnsi="宋体"/>
                <w:color w:val="000000"/>
                <w:sz w:val="22"/>
              </w:rPr>
              <w:t>0</w:t>
            </w: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229</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其他支出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57</w:t>
            </w:r>
            <w:r>
              <w:rPr>
                <w:rFonts w:hint="eastAsia" w:ascii="宋体" w:hAnsi="宋体"/>
                <w:color w:val="000000"/>
                <w:sz w:val="22"/>
              </w:rPr>
              <w:t>.00</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22999</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其他支出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57.00</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r>
      <w:tr>
        <w:tblPrEx>
          <w:tblCellMar>
            <w:top w:w="0" w:type="dxa"/>
            <w:left w:w="108" w:type="dxa"/>
            <w:bottom w:w="0" w:type="dxa"/>
            <w:right w:w="108" w:type="dxa"/>
          </w:tblCellMar>
        </w:tblPrEx>
        <w:trPr>
          <w:trHeight w:val="238" w:hRule="atLeast"/>
        </w:trPr>
        <w:tc>
          <w:tcPr>
            <w:tcW w:w="22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2299901</w:t>
            </w:r>
          </w:p>
        </w:tc>
        <w:tc>
          <w:tcPr>
            <w:tcW w:w="2812"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其他支出</w:t>
            </w:r>
          </w:p>
        </w:tc>
        <w:tc>
          <w:tcPr>
            <w:tcW w:w="17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57.00</w:t>
            </w:r>
          </w:p>
        </w:tc>
        <w:tc>
          <w:tcPr>
            <w:tcW w:w="122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12"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1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r>
      <w:tr>
        <w:tblPrEx>
          <w:tblCellMar>
            <w:top w:w="0" w:type="dxa"/>
            <w:left w:w="108" w:type="dxa"/>
            <w:bottom w:w="0" w:type="dxa"/>
            <w:right w:w="108" w:type="dxa"/>
          </w:tblCellMar>
        </w:tblPrEx>
        <w:trPr>
          <w:trHeight w:val="123" w:hRule="atLeast"/>
        </w:trPr>
        <w:tc>
          <w:tcPr>
            <w:tcW w:w="14101" w:type="dxa"/>
            <w:gridSpan w:val="9"/>
            <w:noWrap w:val="0"/>
            <w:vAlign w:val="center"/>
          </w:tcPr>
          <w:p>
            <w:pPr>
              <w:autoSpaceDN w:val="0"/>
              <w:jc w:val="left"/>
              <w:textAlignment w:val="center"/>
              <w:rPr>
                <w:rFonts w:ascii="宋体" w:hAnsi="宋体"/>
                <w:color w:val="000000"/>
                <w:sz w:val="22"/>
              </w:rPr>
            </w:pPr>
            <w:r>
              <w:rPr>
                <w:rFonts w:ascii="宋体" w:hAnsi="宋体"/>
                <w:color w:val="000000"/>
                <w:sz w:val="22"/>
              </w:rPr>
              <w:t>注：本表反映部门本年度取得的各项收入情况。</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Layout w:type="fixed"/>
        <w:tblCellMar>
          <w:top w:w="0" w:type="dxa"/>
          <w:left w:w="108" w:type="dxa"/>
          <w:bottom w:w="0" w:type="dxa"/>
          <w:right w:w="108" w:type="dxa"/>
        </w:tblCellMar>
      </w:tblPr>
      <w:tblGrid>
        <w:gridCol w:w="627"/>
        <w:gridCol w:w="675"/>
        <w:gridCol w:w="660"/>
        <w:gridCol w:w="4080"/>
        <w:gridCol w:w="1012"/>
        <w:gridCol w:w="1466"/>
        <w:gridCol w:w="1176"/>
        <w:gridCol w:w="1653"/>
        <w:gridCol w:w="1203"/>
        <w:gridCol w:w="1529"/>
      </w:tblGrid>
      <w:tr>
        <w:tblPrEx>
          <w:tblCellMar>
            <w:top w:w="0" w:type="dxa"/>
            <w:left w:w="108" w:type="dxa"/>
            <w:bottom w:w="0" w:type="dxa"/>
            <w:right w:w="108" w:type="dxa"/>
          </w:tblCellMar>
        </w:tblPrEx>
        <w:trPr>
          <w:trHeight w:val="540" w:hRule="atLeast"/>
        </w:trPr>
        <w:tc>
          <w:tcPr>
            <w:tcW w:w="14081" w:type="dxa"/>
            <w:gridSpan w:val="10"/>
            <w:tcBorders>
              <w:top w:val="nil"/>
              <w:left w:val="nil"/>
              <w:bottom w:val="nil"/>
              <w:right w:val="nil"/>
            </w:tcBorders>
            <w:noWrap/>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32"/>
                <w:szCs w:val="32"/>
                <w:lang w:bidi="ar"/>
              </w:rPr>
              <w:t>支出决算表</w:t>
            </w:r>
          </w:p>
        </w:tc>
      </w:tr>
      <w:tr>
        <w:tblPrEx>
          <w:tblCellMar>
            <w:top w:w="0" w:type="dxa"/>
            <w:left w:w="108" w:type="dxa"/>
            <w:bottom w:w="0" w:type="dxa"/>
            <w:right w:w="108" w:type="dxa"/>
          </w:tblCellMar>
        </w:tblPrEx>
        <w:trPr>
          <w:trHeight w:val="285" w:hRule="atLeast"/>
        </w:trPr>
        <w:tc>
          <w:tcPr>
            <w:tcW w:w="627" w:type="dxa"/>
            <w:tcBorders>
              <w:top w:val="nil"/>
              <w:left w:val="nil"/>
              <w:bottom w:val="nil"/>
              <w:right w:val="nil"/>
            </w:tcBorders>
            <w:noWrap/>
            <w:vAlign w:val="bottom"/>
          </w:tcPr>
          <w:p>
            <w:pPr>
              <w:rPr>
                <w:rFonts w:hint="eastAsia" w:ascii="Arial" w:hAnsi="Arial" w:cs="Arial"/>
                <w:color w:val="000000"/>
                <w:sz w:val="20"/>
                <w:szCs w:val="20"/>
              </w:rPr>
            </w:pPr>
          </w:p>
        </w:tc>
        <w:tc>
          <w:tcPr>
            <w:tcW w:w="675" w:type="dxa"/>
            <w:tcBorders>
              <w:top w:val="nil"/>
              <w:left w:val="nil"/>
              <w:bottom w:val="nil"/>
              <w:right w:val="nil"/>
            </w:tcBorders>
            <w:noWrap/>
            <w:vAlign w:val="bottom"/>
          </w:tcPr>
          <w:p>
            <w:pPr>
              <w:rPr>
                <w:rFonts w:ascii="Arial" w:hAnsi="Arial" w:cs="Arial"/>
                <w:color w:val="000000"/>
                <w:sz w:val="20"/>
                <w:szCs w:val="20"/>
              </w:rPr>
            </w:pPr>
          </w:p>
        </w:tc>
        <w:tc>
          <w:tcPr>
            <w:tcW w:w="660" w:type="dxa"/>
            <w:tcBorders>
              <w:top w:val="nil"/>
              <w:left w:val="nil"/>
              <w:bottom w:val="nil"/>
              <w:right w:val="nil"/>
            </w:tcBorders>
            <w:noWrap/>
            <w:vAlign w:val="bottom"/>
          </w:tcPr>
          <w:p>
            <w:pPr>
              <w:rPr>
                <w:rFonts w:ascii="Arial" w:hAnsi="Arial" w:cs="Arial"/>
                <w:color w:val="000000"/>
                <w:sz w:val="20"/>
                <w:szCs w:val="20"/>
              </w:rPr>
            </w:pPr>
          </w:p>
        </w:tc>
        <w:tc>
          <w:tcPr>
            <w:tcW w:w="4080" w:type="dxa"/>
            <w:tcBorders>
              <w:top w:val="nil"/>
              <w:left w:val="nil"/>
              <w:bottom w:val="nil"/>
              <w:right w:val="nil"/>
            </w:tcBorders>
            <w:noWrap/>
            <w:vAlign w:val="bottom"/>
          </w:tcPr>
          <w:p>
            <w:pPr>
              <w:rPr>
                <w:rFonts w:ascii="Arial" w:hAnsi="Arial" w:cs="Arial"/>
                <w:color w:val="000000"/>
                <w:sz w:val="20"/>
                <w:szCs w:val="20"/>
              </w:rPr>
            </w:pPr>
          </w:p>
        </w:tc>
        <w:tc>
          <w:tcPr>
            <w:tcW w:w="1012" w:type="dxa"/>
            <w:tcBorders>
              <w:top w:val="nil"/>
              <w:left w:val="nil"/>
              <w:bottom w:val="nil"/>
              <w:right w:val="nil"/>
            </w:tcBorders>
            <w:noWrap/>
            <w:vAlign w:val="bottom"/>
          </w:tcPr>
          <w:p>
            <w:pPr>
              <w:rPr>
                <w:rFonts w:ascii="Arial" w:hAnsi="Arial" w:cs="Arial"/>
                <w:color w:val="000000"/>
                <w:sz w:val="20"/>
                <w:szCs w:val="20"/>
              </w:rPr>
            </w:pPr>
          </w:p>
        </w:tc>
        <w:tc>
          <w:tcPr>
            <w:tcW w:w="1466" w:type="dxa"/>
            <w:tcBorders>
              <w:top w:val="nil"/>
              <w:left w:val="nil"/>
              <w:bottom w:val="nil"/>
              <w:right w:val="nil"/>
            </w:tcBorders>
            <w:noWrap/>
            <w:vAlign w:val="bottom"/>
          </w:tcPr>
          <w:p>
            <w:pPr>
              <w:rPr>
                <w:rFonts w:ascii="Arial" w:hAnsi="Arial" w:cs="Arial"/>
                <w:color w:val="000000"/>
                <w:sz w:val="20"/>
                <w:szCs w:val="20"/>
              </w:rPr>
            </w:pPr>
          </w:p>
        </w:tc>
        <w:tc>
          <w:tcPr>
            <w:tcW w:w="1176" w:type="dxa"/>
            <w:tcBorders>
              <w:top w:val="nil"/>
              <w:left w:val="nil"/>
              <w:bottom w:val="nil"/>
              <w:right w:val="nil"/>
            </w:tcBorders>
            <w:noWrap/>
            <w:vAlign w:val="bottom"/>
          </w:tcPr>
          <w:p>
            <w:pPr>
              <w:rPr>
                <w:rFonts w:ascii="Arial" w:hAnsi="Arial" w:cs="Arial"/>
                <w:color w:val="000000"/>
                <w:sz w:val="20"/>
                <w:szCs w:val="20"/>
              </w:rPr>
            </w:pPr>
          </w:p>
        </w:tc>
        <w:tc>
          <w:tcPr>
            <w:tcW w:w="4385" w:type="dxa"/>
            <w:gridSpan w:val="3"/>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公开</w:t>
            </w:r>
            <w:r>
              <w:rPr>
                <w:rFonts w:hint="eastAsia" w:ascii="宋体" w:hAnsi="宋体" w:cs="宋体"/>
                <w:color w:val="000000"/>
                <w:kern w:val="0"/>
                <w:sz w:val="20"/>
                <w:szCs w:val="20"/>
                <w:highlight w:val="none"/>
                <w:lang w:bidi="ar"/>
              </w:rPr>
              <w:t>03</w:t>
            </w:r>
            <w:r>
              <w:rPr>
                <w:rFonts w:hint="eastAsia" w:ascii="宋体" w:hAnsi="宋体" w:cs="宋体"/>
                <w:color w:val="000000"/>
                <w:kern w:val="0"/>
                <w:sz w:val="20"/>
                <w:szCs w:val="20"/>
                <w:lang w:bidi="ar"/>
              </w:rPr>
              <w:t>表</w:t>
            </w:r>
          </w:p>
        </w:tc>
      </w:tr>
      <w:tr>
        <w:tblPrEx>
          <w:tblCellMar>
            <w:top w:w="0" w:type="dxa"/>
            <w:left w:w="108" w:type="dxa"/>
            <w:bottom w:w="0" w:type="dxa"/>
            <w:right w:w="108" w:type="dxa"/>
          </w:tblCellMar>
        </w:tblPrEx>
        <w:trPr>
          <w:trHeight w:val="285" w:hRule="atLeast"/>
        </w:trPr>
        <w:tc>
          <w:tcPr>
            <w:tcW w:w="6042" w:type="dxa"/>
            <w:gridSpan w:val="4"/>
            <w:tcBorders>
              <w:top w:val="nil"/>
              <w:left w:val="nil"/>
              <w:bottom w:val="nil"/>
              <w:right w:val="nil"/>
            </w:tcBorders>
            <w:noWrap/>
            <w:vAlign w:val="bottom"/>
          </w:tcPr>
          <w:p>
            <w:pPr>
              <w:jc w:val="left"/>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部门</w:t>
            </w:r>
            <w:r>
              <w:rPr>
                <w:rFonts w:hint="eastAsia" w:ascii="宋体" w:hAnsi="宋体" w:cs="宋体"/>
                <w:color w:val="000000"/>
                <w:kern w:val="0"/>
                <w:sz w:val="20"/>
                <w:szCs w:val="20"/>
                <w:lang w:bidi="ar"/>
              </w:rPr>
              <w:t>：中国共产主义青年团许昌市委员会</w:t>
            </w:r>
          </w:p>
        </w:tc>
        <w:tc>
          <w:tcPr>
            <w:tcW w:w="2478" w:type="dxa"/>
            <w:gridSpan w:val="2"/>
            <w:tcBorders>
              <w:top w:val="nil"/>
              <w:left w:val="nil"/>
              <w:bottom w:val="nil"/>
              <w:right w:val="nil"/>
            </w:tcBorders>
            <w:noWrap/>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2021年度</w:t>
            </w:r>
          </w:p>
        </w:tc>
        <w:tc>
          <w:tcPr>
            <w:tcW w:w="1176" w:type="dxa"/>
            <w:tcBorders>
              <w:top w:val="nil"/>
              <w:left w:val="nil"/>
              <w:bottom w:val="nil"/>
              <w:right w:val="nil"/>
            </w:tcBorders>
            <w:noWrap/>
            <w:vAlign w:val="bottom"/>
          </w:tcPr>
          <w:p>
            <w:pPr>
              <w:rPr>
                <w:rFonts w:ascii="Arial" w:hAnsi="Arial" w:cs="Arial"/>
                <w:color w:val="000000"/>
                <w:sz w:val="20"/>
                <w:szCs w:val="20"/>
              </w:rPr>
            </w:pPr>
          </w:p>
        </w:tc>
        <w:tc>
          <w:tcPr>
            <w:tcW w:w="1653" w:type="dxa"/>
            <w:tcBorders>
              <w:top w:val="nil"/>
              <w:left w:val="nil"/>
              <w:bottom w:val="nil"/>
              <w:right w:val="nil"/>
            </w:tcBorders>
            <w:noWrap/>
            <w:vAlign w:val="bottom"/>
          </w:tcPr>
          <w:p>
            <w:pPr>
              <w:rPr>
                <w:rFonts w:ascii="Arial" w:hAnsi="Arial" w:cs="Arial"/>
                <w:color w:val="000000"/>
                <w:sz w:val="20"/>
                <w:szCs w:val="20"/>
              </w:rPr>
            </w:pPr>
          </w:p>
        </w:tc>
        <w:tc>
          <w:tcPr>
            <w:tcW w:w="1203" w:type="dxa"/>
            <w:tcBorders>
              <w:top w:val="nil"/>
              <w:left w:val="nil"/>
              <w:bottom w:val="nil"/>
              <w:right w:val="nil"/>
            </w:tcBorders>
            <w:noWrap/>
            <w:vAlign w:val="bottom"/>
          </w:tcPr>
          <w:p>
            <w:pPr>
              <w:rPr>
                <w:rFonts w:ascii="Arial" w:hAnsi="Arial" w:cs="Arial"/>
                <w:color w:val="000000"/>
                <w:sz w:val="20"/>
                <w:szCs w:val="20"/>
              </w:rPr>
            </w:pPr>
          </w:p>
        </w:tc>
        <w:tc>
          <w:tcPr>
            <w:tcW w:w="1529" w:type="dxa"/>
            <w:tcBorders>
              <w:top w:val="nil"/>
              <w:left w:val="nil"/>
              <w:bottom w:val="nil"/>
              <w:right w:val="nil"/>
            </w:tcBorders>
            <w:noWrap/>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04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01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46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17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65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20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529" w:type="dxa"/>
            <w:vMerge w:val="restart"/>
            <w:tcBorders>
              <w:top w:val="single" w:color="000000" w:sz="4" w:space="0"/>
              <w:left w:val="nil"/>
              <w:bottom w:val="single" w:color="000000" w:sz="4" w:space="0"/>
              <w:right w:val="single" w:color="000000" w:sz="8"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1962"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支出功能分类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40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0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29" w:type="dxa"/>
            <w:vMerge w:val="continue"/>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96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0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29" w:type="dxa"/>
            <w:vMerge w:val="continue"/>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196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0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29" w:type="dxa"/>
            <w:vMerge w:val="continue"/>
            <w:tcBorders>
              <w:top w:val="single" w:color="000000" w:sz="4" w:space="0"/>
              <w:left w:val="nil"/>
              <w:bottom w:val="single" w:color="000000" w:sz="4" w:space="0"/>
              <w:right w:val="single" w:color="000000" w:sz="8"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627"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675"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6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w:t>
            </w:r>
          </w:p>
        </w:tc>
        <w:tc>
          <w:tcPr>
            <w:tcW w:w="408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01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46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17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65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529" w:type="dxa"/>
            <w:tcBorders>
              <w:top w:val="nil"/>
              <w:left w:val="nil"/>
              <w:bottom w:val="single" w:color="000000" w:sz="4" w:space="0"/>
              <w:right w:val="single" w:color="000000" w:sz="8"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627"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67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6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408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641.62</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408.34</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233.29</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yellow"/>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yellow"/>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220.11</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196.83</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yellow"/>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yellow"/>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220.11</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196.83</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yellow"/>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yellow"/>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行政运行</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178.80</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178.80</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2012902</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一般行政管理事务</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1.42</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1.42</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2012950</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事业运行</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16.61</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16.61</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333.64</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174.43</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159.21</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332.37</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173.16</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159.21</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332.37</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173.16</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159.21</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文物</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2070206</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历史名城与古迹</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25.39</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14.59</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10.80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14.59</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14.59</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0.74</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0.74</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1.13</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1.13</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12.72</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12.72</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20820</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临时救助</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10.80</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10.80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2082001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临时救助支出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10.80</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0.00</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10.80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9.02</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9.02</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9.02</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9.02</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行政单位医疗</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3.04</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3.04</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3.08</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3.08</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2101103</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2.90</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2.90</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53.45</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13.45</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01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53.45</w:t>
            </w:r>
          </w:p>
        </w:tc>
        <w:tc>
          <w:tcPr>
            <w:tcW w:w="14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13.45</w:t>
            </w:r>
          </w:p>
        </w:tc>
        <w:tc>
          <w:tcPr>
            <w:tcW w:w="11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40.00</w:t>
            </w:r>
          </w:p>
        </w:tc>
        <w:tc>
          <w:tcPr>
            <w:tcW w:w="16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4" w:space="0"/>
              <w:right w:val="single" w:color="000000" w:sz="8" w:space="0"/>
            </w:tcBorders>
            <w:noWrap/>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1962" w:type="dxa"/>
            <w:gridSpan w:val="3"/>
            <w:tcBorders>
              <w:top w:val="nil"/>
              <w:left w:val="single" w:color="000000" w:sz="4" w:space="0"/>
              <w:bottom w:val="single" w:color="000000" w:sz="8"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2299999</w:t>
            </w:r>
          </w:p>
        </w:tc>
        <w:tc>
          <w:tcPr>
            <w:tcW w:w="4080" w:type="dxa"/>
            <w:tcBorders>
              <w:top w:val="nil"/>
              <w:left w:val="nil"/>
              <w:bottom w:val="single" w:color="000000" w:sz="8" w:space="0"/>
              <w:right w:val="single" w:color="000000" w:sz="4" w:space="0"/>
            </w:tcBorders>
            <w:noWrap/>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1012" w:type="dxa"/>
            <w:tcBorders>
              <w:top w:val="nil"/>
              <w:left w:val="nil"/>
              <w:bottom w:val="single" w:color="000000" w:sz="8"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53.45</w:t>
            </w:r>
          </w:p>
        </w:tc>
        <w:tc>
          <w:tcPr>
            <w:tcW w:w="1466" w:type="dxa"/>
            <w:tcBorders>
              <w:top w:val="nil"/>
              <w:left w:val="nil"/>
              <w:bottom w:val="single" w:color="000000" w:sz="8"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13.45</w:t>
            </w:r>
          </w:p>
        </w:tc>
        <w:tc>
          <w:tcPr>
            <w:tcW w:w="1176" w:type="dxa"/>
            <w:tcBorders>
              <w:top w:val="nil"/>
              <w:left w:val="nil"/>
              <w:bottom w:val="single" w:color="000000" w:sz="8" w:space="0"/>
              <w:right w:val="single" w:color="000000" w:sz="4" w:space="0"/>
            </w:tcBorders>
            <w:noWrap/>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40.00</w:t>
            </w:r>
          </w:p>
        </w:tc>
        <w:tc>
          <w:tcPr>
            <w:tcW w:w="1653" w:type="dxa"/>
            <w:tcBorders>
              <w:top w:val="nil"/>
              <w:left w:val="nil"/>
              <w:bottom w:val="single" w:color="000000" w:sz="8"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203" w:type="dxa"/>
            <w:tcBorders>
              <w:top w:val="nil"/>
              <w:left w:val="nil"/>
              <w:bottom w:val="single" w:color="000000" w:sz="8" w:space="0"/>
              <w:right w:val="single" w:color="000000" w:sz="4" w:space="0"/>
            </w:tcBorders>
            <w:noWrap/>
            <w:vAlign w:val="center"/>
          </w:tcPr>
          <w:p>
            <w:pPr>
              <w:widowControl/>
              <w:jc w:val="right"/>
              <w:textAlignment w:val="center"/>
              <w:rPr>
                <w:rFonts w:hint="eastAsia" w:ascii="宋体" w:hAnsi="宋体" w:cs="宋体"/>
                <w:color w:val="000000"/>
                <w:sz w:val="22"/>
              </w:rPr>
            </w:pPr>
          </w:p>
        </w:tc>
        <w:tc>
          <w:tcPr>
            <w:tcW w:w="1529" w:type="dxa"/>
            <w:tcBorders>
              <w:top w:val="nil"/>
              <w:left w:val="nil"/>
              <w:bottom w:val="single" w:color="000000" w:sz="8" w:space="0"/>
              <w:right w:val="single" w:color="000000" w:sz="8" w:space="0"/>
            </w:tcBorders>
            <w:noWrap/>
            <w:vAlign w:val="center"/>
          </w:tcPr>
          <w:p>
            <w:pPr>
              <w:widowControl/>
              <w:jc w:val="right"/>
              <w:textAlignment w:val="center"/>
              <w:rPr>
                <w:rFonts w:hint="eastAsia" w:ascii="宋体" w:hAnsi="宋体" w:cs="宋体"/>
                <w:color w:val="000000"/>
                <w:sz w:val="22"/>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67" w:type="dxa"/>
        <w:tblInd w:w="0" w:type="dxa"/>
        <w:tblLayout w:type="fixed"/>
        <w:tblCellMar>
          <w:top w:w="0" w:type="dxa"/>
          <w:left w:w="108" w:type="dxa"/>
          <w:bottom w:w="0" w:type="dxa"/>
          <w:right w:w="108" w:type="dxa"/>
        </w:tblCellMar>
      </w:tblPr>
      <w:tblGrid>
        <w:gridCol w:w="3375"/>
        <w:gridCol w:w="570"/>
        <w:gridCol w:w="1005"/>
        <w:gridCol w:w="3420"/>
        <w:gridCol w:w="570"/>
        <w:gridCol w:w="945"/>
        <w:gridCol w:w="1250"/>
        <w:gridCol w:w="1461"/>
        <w:gridCol w:w="1471"/>
      </w:tblGrid>
      <w:tr>
        <w:tblPrEx>
          <w:tblCellMar>
            <w:top w:w="0" w:type="dxa"/>
            <w:left w:w="108" w:type="dxa"/>
            <w:bottom w:w="0" w:type="dxa"/>
            <w:right w:w="108" w:type="dxa"/>
          </w:tblCellMar>
        </w:tblPrEx>
        <w:trPr>
          <w:trHeight w:val="692" w:hRule="atLeast"/>
        </w:trPr>
        <w:tc>
          <w:tcPr>
            <w:tcW w:w="14067" w:type="dxa"/>
            <w:gridSpan w:val="9"/>
            <w:noWrap w:val="0"/>
            <w:vAlign w:val="bottom"/>
          </w:tcPr>
          <w:p>
            <w:pPr>
              <w:autoSpaceDN w:val="0"/>
              <w:jc w:val="center"/>
              <w:textAlignment w:val="bottom"/>
              <w:rPr>
                <w:rFonts w:ascii="宋体" w:hAnsi="宋体"/>
                <w:color w:val="000000"/>
                <w:sz w:val="30"/>
              </w:rPr>
            </w:pPr>
            <w:r>
              <w:rPr>
                <w:rFonts w:ascii="宋体" w:hAnsi="宋体"/>
                <w:color w:val="000000"/>
                <w:sz w:val="32"/>
                <w:szCs w:val="32"/>
              </w:rPr>
              <w:t>财政拨款收入支出决算总表</w:t>
            </w:r>
          </w:p>
        </w:tc>
      </w:tr>
      <w:tr>
        <w:tblPrEx>
          <w:tblCellMar>
            <w:top w:w="0" w:type="dxa"/>
            <w:left w:w="108" w:type="dxa"/>
            <w:bottom w:w="0" w:type="dxa"/>
            <w:right w:w="108" w:type="dxa"/>
          </w:tblCellMar>
        </w:tblPrEx>
        <w:trPr>
          <w:trHeight w:val="346" w:hRule="atLeast"/>
        </w:trPr>
        <w:tc>
          <w:tcPr>
            <w:tcW w:w="11135" w:type="dxa"/>
            <w:gridSpan w:val="7"/>
            <w:noWrap w:val="0"/>
            <w:vAlign w:val="bottom"/>
          </w:tcPr>
          <w:p>
            <w:pPr>
              <w:autoSpaceDN w:val="0"/>
              <w:jc w:val="center"/>
              <w:textAlignment w:val="bottom"/>
              <w:rPr>
                <w:rFonts w:ascii="Arial" w:hAnsi="Calibri"/>
                <w:color w:val="000000"/>
                <w:sz w:val="20"/>
                <w:szCs w:val="20"/>
              </w:rPr>
            </w:pPr>
          </w:p>
        </w:tc>
        <w:tc>
          <w:tcPr>
            <w:tcW w:w="2932" w:type="dxa"/>
            <w:gridSpan w:val="2"/>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公开04表</w:t>
            </w:r>
          </w:p>
        </w:tc>
      </w:tr>
      <w:tr>
        <w:tblPrEx>
          <w:tblCellMar>
            <w:top w:w="0" w:type="dxa"/>
            <w:left w:w="108" w:type="dxa"/>
            <w:bottom w:w="0" w:type="dxa"/>
            <w:right w:w="108" w:type="dxa"/>
          </w:tblCellMar>
        </w:tblPrEx>
        <w:trPr>
          <w:trHeight w:val="346" w:hRule="atLeast"/>
        </w:trPr>
        <w:tc>
          <w:tcPr>
            <w:tcW w:w="11135" w:type="dxa"/>
            <w:gridSpan w:val="7"/>
            <w:noWrap w:val="0"/>
            <w:vAlign w:val="bottom"/>
          </w:tcPr>
          <w:p>
            <w:pPr>
              <w:autoSpaceDN w:val="0"/>
              <w:jc w:val="left"/>
              <w:textAlignment w:val="bottom"/>
              <w:rPr>
                <w:rFonts w:ascii="宋体" w:hAnsi="宋体"/>
                <w:color w:val="000000"/>
                <w:sz w:val="20"/>
                <w:szCs w:val="20"/>
              </w:rPr>
            </w:pPr>
            <w:r>
              <w:rPr>
                <w:rFonts w:ascii="宋体" w:hAnsi="宋体"/>
                <w:color w:val="000000"/>
                <w:sz w:val="20"/>
                <w:szCs w:val="20"/>
              </w:rPr>
              <w:t>部门：中国共产主义青年团许昌市委员会</w:t>
            </w:r>
          </w:p>
        </w:tc>
        <w:tc>
          <w:tcPr>
            <w:tcW w:w="2932" w:type="dxa"/>
            <w:gridSpan w:val="2"/>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金额单位：万元</w:t>
            </w:r>
          </w:p>
        </w:tc>
      </w:tr>
      <w:tr>
        <w:tblPrEx>
          <w:tblCellMar>
            <w:top w:w="0" w:type="dxa"/>
            <w:left w:w="108" w:type="dxa"/>
            <w:bottom w:w="0" w:type="dxa"/>
            <w:right w:w="108" w:type="dxa"/>
          </w:tblCellMar>
        </w:tblPrEx>
        <w:trPr>
          <w:trHeight w:val="357" w:hRule="atLeast"/>
        </w:trPr>
        <w:tc>
          <w:tcPr>
            <w:tcW w:w="495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收     入</w:t>
            </w:r>
          </w:p>
        </w:tc>
        <w:tc>
          <w:tcPr>
            <w:tcW w:w="9117" w:type="dxa"/>
            <w:gridSpan w:val="6"/>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支     出</w:t>
            </w:r>
          </w:p>
        </w:tc>
      </w:tr>
      <w:tr>
        <w:tblPrEx>
          <w:tblCellMar>
            <w:top w:w="0" w:type="dxa"/>
            <w:left w:w="108" w:type="dxa"/>
            <w:bottom w:w="0" w:type="dxa"/>
            <w:right w:w="108" w:type="dxa"/>
          </w:tblCellMar>
        </w:tblPrEx>
        <w:trPr>
          <w:trHeight w:val="357" w:hRule="atLeast"/>
        </w:trPr>
        <w:tc>
          <w:tcPr>
            <w:tcW w:w="3375"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w:t>
            </w:r>
          </w:p>
        </w:tc>
        <w:tc>
          <w:tcPr>
            <w:tcW w:w="57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行次</w:t>
            </w:r>
          </w:p>
        </w:tc>
        <w:tc>
          <w:tcPr>
            <w:tcW w:w="100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金额</w:t>
            </w:r>
          </w:p>
        </w:tc>
        <w:tc>
          <w:tcPr>
            <w:tcW w:w="342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w:t>
            </w:r>
          </w:p>
        </w:tc>
        <w:tc>
          <w:tcPr>
            <w:tcW w:w="57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行次</w:t>
            </w:r>
          </w:p>
        </w:tc>
        <w:tc>
          <w:tcPr>
            <w:tcW w:w="94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合计</w:t>
            </w:r>
          </w:p>
        </w:tc>
        <w:tc>
          <w:tcPr>
            <w:tcW w:w="125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一般公共预算财政拨款</w:t>
            </w:r>
          </w:p>
        </w:tc>
        <w:tc>
          <w:tcPr>
            <w:tcW w:w="1461"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政府性基金预算财政拨款</w:t>
            </w:r>
          </w:p>
        </w:tc>
        <w:tc>
          <w:tcPr>
            <w:tcW w:w="1471"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国有资本经营预算财政拨款</w:t>
            </w:r>
          </w:p>
        </w:tc>
      </w:tr>
      <w:tr>
        <w:tblPrEx>
          <w:tblCellMar>
            <w:top w:w="0" w:type="dxa"/>
            <w:left w:w="108" w:type="dxa"/>
            <w:bottom w:w="0" w:type="dxa"/>
            <w:right w:w="108" w:type="dxa"/>
          </w:tblCellMar>
        </w:tblPrEx>
        <w:trPr>
          <w:trHeight w:val="1732" w:hRule="atLeast"/>
        </w:trPr>
        <w:tc>
          <w:tcPr>
            <w:tcW w:w="3375"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57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00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342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57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94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25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461"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471"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357"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栏次</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1</w:t>
            </w:r>
          </w:p>
        </w:tc>
        <w:tc>
          <w:tcPr>
            <w:tcW w:w="342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栏次</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p>
        </w:tc>
        <w:tc>
          <w:tcPr>
            <w:tcW w:w="945"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2</w:t>
            </w:r>
          </w:p>
        </w:tc>
        <w:tc>
          <w:tcPr>
            <w:tcW w:w="125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w:t>
            </w:r>
          </w:p>
        </w:tc>
        <w:tc>
          <w:tcPr>
            <w:tcW w:w="1461"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4</w:t>
            </w:r>
          </w:p>
        </w:tc>
        <w:tc>
          <w:tcPr>
            <w:tcW w:w="1471"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5</w:t>
            </w: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一、一般公共预算财政拨款</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1</w:t>
            </w:r>
          </w:p>
        </w:tc>
        <w:tc>
          <w:tcPr>
            <w:tcW w:w="10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396.46</w:t>
            </w:r>
          </w:p>
        </w:tc>
        <w:tc>
          <w:tcPr>
            <w:tcW w:w="34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一、一般公共服务支出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33</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220.11</w:t>
            </w:r>
          </w:p>
        </w:tc>
        <w:tc>
          <w:tcPr>
            <w:tcW w:w="125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220.11</w:t>
            </w:r>
          </w:p>
        </w:tc>
        <w:tc>
          <w:tcPr>
            <w:tcW w:w="146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二、政府性基金预算财政拨款</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2</w:t>
            </w:r>
          </w:p>
        </w:tc>
        <w:tc>
          <w:tcPr>
            <w:tcW w:w="10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二、外交支出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34</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三、国有资本经营财政拨款</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w:t>
            </w:r>
          </w:p>
        </w:tc>
        <w:tc>
          <w:tcPr>
            <w:tcW w:w="10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三、国防支出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35</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4</w:t>
            </w:r>
          </w:p>
        </w:tc>
        <w:tc>
          <w:tcPr>
            <w:tcW w:w="10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四、公共安全支出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36</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5</w:t>
            </w:r>
          </w:p>
        </w:tc>
        <w:tc>
          <w:tcPr>
            <w:tcW w:w="10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五、教育支出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37</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6</w:t>
            </w:r>
          </w:p>
        </w:tc>
        <w:tc>
          <w:tcPr>
            <w:tcW w:w="100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六、科学技术支出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38</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7</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七、文化旅游体育与传媒支出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39</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333.64</w:t>
            </w: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333.64</w:t>
            </w: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8</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八、社会保障和就业支出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40</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25.39</w:t>
            </w: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25.39</w:t>
            </w: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9</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九、卫生健康支出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41</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9.02</w:t>
            </w: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9.02</w:t>
            </w: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10</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十、节能环保支出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42</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11</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十一、城乡社区支出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43</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12</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十二、农林水支出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44</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13</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十三、交通运输支出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45</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14</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十四、资源勘探工业信息等支出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46</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15</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十五、商业服务业等支出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47</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16</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十六、金融支出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48</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17</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十七、援助其他地区支出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49</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18</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十八、自然资源海洋气象等支出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50</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19</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十九、住房保障支出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51</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20</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二十、粮油物资储备支出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52</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21</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二十一、国有资本经营预算支出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53</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22</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二十二、灾害防治及应急管理支出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54</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23</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二十三、其他支出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55</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24</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二十四、债务还本支出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56</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25</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二十五、债务付息支出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57</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26</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二十六、抗疫特别国债安排的支出</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58</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2"/>
              </w:rPr>
            </w:pPr>
            <w:r>
              <w:rPr>
                <w:rFonts w:ascii="宋体" w:hAnsi="宋体"/>
                <w:b/>
                <w:color w:val="000000"/>
                <w:sz w:val="22"/>
              </w:rPr>
              <w:t>本年收入合计</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27</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396.46</w:t>
            </w:r>
          </w:p>
        </w:tc>
        <w:tc>
          <w:tcPr>
            <w:tcW w:w="3420" w:type="dxa"/>
            <w:tcBorders>
              <w:bottom w:val="single" w:color="000000" w:sz="4" w:space="0"/>
              <w:right w:val="single" w:color="000000" w:sz="4" w:space="0"/>
            </w:tcBorders>
            <w:noWrap w:val="0"/>
            <w:vAlign w:val="center"/>
          </w:tcPr>
          <w:p>
            <w:pPr>
              <w:autoSpaceDN w:val="0"/>
              <w:jc w:val="center"/>
              <w:textAlignment w:val="center"/>
              <w:rPr>
                <w:rFonts w:ascii="宋体" w:hAnsi="宋体"/>
                <w:b/>
                <w:color w:val="000000"/>
                <w:sz w:val="22"/>
              </w:rPr>
            </w:pPr>
            <w:r>
              <w:rPr>
                <w:rFonts w:ascii="宋体" w:hAnsi="宋体"/>
                <w:b/>
                <w:color w:val="000000"/>
                <w:sz w:val="22"/>
              </w:rPr>
              <w:t>本年支出合计</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59</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588.17</w:t>
            </w: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588.17</w:t>
            </w: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年初财政拨款结转和结余</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28</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191.7</w:t>
            </w:r>
            <w:r>
              <w:rPr>
                <w:rFonts w:hint="eastAsia" w:ascii="宋体" w:hAnsi="宋体"/>
                <w:color w:val="000000"/>
                <w:sz w:val="22"/>
              </w:rPr>
              <w:t>0</w:t>
            </w: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年末财政拨款结转和结余</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60</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一般公共预算财政拨款</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29</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191.7</w:t>
            </w:r>
            <w:r>
              <w:rPr>
                <w:rFonts w:hint="eastAsia" w:ascii="宋体" w:hAnsi="宋体"/>
                <w:color w:val="000000"/>
                <w:sz w:val="22"/>
              </w:rPr>
              <w:t>0</w:t>
            </w: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61</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政府性基金预算财政拨款</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30</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62</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703"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国有资本经营预算财政拨款</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31</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34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63</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421" w:hRule="atLeast"/>
        </w:trPr>
        <w:tc>
          <w:tcPr>
            <w:tcW w:w="337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2"/>
              </w:rPr>
            </w:pPr>
            <w:r>
              <w:rPr>
                <w:rFonts w:ascii="宋体" w:hAnsi="宋体"/>
                <w:b/>
                <w:color w:val="000000"/>
                <w:sz w:val="22"/>
              </w:rPr>
              <w:t>总计</w:t>
            </w:r>
          </w:p>
        </w:tc>
        <w:tc>
          <w:tcPr>
            <w:tcW w:w="570" w:type="dxa"/>
            <w:tcBorders>
              <w:bottom w:val="single" w:color="000000" w:sz="8"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32</w:t>
            </w:r>
          </w:p>
        </w:tc>
        <w:tc>
          <w:tcPr>
            <w:tcW w:w="10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588.17</w:t>
            </w:r>
          </w:p>
        </w:tc>
        <w:tc>
          <w:tcPr>
            <w:tcW w:w="3420" w:type="dxa"/>
            <w:tcBorders>
              <w:bottom w:val="single" w:color="000000" w:sz="4" w:space="0"/>
              <w:right w:val="single" w:color="000000" w:sz="4" w:space="0"/>
            </w:tcBorders>
            <w:noWrap w:val="0"/>
            <w:vAlign w:val="center"/>
          </w:tcPr>
          <w:p>
            <w:pPr>
              <w:autoSpaceDN w:val="0"/>
              <w:jc w:val="center"/>
              <w:textAlignment w:val="center"/>
              <w:rPr>
                <w:rFonts w:ascii="宋体" w:hAnsi="宋体"/>
                <w:b/>
                <w:color w:val="000000"/>
                <w:sz w:val="22"/>
              </w:rPr>
            </w:pPr>
            <w:r>
              <w:rPr>
                <w:rFonts w:ascii="宋体" w:hAnsi="宋体"/>
                <w:b/>
                <w:color w:val="000000"/>
                <w:sz w:val="22"/>
              </w:rPr>
              <w:t>总计</w:t>
            </w:r>
          </w:p>
        </w:tc>
        <w:tc>
          <w:tcPr>
            <w:tcW w:w="570"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64</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588.17</w:t>
            </w:r>
          </w:p>
        </w:tc>
        <w:tc>
          <w:tcPr>
            <w:tcW w:w="125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588.17</w:t>
            </w:r>
          </w:p>
        </w:tc>
        <w:tc>
          <w:tcPr>
            <w:tcW w:w="146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471"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90" w:hRule="atLeast"/>
        </w:trPr>
        <w:tc>
          <w:tcPr>
            <w:tcW w:w="14067" w:type="dxa"/>
            <w:gridSpan w:val="9"/>
            <w:noWrap w:val="0"/>
            <w:vAlign w:val="center"/>
          </w:tcPr>
          <w:p>
            <w:pPr>
              <w:autoSpaceDN w:val="0"/>
              <w:jc w:val="left"/>
              <w:textAlignment w:val="center"/>
              <w:rPr>
                <w:rFonts w:ascii="宋体" w:hAnsi="宋体"/>
                <w:color w:val="000000"/>
                <w:sz w:val="22"/>
              </w:rPr>
            </w:pPr>
            <w:r>
              <w:rPr>
                <w:rFonts w:ascii="宋体" w:hAnsi="宋体"/>
                <w:color w:val="000000"/>
                <w:sz w:val="22"/>
              </w:rPr>
              <w:t>注：本表反映部门本年度一般公共预算财政拨款、政府性基金预算财政拨款和国有资本经营预算财政拨款的总收支和年末结转结余情况。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108" w:type="dxa"/>
          <w:bottom w:w="0" w:type="dxa"/>
          <w:right w:w="108" w:type="dxa"/>
        </w:tblCellMar>
      </w:tblPr>
      <w:tblGrid>
        <w:gridCol w:w="1638"/>
        <w:gridCol w:w="3979"/>
        <w:gridCol w:w="3978"/>
        <w:gridCol w:w="2915"/>
        <w:gridCol w:w="1610"/>
      </w:tblGrid>
      <w:tr>
        <w:tblPrEx>
          <w:tblCellMar>
            <w:top w:w="0" w:type="dxa"/>
            <w:left w:w="108" w:type="dxa"/>
            <w:bottom w:w="0" w:type="dxa"/>
            <w:right w:w="108" w:type="dxa"/>
          </w:tblCellMar>
        </w:tblPrEx>
        <w:trPr>
          <w:trHeight w:val="795" w:hRule="atLeast"/>
        </w:trPr>
        <w:tc>
          <w:tcPr>
            <w:tcW w:w="14120" w:type="dxa"/>
            <w:gridSpan w:val="5"/>
            <w:noWrap w:val="0"/>
            <w:vAlign w:val="bottom"/>
          </w:tcPr>
          <w:p>
            <w:pPr>
              <w:autoSpaceDN w:val="0"/>
              <w:jc w:val="center"/>
              <w:textAlignment w:val="bottom"/>
              <w:rPr>
                <w:rFonts w:ascii="宋体" w:hAnsi="宋体"/>
                <w:color w:val="000000"/>
                <w:sz w:val="30"/>
              </w:rPr>
            </w:pPr>
            <w:r>
              <w:rPr>
                <w:rFonts w:ascii="宋体" w:hAnsi="宋体"/>
                <w:color w:val="000000"/>
                <w:sz w:val="32"/>
                <w:szCs w:val="32"/>
              </w:rPr>
              <w:t>一般公共预算财政拨款支出决算表</w:t>
            </w:r>
          </w:p>
        </w:tc>
      </w:tr>
      <w:tr>
        <w:tblPrEx>
          <w:tblCellMar>
            <w:top w:w="0" w:type="dxa"/>
            <w:left w:w="108" w:type="dxa"/>
            <w:bottom w:w="0" w:type="dxa"/>
            <w:right w:w="108" w:type="dxa"/>
          </w:tblCellMar>
        </w:tblPrEx>
        <w:trPr>
          <w:trHeight w:val="396" w:hRule="atLeast"/>
        </w:trPr>
        <w:tc>
          <w:tcPr>
            <w:tcW w:w="14120" w:type="dxa"/>
            <w:gridSpan w:val="5"/>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公开05表</w:t>
            </w:r>
          </w:p>
        </w:tc>
      </w:tr>
      <w:tr>
        <w:tblPrEx>
          <w:tblCellMar>
            <w:top w:w="0" w:type="dxa"/>
            <w:left w:w="108" w:type="dxa"/>
            <w:bottom w:w="0" w:type="dxa"/>
            <w:right w:w="108" w:type="dxa"/>
          </w:tblCellMar>
        </w:tblPrEx>
        <w:trPr>
          <w:trHeight w:val="396" w:hRule="atLeast"/>
        </w:trPr>
        <w:tc>
          <w:tcPr>
            <w:tcW w:w="9595" w:type="dxa"/>
            <w:gridSpan w:val="3"/>
            <w:noWrap w:val="0"/>
            <w:vAlign w:val="bottom"/>
          </w:tcPr>
          <w:p>
            <w:pPr>
              <w:autoSpaceDN w:val="0"/>
              <w:jc w:val="left"/>
              <w:textAlignment w:val="bottom"/>
              <w:rPr>
                <w:rFonts w:ascii="宋体" w:hAnsi="宋体"/>
                <w:color w:val="000000"/>
                <w:sz w:val="20"/>
                <w:szCs w:val="20"/>
              </w:rPr>
            </w:pPr>
            <w:r>
              <w:rPr>
                <w:rFonts w:ascii="宋体" w:hAnsi="宋体"/>
                <w:color w:val="000000"/>
                <w:sz w:val="20"/>
                <w:szCs w:val="20"/>
              </w:rPr>
              <w:t>部门：中国共产主义青年团许昌市委员会</w:t>
            </w:r>
          </w:p>
        </w:tc>
        <w:tc>
          <w:tcPr>
            <w:tcW w:w="4525" w:type="dxa"/>
            <w:gridSpan w:val="2"/>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金额单位：万元</w:t>
            </w:r>
          </w:p>
        </w:tc>
      </w:tr>
      <w:tr>
        <w:tblPrEx>
          <w:tblCellMar>
            <w:top w:w="0" w:type="dxa"/>
            <w:left w:w="108" w:type="dxa"/>
            <w:bottom w:w="0" w:type="dxa"/>
            <w:right w:w="108" w:type="dxa"/>
          </w:tblCellMar>
        </w:tblPrEx>
        <w:trPr>
          <w:trHeight w:val="439" w:hRule="atLeast"/>
        </w:trPr>
        <w:tc>
          <w:tcPr>
            <w:tcW w:w="561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w:t>
            </w:r>
          </w:p>
        </w:tc>
        <w:tc>
          <w:tcPr>
            <w:tcW w:w="8503" w:type="dxa"/>
            <w:gridSpan w:val="3"/>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本年支出</w:t>
            </w:r>
          </w:p>
        </w:tc>
      </w:tr>
      <w:tr>
        <w:tblPrEx>
          <w:tblCellMar>
            <w:top w:w="0" w:type="dxa"/>
            <w:left w:w="108" w:type="dxa"/>
            <w:bottom w:w="0" w:type="dxa"/>
            <w:right w:w="108" w:type="dxa"/>
          </w:tblCellMar>
        </w:tblPrEx>
        <w:trPr>
          <w:trHeight w:val="433" w:hRule="atLeast"/>
        </w:trPr>
        <w:tc>
          <w:tcPr>
            <w:tcW w:w="1638"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功能分类科目编码</w:t>
            </w:r>
          </w:p>
        </w:tc>
        <w:tc>
          <w:tcPr>
            <w:tcW w:w="3979"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科目名称</w:t>
            </w:r>
          </w:p>
        </w:tc>
        <w:tc>
          <w:tcPr>
            <w:tcW w:w="3977"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小计</w:t>
            </w:r>
          </w:p>
        </w:tc>
        <w:tc>
          <w:tcPr>
            <w:tcW w:w="291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基本支出</w:t>
            </w:r>
          </w:p>
        </w:tc>
        <w:tc>
          <w:tcPr>
            <w:tcW w:w="1606"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项目支出</w:t>
            </w:r>
          </w:p>
        </w:tc>
      </w:tr>
      <w:tr>
        <w:tblPrEx>
          <w:tblCellMar>
            <w:top w:w="0" w:type="dxa"/>
            <w:left w:w="108" w:type="dxa"/>
            <w:bottom w:w="0" w:type="dxa"/>
            <w:right w:w="108" w:type="dxa"/>
          </w:tblCellMar>
        </w:tblPrEx>
        <w:trPr>
          <w:trHeight w:val="433" w:hRule="atLeast"/>
        </w:trPr>
        <w:tc>
          <w:tcPr>
            <w:tcW w:w="1638"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397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3977"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291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606"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482" w:hRule="atLeast"/>
        </w:trPr>
        <w:tc>
          <w:tcPr>
            <w:tcW w:w="1638"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397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3977"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291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606"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439" w:hRule="atLeast"/>
        </w:trPr>
        <w:tc>
          <w:tcPr>
            <w:tcW w:w="5617"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栏次</w:t>
            </w:r>
          </w:p>
        </w:tc>
        <w:tc>
          <w:tcPr>
            <w:tcW w:w="3977"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1</w:t>
            </w:r>
          </w:p>
        </w:tc>
        <w:tc>
          <w:tcPr>
            <w:tcW w:w="2915"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2</w:t>
            </w:r>
          </w:p>
        </w:tc>
        <w:tc>
          <w:tcPr>
            <w:tcW w:w="1606"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w:t>
            </w:r>
          </w:p>
        </w:tc>
      </w:tr>
      <w:tr>
        <w:tblPrEx>
          <w:tblCellMar>
            <w:top w:w="0" w:type="dxa"/>
            <w:left w:w="108" w:type="dxa"/>
            <w:bottom w:w="0" w:type="dxa"/>
            <w:right w:w="108" w:type="dxa"/>
          </w:tblCellMar>
        </w:tblPrEx>
        <w:trPr>
          <w:trHeight w:val="439" w:hRule="atLeast"/>
        </w:trPr>
        <w:tc>
          <w:tcPr>
            <w:tcW w:w="5617"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合计</w:t>
            </w:r>
          </w:p>
        </w:tc>
        <w:tc>
          <w:tcPr>
            <w:tcW w:w="3977"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r>
              <w:rPr>
                <w:rFonts w:hint="eastAsia" w:ascii="宋体" w:hAnsi="宋体" w:cs="宋体"/>
                <w:b/>
                <w:color w:val="000000"/>
                <w:sz w:val="22"/>
              </w:rPr>
              <w:t>588.17</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color w:val="000000"/>
                <w:kern w:val="0"/>
                <w:sz w:val="22"/>
                <w:lang w:bidi="ar"/>
              </w:rPr>
              <w:t>394.88</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color w:val="000000"/>
                <w:kern w:val="0"/>
                <w:sz w:val="22"/>
                <w:lang w:bidi="ar"/>
              </w:rPr>
              <w:t>193.29</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一般公共服务支出</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220.11</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196.83</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群众团体事务</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220.11</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196.83</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2012901</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行政运行</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178.80</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178.80</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2012902</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一般行政管理事务</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23.27</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2012906</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工会事务</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1.42</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1.42</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2012950</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事业运行</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16.61</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16.61</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457"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207</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文化旅游体育与传媒支出</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333.64</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174.43</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159.21</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20701</w:t>
            </w:r>
          </w:p>
        </w:tc>
        <w:tc>
          <w:tcPr>
            <w:tcW w:w="397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文化和旅游</w:t>
            </w:r>
          </w:p>
        </w:tc>
        <w:tc>
          <w:tcPr>
            <w:tcW w:w="397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332.37</w:t>
            </w:r>
          </w:p>
        </w:tc>
        <w:tc>
          <w:tcPr>
            <w:tcW w:w="29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173.16</w:t>
            </w:r>
          </w:p>
        </w:tc>
        <w:tc>
          <w:tcPr>
            <w:tcW w:w="160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159.21</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2070199</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其他文化和旅游支出</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332.37</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173.16</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159.21</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olor w:val="000000"/>
                <w:sz w:val="22"/>
              </w:rPr>
            </w:pPr>
            <w:r>
              <w:rPr>
                <w:rFonts w:hint="eastAsia" w:ascii="宋体" w:hAnsi="宋体" w:cs="宋体"/>
                <w:color w:val="000000"/>
                <w:kern w:val="0"/>
                <w:sz w:val="22"/>
                <w:lang w:bidi="ar"/>
              </w:rPr>
              <w:t>20702</w:t>
            </w:r>
          </w:p>
        </w:tc>
        <w:tc>
          <w:tcPr>
            <w:tcW w:w="3979" w:type="dxa"/>
            <w:tcBorders>
              <w:bottom w:val="single" w:color="000000" w:sz="4" w:space="0"/>
              <w:right w:val="single" w:color="000000" w:sz="4" w:space="0"/>
            </w:tcBorders>
            <w:noWrap w:val="0"/>
            <w:vAlign w:val="center"/>
          </w:tcPr>
          <w:p>
            <w:pPr>
              <w:widowControl/>
              <w:jc w:val="left"/>
              <w:textAlignment w:val="center"/>
              <w:rPr>
                <w:rFonts w:ascii="宋体" w:hAnsi="宋体"/>
                <w:color w:val="000000"/>
                <w:sz w:val="22"/>
              </w:rPr>
            </w:pPr>
            <w:r>
              <w:rPr>
                <w:rFonts w:hint="eastAsia" w:ascii="宋体" w:hAnsi="宋体" w:cs="宋体"/>
                <w:color w:val="000000"/>
                <w:kern w:val="0"/>
                <w:sz w:val="22"/>
                <w:lang w:bidi="ar"/>
              </w:rPr>
              <w:t>文物</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1.27</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1.27</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olor w:val="000000"/>
                <w:sz w:val="22"/>
              </w:rPr>
            </w:pPr>
            <w:r>
              <w:rPr>
                <w:rFonts w:hint="eastAsia" w:ascii="宋体" w:hAnsi="宋体" w:cs="宋体"/>
                <w:color w:val="000000"/>
                <w:kern w:val="0"/>
                <w:sz w:val="22"/>
                <w:lang w:bidi="ar"/>
              </w:rPr>
              <w:t>2070206</w:t>
            </w:r>
          </w:p>
        </w:tc>
        <w:tc>
          <w:tcPr>
            <w:tcW w:w="3979" w:type="dxa"/>
            <w:tcBorders>
              <w:bottom w:val="single" w:color="000000" w:sz="4" w:space="0"/>
              <w:right w:val="single" w:color="000000" w:sz="4" w:space="0"/>
            </w:tcBorders>
            <w:noWrap w:val="0"/>
            <w:vAlign w:val="center"/>
          </w:tcPr>
          <w:p>
            <w:pPr>
              <w:widowControl/>
              <w:jc w:val="left"/>
              <w:textAlignment w:val="center"/>
              <w:rPr>
                <w:rFonts w:ascii="宋体" w:hAnsi="宋体"/>
                <w:color w:val="000000"/>
                <w:sz w:val="22"/>
              </w:rPr>
            </w:pPr>
            <w:r>
              <w:rPr>
                <w:rFonts w:hint="eastAsia" w:ascii="宋体" w:hAnsi="宋体" w:cs="宋体"/>
                <w:color w:val="000000"/>
                <w:kern w:val="0"/>
                <w:sz w:val="22"/>
                <w:lang w:bidi="ar"/>
              </w:rPr>
              <w:t xml:space="preserve">  历史名城与古迹</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1.27</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1.27</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社会保障和就业支出</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25.39</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14.59</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10.80</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行政事业单位养老支出</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14.59</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14.59</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2080501</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行政单位离退休</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0.74</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0.74</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2080502</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事业单位离退休</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1.13</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1.13</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551"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2080505</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机关事业单位基本养老保险缴费支出</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12.72</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12.72</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20820</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临时救助</w:t>
            </w:r>
          </w:p>
        </w:tc>
        <w:tc>
          <w:tcPr>
            <w:tcW w:w="39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10.80</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0.00</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10.80</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2082001</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临时救助支出</w:t>
            </w:r>
          </w:p>
        </w:tc>
        <w:tc>
          <w:tcPr>
            <w:tcW w:w="397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10.80</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0.00</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10.80</w:t>
            </w: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卫生健康支出</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9.02</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9.02</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行政事业单位医疗</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9.02</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9.02</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2101101</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行政单位医疗</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3.04</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3.04</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2101102</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事业单位医疗</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3.08</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3.08</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63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2101103</w:t>
            </w:r>
          </w:p>
        </w:tc>
        <w:tc>
          <w:tcPr>
            <w:tcW w:w="3979"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w:t>
            </w:r>
          </w:p>
        </w:tc>
        <w:tc>
          <w:tcPr>
            <w:tcW w:w="3977"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2.90</w:t>
            </w:r>
          </w:p>
        </w:tc>
        <w:tc>
          <w:tcPr>
            <w:tcW w:w="2915"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r>
              <w:rPr>
                <w:rFonts w:hint="eastAsia" w:ascii="宋体" w:hAnsi="宋体" w:cs="宋体"/>
                <w:color w:val="000000"/>
                <w:kern w:val="0"/>
                <w:sz w:val="22"/>
                <w:lang w:bidi="ar"/>
              </w:rPr>
              <w:t>2.90</w:t>
            </w:r>
          </w:p>
        </w:tc>
        <w:tc>
          <w:tcPr>
            <w:tcW w:w="1606" w:type="dxa"/>
            <w:tcBorders>
              <w:bottom w:val="single" w:color="000000" w:sz="4" w:space="0"/>
              <w:right w:val="single" w:color="000000" w:sz="4" w:space="0"/>
            </w:tcBorders>
            <w:noWrap w:val="0"/>
            <w:vAlign w:val="center"/>
          </w:tcPr>
          <w:p>
            <w:pPr>
              <w:widowControl/>
              <w:jc w:val="right"/>
              <w:textAlignment w:val="center"/>
              <w:rPr>
                <w:rFonts w:ascii="宋体" w:hAnsi="宋体"/>
                <w:color w:val="000000"/>
                <w:sz w:val="22"/>
              </w:rPr>
            </w:pPr>
          </w:p>
        </w:tc>
      </w:tr>
      <w:tr>
        <w:tblPrEx>
          <w:tblCellMar>
            <w:top w:w="0" w:type="dxa"/>
            <w:left w:w="108" w:type="dxa"/>
            <w:bottom w:w="0" w:type="dxa"/>
            <w:right w:w="108" w:type="dxa"/>
          </w:tblCellMar>
        </w:tblPrEx>
        <w:trPr>
          <w:trHeight w:val="439" w:hRule="atLeast"/>
        </w:trPr>
        <w:tc>
          <w:tcPr>
            <w:tcW w:w="14120" w:type="dxa"/>
            <w:gridSpan w:val="5"/>
            <w:noWrap w:val="0"/>
            <w:vAlign w:val="center"/>
          </w:tcPr>
          <w:p>
            <w:pPr>
              <w:autoSpaceDN w:val="0"/>
              <w:jc w:val="left"/>
              <w:textAlignment w:val="center"/>
              <w:rPr>
                <w:rFonts w:ascii="宋体" w:hAnsi="宋体"/>
                <w:color w:val="000000"/>
                <w:sz w:val="22"/>
              </w:rPr>
            </w:pPr>
            <w:r>
              <w:rPr>
                <w:rFonts w:ascii="宋体" w:hAnsi="宋体"/>
                <w:color w:val="000000"/>
                <w:sz w:val="22"/>
              </w:rPr>
              <w:t>注：本表反映部门本年度一般公共预算财政拨款支出情况。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300" w:type="dxa"/>
        <w:tblInd w:w="0" w:type="dxa"/>
        <w:tblLayout w:type="fixed"/>
        <w:tblCellMar>
          <w:top w:w="0" w:type="dxa"/>
          <w:left w:w="108" w:type="dxa"/>
          <w:bottom w:w="0" w:type="dxa"/>
          <w:right w:w="108" w:type="dxa"/>
        </w:tblCellMar>
      </w:tblPr>
      <w:tblGrid>
        <w:gridCol w:w="1095"/>
        <w:gridCol w:w="2880"/>
        <w:gridCol w:w="990"/>
        <w:gridCol w:w="1185"/>
        <w:gridCol w:w="2520"/>
        <w:gridCol w:w="945"/>
        <w:gridCol w:w="1335"/>
        <w:gridCol w:w="2445"/>
        <w:gridCol w:w="895"/>
        <w:gridCol w:w="10"/>
      </w:tblGrid>
      <w:tr>
        <w:tblPrEx>
          <w:tblCellMar>
            <w:top w:w="0" w:type="dxa"/>
            <w:left w:w="108" w:type="dxa"/>
            <w:bottom w:w="0" w:type="dxa"/>
            <w:right w:w="108" w:type="dxa"/>
          </w:tblCellMar>
        </w:tblPrEx>
        <w:trPr>
          <w:trHeight w:val="405" w:hRule="atLeast"/>
        </w:trPr>
        <w:tc>
          <w:tcPr>
            <w:tcW w:w="14300" w:type="dxa"/>
            <w:gridSpan w:val="10"/>
            <w:noWrap w:val="0"/>
            <w:vAlign w:val="bottom"/>
          </w:tcPr>
          <w:p>
            <w:pPr>
              <w:autoSpaceDN w:val="0"/>
              <w:jc w:val="center"/>
              <w:textAlignment w:val="bottom"/>
              <w:rPr>
                <w:rFonts w:ascii="宋体" w:hAnsi="宋体"/>
                <w:color w:val="000000"/>
                <w:sz w:val="30"/>
              </w:rPr>
            </w:pPr>
            <w:r>
              <w:rPr>
                <w:rFonts w:ascii="宋体" w:hAnsi="宋体"/>
                <w:color w:val="000000"/>
                <w:sz w:val="32"/>
                <w:szCs w:val="32"/>
              </w:rPr>
              <w:t>一般公共预算财政拨款基本支出决算</w:t>
            </w:r>
            <w:r>
              <w:rPr>
                <w:rFonts w:hint="eastAsia" w:ascii="宋体" w:hAnsi="宋体"/>
                <w:color w:val="000000"/>
                <w:sz w:val="32"/>
                <w:szCs w:val="32"/>
                <w:lang w:eastAsia="zh-CN"/>
              </w:rPr>
              <w:t>明细</w:t>
            </w:r>
            <w:r>
              <w:rPr>
                <w:rFonts w:ascii="宋体" w:hAnsi="宋体"/>
                <w:color w:val="000000"/>
                <w:sz w:val="32"/>
                <w:szCs w:val="32"/>
              </w:rPr>
              <w:t>表</w:t>
            </w:r>
          </w:p>
        </w:tc>
      </w:tr>
      <w:tr>
        <w:tblPrEx>
          <w:tblCellMar>
            <w:top w:w="0" w:type="dxa"/>
            <w:left w:w="108" w:type="dxa"/>
            <w:bottom w:w="0" w:type="dxa"/>
            <w:right w:w="108" w:type="dxa"/>
          </w:tblCellMar>
        </w:tblPrEx>
        <w:trPr>
          <w:trHeight w:val="203" w:hRule="atLeast"/>
        </w:trPr>
        <w:tc>
          <w:tcPr>
            <w:tcW w:w="10950" w:type="dxa"/>
            <w:gridSpan w:val="7"/>
            <w:noWrap w:val="0"/>
            <w:vAlign w:val="bottom"/>
          </w:tcPr>
          <w:p>
            <w:pPr>
              <w:autoSpaceDN w:val="0"/>
              <w:jc w:val="center"/>
              <w:textAlignment w:val="bottom"/>
              <w:rPr>
                <w:rFonts w:ascii="Arial" w:hAnsi="Calibri"/>
                <w:color w:val="000000"/>
                <w:sz w:val="20"/>
                <w:szCs w:val="20"/>
              </w:rPr>
            </w:pPr>
          </w:p>
        </w:tc>
        <w:tc>
          <w:tcPr>
            <w:tcW w:w="3350" w:type="dxa"/>
            <w:gridSpan w:val="3"/>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公开06表</w:t>
            </w:r>
          </w:p>
        </w:tc>
      </w:tr>
      <w:tr>
        <w:tblPrEx>
          <w:tblCellMar>
            <w:top w:w="0" w:type="dxa"/>
            <w:left w:w="108" w:type="dxa"/>
            <w:bottom w:w="0" w:type="dxa"/>
            <w:right w:w="108" w:type="dxa"/>
          </w:tblCellMar>
        </w:tblPrEx>
        <w:trPr>
          <w:trHeight w:val="203" w:hRule="atLeast"/>
        </w:trPr>
        <w:tc>
          <w:tcPr>
            <w:tcW w:w="10950" w:type="dxa"/>
            <w:gridSpan w:val="7"/>
            <w:noWrap w:val="0"/>
            <w:vAlign w:val="bottom"/>
          </w:tcPr>
          <w:p>
            <w:pPr>
              <w:autoSpaceDN w:val="0"/>
              <w:jc w:val="left"/>
              <w:textAlignment w:val="bottom"/>
              <w:rPr>
                <w:rFonts w:ascii="宋体" w:hAnsi="宋体"/>
                <w:color w:val="000000"/>
                <w:sz w:val="20"/>
                <w:szCs w:val="20"/>
              </w:rPr>
            </w:pPr>
            <w:r>
              <w:rPr>
                <w:rFonts w:ascii="宋体" w:hAnsi="宋体"/>
                <w:color w:val="000000"/>
                <w:sz w:val="20"/>
                <w:szCs w:val="20"/>
              </w:rPr>
              <w:t>部门：中国共产主义青年团许昌市委员会</w:t>
            </w:r>
          </w:p>
        </w:tc>
        <w:tc>
          <w:tcPr>
            <w:tcW w:w="3350" w:type="dxa"/>
            <w:gridSpan w:val="3"/>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金额单位：万元</w:t>
            </w:r>
          </w:p>
        </w:tc>
      </w:tr>
      <w:tr>
        <w:tblPrEx>
          <w:tblCellMar>
            <w:top w:w="0" w:type="dxa"/>
            <w:left w:w="108" w:type="dxa"/>
            <w:bottom w:w="0" w:type="dxa"/>
            <w:right w:w="108" w:type="dxa"/>
          </w:tblCellMar>
        </w:tblPrEx>
        <w:trPr>
          <w:trHeight w:val="209" w:hRule="atLeast"/>
        </w:trPr>
        <w:tc>
          <w:tcPr>
            <w:tcW w:w="496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人员经费</w:t>
            </w:r>
          </w:p>
        </w:tc>
        <w:tc>
          <w:tcPr>
            <w:tcW w:w="9335" w:type="dxa"/>
            <w:gridSpan w:val="7"/>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公用经费</w:t>
            </w:r>
          </w:p>
        </w:tc>
      </w:tr>
      <w:tr>
        <w:tblPrEx>
          <w:tblCellMar>
            <w:top w:w="0" w:type="dxa"/>
            <w:left w:w="108" w:type="dxa"/>
            <w:bottom w:w="0" w:type="dxa"/>
            <w:right w:w="108" w:type="dxa"/>
          </w:tblCellMar>
        </w:tblPrEx>
        <w:trPr>
          <w:gridAfter w:val="1"/>
          <w:wAfter w:w="10" w:type="dxa"/>
          <w:trHeight w:val="312" w:hRule="atLeast"/>
        </w:trPr>
        <w:tc>
          <w:tcPr>
            <w:tcW w:w="1095"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科目编码</w:t>
            </w:r>
          </w:p>
        </w:tc>
        <w:tc>
          <w:tcPr>
            <w:tcW w:w="288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科目名称</w:t>
            </w:r>
          </w:p>
        </w:tc>
        <w:tc>
          <w:tcPr>
            <w:tcW w:w="99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决算数</w:t>
            </w:r>
          </w:p>
        </w:tc>
        <w:tc>
          <w:tcPr>
            <w:tcW w:w="118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科目编码</w:t>
            </w:r>
          </w:p>
        </w:tc>
        <w:tc>
          <w:tcPr>
            <w:tcW w:w="252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科目名称</w:t>
            </w:r>
          </w:p>
        </w:tc>
        <w:tc>
          <w:tcPr>
            <w:tcW w:w="94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决算数</w:t>
            </w:r>
          </w:p>
        </w:tc>
        <w:tc>
          <w:tcPr>
            <w:tcW w:w="133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科目编码</w:t>
            </w:r>
          </w:p>
        </w:tc>
        <w:tc>
          <w:tcPr>
            <w:tcW w:w="244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科目名称</w:t>
            </w:r>
          </w:p>
        </w:tc>
        <w:tc>
          <w:tcPr>
            <w:tcW w:w="895"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决算数</w:t>
            </w:r>
          </w:p>
        </w:tc>
      </w:tr>
      <w:tr>
        <w:tblPrEx>
          <w:tblCellMar>
            <w:top w:w="0" w:type="dxa"/>
            <w:left w:w="108" w:type="dxa"/>
            <w:bottom w:w="0" w:type="dxa"/>
            <w:right w:w="108" w:type="dxa"/>
          </w:tblCellMar>
        </w:tblPrEx>
        <w:trPr>
          <w:gridAfter w:val="1"/>
          <w:wAfter w:w="10" w:type="dxa"/>
          <w:trHeight w:val="607" w:hRule="atLeast"/>
        </w:trPr>
        <w:tc>
          <w:tcPr>
            <w:tcW w:w="1095"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288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99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18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252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94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33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244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895"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gridAfter w:val="1"/>
          <w:wAfter w:w="10" w:type="dxa"/>
          <w:trHeight w:val="411"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301</w:t>
            </w:r>
          </w:p>
        </w:tc>
        <w:tc>
          <w:tcPr>
            <w:tcW w:w="288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工资福利支出</w:t>
            </w:r>
          </w:p>
        </w:tc>
        <w:tc>
          <w:tcPr>
            <w:tcW w:w="99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294.31</w:t>
            </w:r>
          </w:p>
        </w:tc>
        <w:tc>
          <w:tcPr>
            <w:tcW w:w="118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302</w:t>
            </w:r>
          </w:p>
        </w:tc>
        <w:tc>
          <w:tcPr>
            <w:tcW w:w="25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商品和服务支出</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98.69</w:t>
            </w:r>
          </w:p>
        </w:tc>
        <w:tc>
          <w:tcPr>
            <w:tcW w:w="133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307</w:t>
            </w:r>
          </w:p>
        </w:tc>
        <w:tc>
          <w:tcPr>
            <w:tcW w:w="244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债务利息及费用支出</w:t>
            </w:r>
          </w:p>
        </w:tc>
        <w:tc>
          <w:tcPr>
            <w:tcW w:w="89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30101</w:t>
            </w:r>
          </w:p>
        </w:tc>
        <w:tc>
          <w:tcPr>
            <w:tcW w:w="288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基本工资</w:t>
            </w:r>
          </w:p>
        </w:tc>
        <w:tc>
          <w:tcPr>
            <w:tcW w:w="99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73.97</w:t>
            </w:r>
          </w:p>
        </w:tc>
        <w:tc>
          <w:tcPr>
            <w:tcW w:w="118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30201</w:t>
            </w:r>
          </w:p>
        </w:tc>
        <w:tc>
          <w:tcPr>
            <w:tcW w:w="25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办公费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14.60</w:t>
            </w:r>
          </w:p>
        </w:tc>
        <w:tc>
          <w:tcPr>
            <w:tcW w:w="133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30701</w:t>
            </w:r>
          </w:p>
        </w:tc>
        <w:tc>
          <w:tcPr>
            <w:tcW w:w="244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国内债务付息</w:t>
            </w:r>
          </w:p>
        </w:tc>
        <w:tc>
          <w:tcPr>
            <w:tcW w:w="89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30102</w:t>
            </w:r>
          </w:p>
        </w:tc>
        <w:tc>
          <w:tcPr>
            <w:tcW w:w="288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津贴补贴</w:t>
            </w:r>
          </w:p>
        </w:tc>
        <w:tc>
          <w:tcPr>
            <w:tcW w:w="99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70.04</w:t>
            </w:r>
          </w:p>
        </w:tc>
        <w:tc>
          <w:tcPr>
            <w:tcW w:w="118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30202</w:t>
            </w:r>
          </w:p>
        </w:tc>
        <w:tc>
          <w:tcPr>
            <w:tcW w:w="25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印刷费</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0.72</w:t>
            </w:r>
          </w:p>
        </w:tc>
        <w:tc>
          <w:tcPr>
            <w:tcW w:w="133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30702</w:t>
            </w:r>
          </w:p>
        </w:tc>
        <w:tc>
          <w:tcPr>
            <w:tcW w:w="244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国外债务付息</w:t>
            </w:r>
          </w:p>
        </w:tc>
        <w:tc>
          <w:tcPr>
            <w:tcW w:w="89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30103</w:t>
            </w:r>
          </w:p>
        </w:tc>
        <w:tc>
          <w:tcPr>
            <w:tcW w:w="288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奖金</w:t>
            </w:r>
          </w:p>
        </w:tc>
        <w:tc>
          <w:tcPr>
            <w:tcW w:w="99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r>
              <w:rPr>
                <w:rFonts w:hint="eastAsia" w:ascii="宋体" w:hAnsi="宋体" w:cs="宋体"/>
                <w:color w:val="000000"/>
                <w:sz w:val="22"/>
              </w:rPr>
              <w:t>69.17</w:t>
            </w:r>
          </w:p>
        </w:tc>
        <w:tc>
          <w:tcPr>
            <w:tcW w:w="118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30203</w:t>
            </w:r>
          </w:p>
        </w:tc>
        <w:tc>
          <w:tcPr>
            <w:tcW w:w="25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咨询费</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310</w:t>
            </w:r>
          </w:p>
        </w:tc>
        <w:tc>
          <w:tcPr>
            <w:tcW w:w="244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资本性支出</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30106</w:t>
            </w:r>
          </w:p>
        </w:tc>
        <w:tc>
          <w:tcPr>
            <w:tcW w:w="288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伙食补助费</w:t>
            </w:r>
          </w:p>
        </w:tc>
        <w:tc>
          <w:tcPr>
            <w:tcW w:w="99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30204</w:t>
            </w:r>
          </w:p>
        </w:tc>
        <w:tc>
          <w:tcPr>
            <w:tcW w:w="25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手续费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31001</w:t>
            </w:r>
          </w:p>
        </w:tc>
        <w:tc>
          <w:tcPr>
            <w:tcW w:w="244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房屋建筑物购建</w:t>
            </w:r>
          </w:p>
        </w:tc>
        <w:tc>
          <w:tcPr>
            <w:tcW w:w="89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30107</w:t>
            </w:r>
          </w:p>
        </w:tc>
        <w:tc>
          <w:tcPr>
            <w:tcW w:w="288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绩效工资</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r>
              <w:rPr>
                <w:rFonts w:hint="eastAsia" w:ascii="宋体" w:hAnsi="宋体" w:cs="宋体"/>
                <w:color w:val="000000"/>
                <w:sz w:val="22"/>
              </w:rPr>
              <w:t>17.70</w:t>
            </w:r>
          </w:p>
        </w:tc>
        <w:tc>
          <w:tcPr>
            <w:tcW w:w="118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30205</w:t>
            </w:r>
          </w:p>
        </w:tc>
        <w:tc>
          <w:tcPr>
            <w:tcW w:w="2520"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水费</w:t>
            </w:r>
          </w:p>
        </w:tc>
        <w:tc>
          <w:tcPr>
            <w:tcW w:w="945"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31002</w:t>
            </w:r>
          </w:p>
        </w:tc>
        <w:tc>
          <w:tcPr>
            <w:tcW w:w="2445"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 xml:space="preserve">  办公设备购置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s="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30108</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机关事业单位基本养老保险缴费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19.11</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30206</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电费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31003</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专用设备购置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30109</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职业年金缴费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30207</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邮电费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1.07</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31005</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基础设施建设</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30110</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职工基本医疗保险缴费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9.63</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30208</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取暖费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31006</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大型修缮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30111</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公务员医疗补助缴费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5.27</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30209</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物业管理费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31007</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信息网络及软件购置更新</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30112</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其他社会保障缴费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0.55</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30211</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差旅费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1.11</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31008</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物资储备</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30113</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住房公积金</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19.14</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30212</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因公出国（境）费用</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31009</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土地补偿</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30114</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医疗费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0.00</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30213</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维修（护）费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2.31</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31010</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安置补助</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30199</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其他工资福利支出</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9.73</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30214</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租赁费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31011</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地上附着物和青苗补偿</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对个人和家庭的补助</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1.88</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30215</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会议费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1.59</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31012</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拆迁补偿</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30301</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离休费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30216</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培训费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0.28</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31013</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公务用车购置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30302</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退休费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1.88</w:t>
            </w: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30217</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公务接待费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31019</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其他交通工具购置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30303</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退职（役）费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30218</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专用材料费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0.26</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31021</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文物和陈列品购置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30304</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抚恤金</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30224</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被装购置费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31022</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无形资产购置</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30305</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生活补助</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30225</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专用燃料费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31099</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其他资本性支出</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30306</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救济费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30226</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劳务费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53.48</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399</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其他支出</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30307</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医疗费补助</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30227</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委托业务费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0.15</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39906</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赠与</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30308</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助学金</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30228</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工会经费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1.42</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39907</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国家赔偿费用支出</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30309</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奖励金</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30229</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福利费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3.65</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39908</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对民间非营利组织和群众性自治组织补贴</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30310</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个人农业生产补贴</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30231</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公务用车运行维护费</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6.73</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39999</w:t>
            </w: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其他支出</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30311</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代缴社会保险费</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30239</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其他交通费用</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8.53</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30399</w:t>
            </w: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其他对个人和家庭的补助</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30240</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税金及附加费用</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613" w:hRule="atLeast"/>
        </w:trPr>
        <w:tc>
          <w:tcPr>
            <w:tcW w:w="1095"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288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8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30299</w:t>
            </w:r>
          </w:p>
        </w:tc>
        <w:tc>
          <w:tcPr>
            <w:tcW w:w="2520"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r>
              <w:rPr>
                <w:rFonts w:ascii="宋体" w:hAnsi="宋体"/>
                <w:color w:val="000000"/>
                <w:sz w:val="22"/>
              </w:rPr>
              <w:t xml:space="preserve">  其他商品和服务支出</w:t>
            </w:r>
          </w:p>
        </w:tc>
        <w:tc>
          <w:tcPr>
            <w:tcW w:w="94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ascii="宋体" w:hAnsi="宋体"/>
                <w:color w:val="000000"/>
                <w:sz w:val="22"/>
              </w:rPr>
              <w:t>2.79</w:t>
            </w:r>
          </w:p>
        </w:tc>
        <w:tc>
          <w:tcPr>
            <w:tcW w:w="133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2445" w:type="dxa"/>
            <w:tcBorders>
              <w:bottom w:val="single" w:color="000000" w:sz="4" w:space="0"/>
              <w:right w:val="single" w:color="000000" w:sz="4" w:space="0"/>
            </w:tcBorders>
            <w:noWrap w:val="0"/>
            <w:vAlign w:val="center"/>
          </w:tcPr>
          <w:p>
            <w:pPr>
              <w:autoSpaceDN w:val="0"/>
              <w:jc w:val="left"/>
              <w:textAlignment w:val="center"/>
              <w:rPr>
                <w:rFonts w:ascii="宋体" w:hAnsi="宋体"/>
                <w:color w:val="000000"/>
                <w:sz w:val="22"/>
              </w:rPr>
            </w:pP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gridAfter w:val="1"/>
          <w:wAfter w:w="10" w:type="dxa"/>
          <w:trHeight w:val="252" w:hRule="atLeast"/>
        </w:trPr>
        <w:tc>
          <w:tcPr>
            <w:tcW w:w="3975"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人员经费合计</w:t>
            </w:r>
          </w:p>
        </w:tc>
        <w:tc>
          <w:tcPr>
            <w:tcW w:w="990"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rPr>
              <w:t>296.19</w:t>
            </w:r>
          </w:p>
        </w:tc>
        <w:tc>
          <w:tcPr>
            <w:tcW w:w="8430" w:type="dxa"/>
            <w:gridSpan w:val="5"/>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公用经费合计</w:t>
            </w:r>
          </w:p>
        </w:tc>
        <w:tc>
          <w:tcPr>
            <w:tcW w:w="89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rPr>
              <w:t>98.69</w:t>
            </w:r>
          </w:p>
        </w:tc>
      </w:tr>
      <w:tr>
        <w:tblPrEx>
          <w:tblCellMar>
            <w:top w:w="0" w:type="dxa"/>
            <w:left w:w="108" w:type="dxa"/>
            <w:bottom w:w="0" w:type="dxa"/>
            <w:right w:w="108" w:type="dxa"/>
          </w:tblCellMar>
        </w:tblPrEx>
        <w:trPr>
          <w:trHeight w:val="209" w:hRule="atLeast"/>
        </w:trPr>
        <w:tc>
          <w:tcPr>
            <w:tcW w:w="14300" w:type="dxa"/>
            <w:gridSpan w:val="10"/>
            <w:noWrap w:val="0"/>
            <w:vAlign w:val="center"/>
          </w:tcPr>
          <w:p>
            <w:pPr>
              <w:autoSpaceDN w:val="0"/>
              <w:jc w:val="left"/>
              <w:textAlignment w:val="center"/>
              <w:rPr>
                <w:rFonts w:ascii="宋体" w:hAnsi="宋体"/>
                <w:color w:val="000000"/>
                <w:sz w:val="22"/>
              </w:rPr>
            </w:pPr>
            <w:r>
              <w:rPr>
                <w:rFonts w:ascii="宋体" w:hAnsi="宋体"/>
                <w:color w:val="000000"/>
                <w:sz w:val="22"/>
              </w:rPr>
              <w:t>注：本表反映部门本年度一般公共预算财政拨款基本支出明细情况。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326" w:type="dxa"/>
        <w:tblInd w:w="0" w:type="dxa"/>
        <w:tblLayout w:type="fixed"/>
        <w:tblCellMar>
          <w:top w:w="0" w:type="dxa"/>
          <w:left w:w="108" w:type="dxa"/>
          <w:bottom w:w="0" w:type="dxa"/>
          <w:right w:w="108" w:type="dxa"/>
        </w:tblCellMar>
      </w:tblPr>
      <w:tblGrid>
        <w:gridCol w:w="1625"/>
        <w:gridCol w:w="1106"/>
        <w:gridCol w:w="1106"/>
        <w:gridCol w:w="1106"/>
        <w:gridCol w:w="1108"/>
        <w:gridCol w:w="1625"/>
        <w:gridCol w:w="5"/>
        <w:gridCol w:w="1102"/>
        <w:gridCol w:w="1107"/>
        <w:gridCol w:w="1105"/>
        <w:gridCol w:w="1106"/>
        <w:gridCol w:w="8"/>
        <w:gridCol w:w="1101"/>
        <w:gridCol w:w="1106"/>
        <w:gridCol w:w="10"/>
      </w:tblGrid>
      <w:tr>
        <w:tblPrEx>
          <w:tblCellMar>
            <w:top w:w="0" w:type="dxa"/>
            <w:left w:w="108" w:type="dxa"/>
            <w:bottom w:w="0" w:type="dxa"/>
            <w:right w:w="108" w:type="dxa"/>
          </w:tblCellMar>
        </w:tblPrEx>
        <w:trPr>
          <w:trHeight w:val="1012" w:hRule="atLeast"/>
        </w:trPr>
        <w:tc>
          <w:tcPr>
            <w:tcW w:w="14326" w:type="dxa"/>
            <w:gridSpan w:val="15"/>
            <w:noWrap w:val="0"/>
            <w:vAlign w:val="bottom"/>
          </w:tcPr>
          <w:p>
            <w:pPr>
              <w:autoSpaceDN w:val="0"/>
              <w:jc w:val="center"/>
              <w:textAlignment w:val="bottom"/>
              <w:rPr>
                <w:rFonts w:ascii="宋体" w:hAnsi="宋体"/>
                <w:color w:val="000000"/>
                <w:sz w:val="44"/>
              </w:rPr>
            </w:pPr>
            <w:r>
              <w:rPr>
                <w:rFonts w:ascii="宋体" w:hAnsi="宋体"/>
                <w:color w:val="000000"/>
                <w:sz w:val="44"/>
              </w:rPr>
              <w:t>一般公共预算财政拨款“三公”经费支出决算表</w:t>
            </w:r>
          </w:p>
        </w:tc>
      </w:tr>
      <w:tr>
        <w:tblPrEx>
          <w:tblCellMar>
            <w:top w:w="0" w:type="dxa"/>
            <w:left w:w="108" w:type="dxa"/>
            <w:bottom w:w="0" w:type="dxa"/>
            <w:right w:w="108" w:type="dxa"/>
          </w:tblCellMar>
        </w:tblPrEx>
        <w:trPr>
          <w:trHeight w:val="287" w:hRule="atLeast"/>
        </w:trPr>
        <w:tc>
          <w:tcPr>
            <w:tcW w:w="12109" w:type="dxa"/>
            <w:gridSpan w:val="12"/>
            <w:noWrap w:val="0"/>
            <w:vAlign w:val="bottom"/>
          </w:tcPr>
          <w:p>
            <w:pPr>
              <w:autoSpaceDN w:val="0"/>
              <w:jc w:val="center"/>
              <w:textAlignment w:val="bottom"/>
              <w:rPr>
                <w:rFonts w:ascii="Arial" w:hAnsi="Calibri"/>
                <w:color w:val="000000"/>
                <w:sz w:val="20"/>
                <w:szCs w:val="20"/>
              </w:rPr>
            </w:pPr>
          </w:p>
        </w:tc>
        <w:tc>
          <w:tcPr>
            <w:tcW w:w="2217" w:type="dxa"/>
            <w:gridSpan w:val="3"/>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公开07表</w:t>
            </w:r>
          </w:p>
        </w:tc>
      </w:tr>
      <w:tr>
        <w:tblPrEx>
          <w:tblCellMar>
            <w:top w:w="0" w:type="dxa"/>
            <w:left w:w="108" w:type="dxa"/>
            <w:bottom w:w="0" w:type="dxa"/>
            <w:right w:w="108" w:type="dxa"/>
          </w:tblCellMar>
        </w:tblPrEx>
        <w:trPr>
          <w:trHeight w:val="337" w:hRule="atLeast"/>
        </w:trPr>
        <w:tc>
          <w:tcPr>
            <w:tcW w:w="12109" w:type="dxa"/>
            <w:gridSpan w:val="12"/>
            <w:noWrap w:val="0"/>
            <w:vAlign w:val="bottom"/>
          </w:tcPr>
          <w:p>
            <w:pPr>
              <w:autoSpaceDN w:val="0"/>
              <w:jc w:val="left"/>
              <w:textAlignment w:val="bottom"/>
              <w:rPr>
                <w:rFonts w:ascii="宋体" w:hAnsi="宋体"/>
                <w:color w:val="000000"/>
                <w:sz w:val="20"/>
                <w:szCs w:val="20"/>
              </w:rPr>
            </w:pPr>
            <w:r>
              <w:rPr>
                <w:rFonts w:ascii="宋体" w:hAnsi="宋体"/>
                <w:color w:val="000000"/>
                <w:sz w:val="20"/>
                <w:szCs w:val="20"/>
              </w:rPr>
              <w:t>部门：中国共产主义青年团许昌市委员会</w:t>
            </w:r>
          </w:p>
        </w:tc>
        <w:tc>
          <w:tcPr>
            <w:tcW w:w="2217" w:type="dxa"/>
            <w:gridSpan w:val="3"/>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金额单位：万元</w:t>
            </w:r>
          </w:p>
        </w:tc>
      </w:tr>
      <w:tr>
        <w:tblPrEx>
          <w:tblCellMar>
            <w:top w:w="0" w:type="dxa"/>
            <w:left w:w="108" w:type="dxa"/>
            <w:bottom w:w="0" w:type="dxa"/>
            <w:right w:w="108" w:type="dxa"/>
          </w:tblCellMar>
        </w:tblPrEx>
        <w:trPr>
          <w:trHeight w:val="307" w:hRule="atLeast"/>
        </w:trPr>
        <w:tc>
          <w:tcPr>
            <w:tcW w:w="768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预算数</w:t>
            </w:r>
          </w:p>
        </w:tc>
        <w:tc>
          <w:tcPr>
            <w:tcW w:w="6645" w:type="dxa"/>
            <w:gridSpan w:val="8"/>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决算数</w:t>
            </w:r>
          </w:p>
        </w:tc>
      </w:tr>
      <w:tr>
        <w:tblPrEx>
          <w:tblCellMar>
            <w:top w:w="0" w:type="dxa"/>
            <w:left w:w="108" w:type="dxa"/>
            <w:bottom w:w="0" w:type="dxa"/>
            <w:right w:w="108" w:type="dxa"/>
          </w:tblCellMar>
        </w:tblPrEx>
        <w:trPr>
          <w:gridAfter w:val="1"/>
          <w:wAfter w:w="10" w:type="dxa"/>
          <w:trHeight w:val="559" w:hRule="atLeast"/>
        </w:trPr>
        <w:tc>
          <w:tcPr>
            <w:tcW w:w="1625"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106"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因公出国（境）费</w:t>
            </w:r>
          </w:p>
        </w:tc>
        <w:tc>
          <w:tcPr>
            <w:tcW w:w="3320" w:type="dxa"/>
            <w:gridSpan w:val="3"/>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公务用车购置及运行费</w:t>
            </w:r>
          </w:p>
        </w:tc>
        <w:tc>
          <w:tcPr>
            <w:tcW w:w="1625"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公务接待费</w:t>
            </w:r>
          </w:p>
        </w:tc>
        <w:tc>
          <w:tcPr>
            <w:tcW w:w="1107" w:type="dxa"/>
            <w:gridSpan w:val="2"/>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合计</w:t>
            </w:r>
          </w:p>
        </w:tc>
        <w:tc>
          <w:tcPr>
            <w:tcW w:w="1107"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因公出国（境）费</w:t>
            </w:r>
          </w:p>
        </w:tc>
        <w:tc>
          <w:tcPr>
            <w:tcW w:w="3320" w:type="dxa"/>
            <w:gridSpan w:val="4"/>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公务用车购置及运行费</w:t>
            </w:r>
          </w:p>
        </w:tc>
        <w:tc>
          <w:tcPr>
            <w:tcW w:w="1106"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公务接待费</w:t>
            </w:r>
          </w:p>
        </w:tc>
      </w:tr>
      <w:tr>
        <w:tblPrEx>
          <w:tblCellMar>
            <w:top w:w="0" w:type="dxa"/>
            <w:left w:w="108" w:type="dxa"/>
            <w:bottom w:w="0" w:type="dxa"/>
            <w:right w:w="108" w:type="dxa"/>
          </w:tblCellMar>
        </w:tblPrEx>
        <w:trPr>
          <w:gridAfter w:val="1"/>
          <w:wAfter w:w="10" w:type="dxa"/>
          <w:trHeight w:val="1066" w:hRule="atLeast"/>
        </w:trPr>
        <w:tc>
          <w:tcPr>
            <w:tcW w:w="1625" w:type="dxa"/>
            <w:vMerge w:val="continue"/>
            <w:tcBorders>
              <w:left w:val="single" w:color="000000" w:sz="4" w:space="0"/>
              <w:bottom w:val="single" w:color="000000" w:sz="4" w:space="0"/>
              <w:right w:val="single" w:color="000000" w:sz="4" w:space="0"/>
            </w:tcBorders>
            <w:noWrap w:val="0"/>
            <w:vAlign w:val="center"/>
          </w:tcPr>
          <w:p>
            <w:pPr>
              <w:rPr>
                <w:rFonts w:ascii="Calibri" w:hAnsi="Calibri"/>
                <w:sz w:val="22"/>
              </w:rPr>
            </w:pPr>
          </w:p>
        </w:tc>
        <w:tc>
          <w:tcPr>
            <w:tcW w:w="1106" w:type="dxa"/>
            <w:vMerge w:val="continue"/>
            <w:tcBorders>
              <w:bottom w:val="single" w:color="000000" w:sz="4" w:space="0"/>
              <w:right w:val="single" w:color="000000" w:sz="4" w:space="0"/>
            </w:tcBorders>
            <w:noWrap w:val="0"/>
            <w:vAlign w:val="center"/>
          </w:tcPr>
          <w:p>
            <w:pPr>
              <w:rPr>
                <w:rFonts w:ascii="Calibri" w:hAnsi="Calibri"/>
                <w:sz w:val="22"/>
              </w:rPr>
            </w:pP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小计</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公务用车购置费</w:t>
            </w:r>
          </w:p>
        </w:tc>
        <w:tc>
          <w:tcPr>
            <w:tcW w:w="1108"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公务用车运行费</w:t>
            </w:r>
          </w:p>
        </w:tc>
        <w:tc>
          <w:tcPr>
            <w:tcW w:w="1625" w:type="dxa"/>
            <w:vMerge w:val="continue"/>
            <w:tcBorders>
              <w:bottom w:val="single" w:color="000000" w:sz="4" w:space="0"/>
              <w:right w:val="single" w:color="000000" w:sz="4" w:space="0"/>
            </w:tcBorders>
            <w:noWrap w:val="0"/>
            <w:vAlign w:val="center"/>
          </w:tcPr>
          <w:p>
            <w:pPr>
              <w:rPr>
                <w:rFonts w:ascii="Calibri" w:hAnsi="Calibri"/>
                <w:sz w:val="22"/>
              </w:rPr>
            </w:pPr>
          </w:p>
        </w:tc>
        <w:tc>
          <w:tcPr>
            <w:tcW w:w="1107" w:type="dxa"/>
            <w:gridSpan w:val="2"/>
            <w:vMerge w:val="continue"/>
            <w:tcBorders>
              <w:bottom w:val="single" w:color="000000" w:sz="4" w:space="0"/>
              <w:right w:val="single" w:color="000000" w:sz="4" w:space="0"/>
            </w:tcBorders>
            <w:noWrap w:val="0"/>
            <w:vAlign w:val="center"/>
          </w:tcPr>
          <w:p>
            <w:pPr>
              <w:rPr>
                <w:rFonts w:ascii="Calibri" w:hAnsi="Calibri"/>
                <w:sz w:val="22"/>
              </w:rPr>
            </w:pPr>
          </w:p>
        </w:tc>
        <w:tc>
          <w:tcPr>
            <w:tcW w:w="1107" w:type="dxa"/>
            <w:vMerge w:val="continue"/>
            <w:tcBorders>
              <w:bottom w:val="single" w:color="000000" w:sz="4" w:space="0"/>
              <w:right w:val="single" w:color="000000" w:sz="4" w:space="0"/>
            </w:tcBorders>
            <w:noWrap w:val="0"/>
            <w:vAlign w:val="center"/>
          </w:tcPr>
          <w:p>
            <w:pPr>
              <w:rPr>
                <w:rFonts w:ascii="Calibri" w:hAnsi="Calibri"/>
                <w:sz w:val="22"/>
              </w:rPr>
            </w:pPr>
          </w:p>
        </w:tc>
        <w:tc>
          <w:tcPr>
            <w:tcW w:w="1105"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小计</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公务用车购置费</w:t>
            </w:r>
          </w:p>
        </w:tc>
        <w:tc>
          <w:tcPr>
            <w:tcW w:w="1109" w:type="dxa"/>
            <w:gridSpan w:val="2"/>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公务用车运行费</w:t>
            </w:r>
          </w:p>
        </w:tc>
        <w:tc>
          <w:tcPr>
            <w:tcW w:w="1106" w:type="dxa"/>
            <w:vMerge w:val="continue"/>
            <w:tcBorders>
              <w:bottom w:val="single" w:color="000000" w:sz="4" w:space="0"/>
              <w:right w:val="single" w:color="000000" w:sz="4" w:space="0"/>
            </w:tcBorders>
            <w:noWrap w:val="0"/>
            <w:vAlign w:val="center"/>
          </w:tcPr>
          <w:p>
            <w:pPr>
              <w:autoSpaceDN w:val="0"/>
              <w:rPr>
                <w:rFonts w:ascii="Calibri" w:hAnsi="Calibri"/>
                <w:sz w:val="22"/>
              </w:rPr>
            </w:pPr>
          </w:p>
        </w:tc>
      </w:tr>
      <w:tr>
        <w:tblPrEx>
          <w:tblCellMar>
            <w:top w:w="0" w:type="dxa"/>
            <w:left w:w="108" w:type="dxa"/>
            <w:bottom w:w="0" w:type="dxa"/>
            <w:right w:w="108" w:type="dxa"/>
          </w:tblCellMar>
        </w:tblPrEx>
        <w:trPr>
          <w:gridAfter w:val="1"/>
          <w:wAfter w:w="10" w:type="dxa"/>
          <w:trHeight w:val="307" w:hRule="atLeast"/>
        </w:trPr>
        <w:tc>
          <w:tcPr>
            <w:tcW w:w="162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2</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3</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4</w:t>
            </w:r>
          </w:p>
        </w:tc>
        <w:tc>
          <w:tcPr>
            <w:tcW w:w="1108"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5</w:t>
            </w:r>
          </w:p>
        </w:tc>
        <w:tc>
          <w:tcPr>
            <w:tcW w:w="1625"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6</w:t>
            </w:r>
          </w:p>
        </w:tc>
        <w:tc>
          <w:tcPr>
            <w:tcW w:w="1107" w:type="dxa"/>
            <w:gridSpan w:val="2"/>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7</w:t>
            </w:r>
          </w:p>
        </w:tc>
        <w:tc>
          <w:tcPr>
            <w:tcW w:w="11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8</w:t>
            </w:r>
          </w:p>
        </w:tc>
        <w:tc>
          <w:tcPr>
            <w:tcW w:w="1105"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9</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10</w:t>
            </w:r>
          </w:p>
        </w:tc>
        <w:tc>
          <w:tcPr>
            <w:tcW w:w="1109" w:type="dxa"/>
            <w:gridSpan w:val="2"/>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11</w:t>
            </w:r>
          </w:p>
        </w:tc>
        <w:tc>
          <w:tcPr>
            <w:tcW w:w="1106" w:type="dxa"/>
            <w:tcBorders>
              <w:bottom w:val="single" w:color="000000" w:sz="4" w:space="0"/>
              <w:right w:val="single" w:color="000000" w:sz="4" w:space="0"/>
            </w:tcBorders>
            <w:noWrap w:val="0"/>
            <w:vAlign w:val="center"/>
          </w:tcPr>
          <w:p>
            <w:pPr>
              <w:autoSpaceDN w:val="0"/>
              <w:jc w:val="center"/>
              <w:textAlignment w:val="center"/>
              <w:rPr>
                <w:rFonts w:ascii="宋体" w:hAnsi="宋体"/>
                <w:color w:val="000000"/>
                <w:sz w:val="22"/>
              </w:rPr>
            </w:pPr>
            <w:r>
              <w:rPr>
                <w:rFonts w:ascii="宋体" w:hAnsi="宋体"/>
                <w:color w:val="000000"/>
                <w:sz w:val="22"/>
              </w:rPr>
              <w:t>12</w:t>
            </w:r>
          </w:p>
        </w:tc>
      </w:tr>
      <w:tr>
        <w:tblPrEx>
          <w:tblCellMar>
            <w:top w:w="0" w:type="dxa"/>
            <w:left w:w="108" w:type="dxa"/>
            <w:bottom w:w="0" w:type="dxa"/>
            <w:right w:w="108" w:type="dxa"/>
          </w:tblCellMar>
        </w:tblPrEx>
        <w:trPr>
          <w:gridAfter w:val="1"/>
          <w:wAfter w:w="10" w:type="dxa"/>
          <w:trHeight w:val="307" w:hRule="atLeast"/>
        </w:trPr>
        <w:tc>
          <w:tcPr>
            <w:tcW w:w="1625" w:type="dxa"/>
            <w:tcBorders>
              <w:left w:val="single" w:color="000000" w:sz="4" w:space="0"/>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lang w:val="en-US" w:eastAsia="zh-CN"/>
              </w:rPr>
              <w:t>7.07</w:t>
            </w:r>
          </w:p>
        </w:tc>
        <w:tc>
          <w:tcPr>
            <w:tcW w:w="1106"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6" w:type="dxa"/>
            <w:tcBorders>
              <w:bottom w:val="single" w:color="000000" w:sz="4" w:space="0"/>
              <w:right w:val="single" w:color="000000" w:sz="4" w:space="0"/>
            </w:tcBorders>
            <w:noWrap w:val="0"/>
            <w:vAlign w:val="center"/>
          </w:tcPr>
          <w:p>
            <w:pPr>
              <w:autoSpaceDN w:val="0"/>
              <w:jc w:val="right"/>
              <w:textAlignment w:val="center"/>
              <w:rPr>
                <w:rFonts w:hint="default" w:ascii="宋体" w:hAnsi="宋体"/>
                <w:color w:val="000000"/>
                <w:sz w:val="22"/>
                <w:lang w:val="en-US"/>
              </w:rPr>
            </w:pPr>
            <w:r>
              <w:rPr>
                <w:rFonts w:hint="eastAsia" w:ascii="宋体" w:hAnsi="宋体"/>
                <w:color w:val="000000"/>
                <w:sz w:val="22"/>
                <w:lang w:val="en-US" w:eastAsia="zh-CN"/>
              </w:rPr>
              <w:t>6.73</w:t>
            </w:r>
          </w:p>
        </w:tc>
        <w:tc>
          <w:tcPr>
            <w:tcW w:w="1106"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8" w:type="dxa"/>
            <w:tcBorders>
              <w:bottom w:val="single" w:color="000000" w:sz="4" w:space="0"/>
              <w:right w:val="single" w:color="000000" w:sz="4" w:space="0"/>
            </w:tcBorders>
            <w:noWrap w:val="0"/>
            <w:vAlign w:val="center"/>
          </w:tcPr>
          <w:p>
            <w:pPr>
              <w:autoSpaceDN w:val="0"/>
              <w:jc w:val="right"/>
              <w:textAlignment w:val="center"/>
              <w:rPr>
                <w:rFonts w:hint="default" w:ascii="宋体" w:hAnsi="宋体"/>
                <w:color w:val="000000"/>
                <w:sz w:val="22"/>
                <w:lang w:val="en-US"/>
              </w:rPr>
            </w:pPr>
            <w:r>
              <w:rPr>
                <w:rFonts w:hint="eastAsia" w:ascii="宋体" w:hAnsi="宋体"/>
                <w:color w:val="000000"/>
                <w:sz w:val="22"/>
                <w:lang w:val="en-US" w:eastAsia="zh-CN"/>
              </w:rPr>
              <w:t>6.73</w:t>
            </w:r>
          </w:p>
        </w:tc>
        <w:tc>
          <w:tcPr>
            <w:tcW w:w="162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rPr>
              <w:t>0.34</w:t>
            </w:r>
          </w:p>
        </w:tc>
        <w:tc>
          <w:tcPr>
            <w:tcW w:w="1107" w:type="dxa"/>
            <w:gridSpan w:val="2"/>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rPr>
              <w:t>6.73</w:t>
            </w:r>
          </w:p>
        </w:tc>
        <w:tc>
          <w:tcPr>
            <w:tcW w:w="1107"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5"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rPr>
              <w:t>6.73</w:t>
            </w:r>
          </w:p>
        </w:tc>
        <w:tc>
          <w:tcPr>
            <w:tcW w:w="1106"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c>
          <w:tcPr>
            <w:tcW w:w="1109" w:type="dxa"/>
            <w:gridSpan w:val="2"/>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r>
              <w:rPr>
                <w:rFonts w:hint="eastAsia" w:ascii="宋体" w:hAnsi="宋体"/>
                <w:color w:val="000000"/>
                <w:sz w:val="22"/>
              </w:rPr>
              <w:t>6.73</w:t>
            </w:r>
          </w:p>
        </w:tc>
        <w:tc>
          <w:tcPr>
            <w:tcW w:w="1106" w:type="dxa"/>
            <w:tcBorders>
              <w:bottom w:val="single" w:color="000000" w:sz="4" w:space="0"/>
              <w:right w:val="single" w:color="000000" w:sz="4" w:space="0"/>
            </w:tcBorders>
            <w:noWrap w:val="0"/>
            <w:vAlign w:val="center"/>
          </w:tcPr>
          <w:p>
            <w:pPr>
              <w:autoSpaceDN w:val="0"/>
              <w:jc w:val="right"/>
              <w:textAlignment w:val="center"/>
              <w:rPr>
                <w:rFonts w:ascii="宋体" w:hAnsi="宋体"/>
                <w:color w:val="000000"/>
                <w:sz w:val="22"/>
              </w:rPr>
            </w:pPr>
          </w:p>
        </w:tc>
      </w:tr>
      <w:tr>
        <w:tblPrEx>
          <w:tblCellMar>
            <w:top w:w="0" w:type="dxa"/>
            <w:left w:w="108" w:type="dxa"/>
            <w:bottom w:w="0" w:type="dxa"/>
            <w:right w:w="108" w:type="dxa"/>
          </w:tblCellMar>
        </w:tblPrEx>
        <w:trPr>
          <w:trHeight w:val="812" w:hRule="atLeast"/>
        </w:trPr>
        <w:tc>
          <w:tcPr>
            <w:tcW w:w="14326" w:type="dxa"/>
            <w:gridSpan w:val="15"/>
            <w:noWrap w:val="0"/>
            <w:vAlign w:val="center"/>
          </w:tcPr>
          <w:p>
            <w:pPr>
              <w:autoSpaceDN w:val="0"/>
              <w:jc w:val="left"/>
              <w:textAlignment w:val="center"/>
              <w:rPr>
                <w:rFonts w:ascii="宋体" w:hAnsi="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200" w:type="dxa"/>
        <w:tblInd w:w="0" w:type="dxa"/>
        <w:tblLayout w:type="fixed"/>
        <w:tblCellMar>
          <w:top w:w="0" w:type="dxa"/>
          <w:left w:w="108" w:type="dxa"/>
          <w:bottom w:w="0" w:type="dxa"/>
          <w:right w:w="108" w:type="dxa"/>
        </w:tblCellMar>
      </w:tblPr>
      <w:tblGrid>
        <w:gridCol w:w="1158"/>
        <w:gridCol w:w="2809"/>
        <w:gridCol w:w="1200"/>
        <w:gridCol w:w="686"/>
        <w:gridCol w:w="3259"/>
        <w:gridCol w:w="689"/>
        <w:gridCol w:w="3260"/>
        <w:gridCol w:w="1139"/>
      </w:tblGrid>
      <w:tr>
        <w:tblPrEx>
          <w:tblCellMar>
            <w:top w:w="0" w:type="dxa"/>
            <w:left w:w="108" w:type="dxa"/>
            <w:bottom w:w="0" w:type="dxa"/>
            <w:right w:w="108" w:type="dxa"/>
          </w:tblCellMar>
        </w:tblPrEx>
        <w:trPr>
          <w:trHeight w:val="617" w:hRule="atLeast"/>
        </w:trPr>
        <w:tc>
          <w:tcPr>
            <w:tcW w:w="14200" w:type="dxa"/>
            <w:gridSpan w:val="8"/>
            <w:noWrap w:val="0"/>
            <w:vAlign w:val="bottom"/>
          </w:tcPr>
          <w:p>
            <w:pPr>
              <w:autoSpaceDN w:val="0"/>
              <w:jc w:val="center"/>
              <w:textAlignment w:val="bottom"/>
              <w:rPr>
                <w:rFonts w:ascii="宋体" w:hAnsi="宋体"/>
                <w:color w:val="000000"/>
                <w:sz w:val="30"/>
              </w:rPr>
            </w:pPr>
            <w:r>
              <w:rPr>
                <w:rFonts w:ascii="宋体" w:hAnsi="宋体"/>
                <w:color w:val="000000"/>
                <w:sz w:val="32"/>
                <w:szCs w:val="32"/>
              </w:rPr>
              <w:t>政府性基金预算财政拨款收入支出决算表</w:t>
            </w:r>
          </w:p>
        </w:tc>
      </w:tr>
      <w:tr>
        <w:tblPrEx>
          <w:tblCellMar>
            <w:top w:w="0" w:type="dxa"/>
            <w:left w:w="108" w:type="dxa"/>
            <w:bottom w:w="0" w:type="dxa"/>
            <w:right w:w="108" w:type="dxa"/>
          </w:tblCellMar>
        </w:tblPrEx>
        <w:trPr>
          <w:trHeight w:val="309" w:hRule="atLeast"/>
        </w:trPr>
        <w:tc>
          <w:tcPr>
            <w:tcW w:w="9801" w:type="dxa"/>
            <w:gridSpan w:val="6"/>
            <w:noWrap w:val="0"/>
            <w:vAlign w:val="bottom"/>
          </w:tcPr>
          <w:p>
            <w:pPr>
              <w:autoSpaceDN w:val="0"/>
              <w:jc w:val="center"/>
              <w:textAlignment w:val="bottom"/>
              <w:rPr>
                <w:rFonts w:ascii="Arial" w:hAnsi="Calibri"/>
                <w:color w:val="000000"/>
                <w:sz w:val="20"/>
                <w:szCs w:val="20"/>
              </w:rPr>
            </w:pPr>
          </w:p>
        </w:tc>
        <w:tc>
          <w:tcPr>
            <w:tcW w:w="4399" w:type="dxa"/>
            <w:gridSpan w:val="2"/>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公开08表</w:t>
            </w:r>
          </w:p>
        </w:tc>
      </w:tr>
      <w:tr>
        <w:tblPrEx>
          <w:tblCellMar>
            <w:top w:w="0" w:type="dxa"/>
            <w:left w:w="108" w:type="dxa"/>
            <w:bottom w:w="0" w:type="dxa"/>
            <w:right w:w="108" w:type="dxa"/>
          </w:tblCellMar>
        </w:tblPrEx>
        <w:trPr>
          <w:trHeight w:val="309" w:hRule="atLeast"/>
        </w:trPr>
        <w:tc>
          <w:tcPr>
            <w:tcW w:w="9801" w:type="dxa"/>
            <w:gridSpan w:val="6"/>
            <w:noWrap w:val="0"/>
            <w:vAlign w:val="bottom"/>
          </w:tcPr>
          <w:p>
            <w:pPr>
              <w:autoSpaceDN w:val="0"/>
              <w:jc w:val="left"/>
              <w:textAlignment w:val="bottom"/>
              <w:rPr>
                <w:rFonts w:ascii="宋体" w:hAnsi="宋体"/>
                <w:color w:val="000000"/>
                <w:sz w:val="20"/>
                <w:szCs w:val="20"/>
              </w:rPr>
            </w:pPr>
            <w:r>
              <w:rPr>
                <w:rFonts w:ascii="宋体" w:hAnsi="宋体"/>
                <w:color w:val="000000"/>
                <w:sz w:val="20"/>
                <w:szCs w:val="20"/>
              </w:rPr>
              <w:t>部门：中国共产主义青年团许昌市委员会</w:t>
            </w:r>
          </w:p>
        </w:tc>
        <w:tc>
          <w:tcPr>
            <w:tcW w:w="4399" w:type="dxa"/>
            <w:gridSpan w:val="2"/>
            <w:noWrap w:val="0"/>
            <w:vAlign w:val="bottom"/>
          </w:tcPr>
          <w:p>
            <w:pPr>
              <w:autoSpaceDN w:val="0"/>
              <w:jc w:val="right"/>
              <w:textAlignment w:val="bottom"/>
              <w:rPr>
                <w:rFonts w:ascii="宋体" w:hAnsi="宋体"/>
                <w:color w:val="000000"/>
                <w:sz w:val="20"/>
                <w:szCs w:val="20"/>
              </w:rPr>
            </w:pPr>
            <w:r>
              <w:rPr>
                <w:rFonts w:ascii="宋体" w:hAnsi="宋体"/>
                <w:color w:val="000000"/>
                <w:sz w:val="20"/>
                <w:szCs w:val="20"/>
              </w:rPr>
              <w:t>金额单位：万元</w:t>
            </w:r>
          </w:p>
        </w:tc>
      </w:tr>
      <w:tr>
        <w:tblPrEx>
          <w:tblCellMar>
            <w:top w:w="0" w:type="dxa"/>
            <w:left w:w="108" w:type="dxa"/>
            <w:bottom w:w="0" w:type="dxa"/>
            <w:right w:w="108" w:type="dxa"/>
          </w:tblCellMar>
        </w:tblPrEx>
        <w:trPr>
          <w:trHeight w:val="318" w:hRule="atLeast"/>
        </w:trPr>
        <w:tc>
          <w:tcPr>
            <w:tcW w:w="396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w:t>
            </w:r>
          </w:p>
        </w:tc>
        <w:tc>
          <w:tcPr>
            <w:tcW w:w="1200"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年初结转和结余</w:t>
            </w:r>
          </w:p>
        </w:tc>
        <w:tc>
          <w:tcPr>
            <w:tcW w:w="686"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本年收入</w:t>
            </w:r>
          </w:p>
        </w:tc>
        <w:tc>
          <w:tcPr>
            <w:tcW w:w="7208" w:type="dxa"/>
            <w:gridSpan w:val="3"/>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本年支出</w:t>
            </w:r>
          </w:p>
        </w:tc>
        <w:tc>
          <w:tcPr>
            <w:tcW w:w="1139"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年末结转和结余</w:t>
            </w:r>
          </w:p>
        </w:tc>
      </w:tr>
      <w:tr>
        <w:tblPrEx>
          <w:tblCellMar>
            <w:top w:w="0" w:type="dxa"/>
            <w:left w:w="108" w:type="dxa"/>
            <w:bottom w:w="0" w:type="dxa"/>
            <w:right w:w="108" w:type="dxa"/>
          </w:tblCellMar>
        </w:tblPrEx>
        <w:trPr>
          <w:trHeight w:val="312" w:hRule="atLeast"/>
        </w:trPr>
        <w:tc>
          <w:tcPr>
            <w:tcW w:w="1158"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功能分类科目编码</w:t>
            </w:r>
          </w:p>
        </w:tc>
        <w:tc>
          <w:tcPr>
            <w:tcW w:w="2809"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科目名称</w:t>
            </w:r>
          </w:p>
        </w:tc>
        <w:tc>
          <w:tcPr>
            <w:tcW w:w="1200" w:type="dxa"/>
            <w:vMerge w:val="continue"/>
            <w:tcBorders>
              <w:top w:val="single" w:color="000000" w:sz="4" w:space="0"/>
              <w:bottom w:val="single" w:color="000000" w:sz="4" w:space="0"/>
              <w:right w:val="single" w:color="000000" w:sz="4" w:space="0"/>
            </w:tcBorders>
            <w:noWrap w:val="0"/>
            <w:vAlign w:val="center"/>
          </w:tcPr>
          <w:p>
            <w:pPr>
              <w:rPr>
                <w:rFonts w:hint="eastAsia" w:ascii="宋体" w:hAnsi="宋体" w:cs="宋体"/>
                <w:sz w:val="22"/>
              </w:rPr>
            </w:pPr>
          </w:p>
        </w:tc>
        <w:tc>
          <w:tcPr>
            <w:tcW w:w="686" w:type="dxa"/>
            <w:vMerge w:val="continue"/>
            <w:tcBorders>
              <w:top w:val="single" w:color="000000" w:sz="4" w:space="0"/>
              <w:bottom w:val="single" w:color="000000" w:sz="4" w:space="0"/>
              <w:right w:val="single" w:color="000000" w:sz="4" w:space="0"/>
            </w:tcBorders>
            <w:noWrap w:val="0"/>
            <w:vAlign w:val="center"/>
          </w:tcPr>
          <w:p>
            <w:pPr>
              <w:rPr>
                <w:rFonts w:hint="eastAsia" w:ascii="宋体" w:hAnsi="宋体" w:cs="宋体"/>
                <w:sz w:val="22"/>
              </w:rPr>
            </w:pPr>
          </w:p>
        </w:tc>
        <w:tc>
          <w:tcPr>
            <w:tcW w:w="3259"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小计</w:t>
            </w:r>
          </w:p>
        </w:tc>
        <w:tc>
          <w:tcPr>
            <w:tcW w:w="689"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基本支出</w:t>
            </w:r>
          </w:p>
        </w:tc>
        <w:tc>
          <w:tcPr>
            <w:tcW w:w="3260" w:type="dxa"/>
            <w:vMerge w:val="restart"/>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项目支出</w:t>
            </w:r>
          </w:p>
        </w:tc>
        <w:tc>
          <w:tcPr>
            <w:tcW w:w="1139"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312" w:hRule="atLeast"/>
        </w:trPr>
        <w:tc>
          <w:tcPr>
            <w:tcW w:w="1158"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280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200"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686"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325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68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326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139"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630" w:hRule="atLeast"/>
        </w:trPr>
        <w:tc>
          <w:tcPr>
            <w:tcW w:w="1158" w:type="dxa"/>
            <w:vMerge w:val="continue"/>
            <w:tcBorders>
              <w:left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280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200"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686"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c>
          <w:tcPr>
            <w:tcW w:w="325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689"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3260" w:type="dxa"/>
            <w:vMerge w:val="continue"/>
            <w:tcBorders>
              <w:bottom w:val="single" w:color="000000" w:sz="4" w:space="0"/>
              <w:right w:val="single" w:color="000000" w:sz="4" w:space="0"/>
            </w:tcBorders>
            <w:noWrap w:val="0"/>
            <w:vAlign w:val="center"/>
          </w:tcPr>
          <w:p>
            <w:pPr>
              <w:autoSpaceDN w:val="0"/>
              <w:rPr>
                <w:rFonts w:hint="eastAsia" w:ascii="宋体" w:hAnsi="宋体" w:cs="宋体"/>
                <w:sz w:val="22"/>
              </w:rPr>
            </w:pPr>
          </w:p>
        </w:tc>
        <w:tc>
          <w:tcPr>
            <w:tcW w:w="1139" w:type="dxa"/>
            <w:vMerge w:val="continue"/>
            <w:tcBorders>
              <w:top w:val="single" w:color="000000" w:sz="4" w:space="0"/>
              <w:bottom w:val="single" w:color="000000" w:sz="4" w:space="0"/>
              <w:right w:val="single" w:color="000000" w:sz="4" w:space="0"/>
            </w:tcBorders>
            <w:noWrap w:val="0"/>
            <w:vAlign w:val="center"/>
          </w:tcPr>
          <w:p>
            <w:pPr>
              <w:autoSpaceDN w:val="0"/>
              <w:rPr>
                <w:rFonts w:hint="eastAsia" w:ascii="宋体" w:hAnsi="宋体" w:cs="宋体"/>
                <w:sz w:val="22"/>
              </w:rPr>
            </w:pPr>
          </w:p>
        </w:tc>
      </w:tr>
      <w:tr>
        <w:tblPrEx>
          <w:tblCellMar>
            <w:top w:w="0" w:type="dxa"/>
            <w:left w:w="108" w:type="dxa"/>
            <w:bottom w:w="0" w:type="dxa"/>
            <w:right w:w="108" w:type="dxa"/>
          </w:tblCellMar>
        </w:tblPrEx>
        <w:trPr>
          <w:trHeight w:val="318" w:hRule="atLeast"/>
        </w:trPr>
        <w:tc>
          <w:tcPr>
            <w:tcW w:w="3967"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栏次</w:t>
            </w:r>
          </w:p>
        </w:tc>
        <w:tc>
          <w:tcPr>
            <w:tcW w:w="120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1</w:t>
            </w:r>
          </w:p>
        </w:tc>
        <w:tc>
          <w:tcPr>
            <w:tcW w:w="686"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2</w:t>
            </w:r>
          </w:p>
        </w:tc>
        <w:tc>
          <w:tcPr>
            <w:tcW w:w="3259"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3</w:t>
            </w:r>
          </w:p>
        </w:tc>
        <w:tc>
          <w:tcPr>
            <w:tcW w:w="689"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4</w:t>
            </w:r>
          </w:p>
        </w:tc>
        <w:tc>
          <w:tcPr>
            <w:tcW w:w="3260"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5</w:t>
            </w:r>
          </w:p>
        </w:tc>
        <w:tc>
          <w:tcPr>
            <w:tcW w:w="1139" w:type="dxa"/>
            <w:tcBorders>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6</w:t>
            </w:r>
          </w:p>
        </w:tc>
      </w:tr>
      <w:tr>
        <w:tblPrEx>
          <w:tblCellMar>
            <w:top w:w="0" w:type="dxa"/>
            <w:left w:w="108" w:type="dxa"/>
            <w:bottom w:w="0" w:type="dxa"/>
            <w:right w:w="108" w:type="dxa"/>
          </w:tblCellMar>
        </w:tblPrEx>
        <w:trPr>
          <w:trHeight w:val="318" w:hRule="atLeast"/>
        </w:trPr>
        <w:tc>
          <w:tcPr>
            <w:tcW w:w="3967"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000000"/>
                <w:sz w:val="22"/>
              </w:rPr>
            </w:pPr>
            <w:r>
              <w:rPr>
                <w:rFonts w:hint="eastAsia" w:ascii="宋体" w:hAnsi="宋体" w:cs="宋体"/>
                <w:color w:val="000000"/>
                <w:sz w:val="22"/>
              </w:rPr>
              <w:t>合计</w:t>
            </w:r>
          </w:p>
        </w:tc>
        <w:tc>
          <w:tcPr>
            <w:tcW w:w="120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686"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325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68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326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c>
          <w:tcPr>
            <w:tcW w:w="113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b/>
                <w:color w:val="000000"/>
                <w:sz w:val="22"/>
              </w:rPr>
            </w:pPr>
          </w:p>
        </w:tc>
      </w:tr>
      <w:tr>
        <w:tblPrEx>
          <w:tblCellMar>
            <w:top w:w="0" w:type="dxa"/>
            <w:left w:w="108" w:type="dxa"/>
            <w:bottom w:w="0" w:type="dxa"/>
            <w:right w:w="108" w:type="dxa"/>
          </w:tblCellMar>
        </w:tblPrEx>
        <w:trPr>
          <w:trHeight w:val="318" w:hRule="atLeast"/>
        </w:trPr>
        <w:tc>
          <w:tcPr>
            <w:tcW w:w="115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280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120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686"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25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68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26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3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18" w:hRule="atLeast"/>
        </w:trPr>
        <w:tc>
          <w:tcPr>
            <w:tcW w:w="115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280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120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686"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25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68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26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3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18" w:hRule="atLeast"/>
        </w:trPr>
        <w:tc>
          <w:tcPr>
            <w:tcW w:w="1158"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2809" w:type="dxa"/>
            <w:tcBorders>
              <w:bottom w:val="single" w:color="000000" w:sz="4" w:space="0"/>
              <w:right w:val="single" w:color="000000" w:sz="4" w:space="0"/>
            </w:tcBorders>
            <w:noWrap w:val="0"/>
            <w:vAlign w:val="center"/>
          </w:tcPr>
          <w:p>
            <w:pPr>
              <w:autoSpaceDN w:val="0"/>
              <w:jc w:val="left"/>
              <w:textAlignment w:val="center"/>
              <w:rPr>
                <w:rFonts w:hint="eastAsia" w:ascii="宋体" w:hAnsi="宋体" w:cs="宋体"/>
                <w:color w:val="000000"/>
                <w:sz w:val="22"/>
              </w:rPr>
            </w:pPr>
          </w:p>
        </w:tc>
        <w:tc>
          <w:tcPr>
            <w:tcW w:w="120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686"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25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68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3260"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c>
          <w:tcPr>
            <w:tcW w:w="1139" w:type="dxa"/>
            <w:tcBorders>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000000"/>
                <w:sz w:val="22"/>
              </w:rPr>
            </w:pPr>
          </w:p>
        </w:tc>
      </w:tr>
      <w:tr>
        <w:tblPrEx>
          <w:tblCellMar>
            <w:top w:w="0" w:type="dxa"/>
            <w:left w:w="108" w:type="dxa"/>
            <w:bottom w:w="0" w:type="dxa"/>
            <w:right w:w="108" w:type="dxa"/>
          </w:tblCellMar>
        </w:tblPrEx>
        <w:trPr>
          <w:trHeight w:val="318" w:hRule="atLeast"/>
        </w:trPr>
        <w:tc>
          <w:tcPr>
            <w:tcW w:w="14200" w:type="dxa"/>
            <w:gridSpan w:val="8"/>
            <w:noWrap w:val="0"/>
            <w:vAlign w:val="center"/>
          </w:tcPr>
          <w:p>
            <w:pPr>
              <w:autoSpaceDN w:val="0"/>
              <w:jc w:val="left"/>
              <w:textAlignment w:val="center"/>
              <w:rPr>
                <w:rFonts w:hint="eastAsia" w:ascii="宋体" w:hAnsi="宋体" w:cs="宋体"/>
                <w:color w:val="000000"/>
                <w:sz w:val="22"/>
              </w:rPr>
            </w:pPr>
            <w:r>
              <w:rPr>
                <w:rFonts w:hint="eastAsia" w:ascii="宋体" w:hAnsi="宋体" w:cs="宋体"/>
                <w:color w:val="000000"/>
                <w:sz w:val="22"/>
              </w:rPr>
              <w:t>注：本表反映部门本年度政府性基金预算财政拨款收入、支出及结转和结余情况。</w:t>
            </w:r>
          </w:p>
        </w:tc>
      </w:tr>
    </w:tbl>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28"/>
          <w:szCs w:val="28"/>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28"/>
          <w:szCs w:val="28"/>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年度收、支总计均为667.44万元。与上年度相比，收、支总计各减少747.96万元，下降52.84%。主要原因是</w:t>
      </w:r>
      <w:r>
        <w:rPr>
          <w:rFonts w:hint="eastAsia" w:ascii="仿宋_GB2312" w:hAnsi="仿宋_GB2312" w:eastAsia="仿宋_GB2312" w:cs="仿宋_GB2312"/>
          <w:color w:val="auto"/>
          <w:sz w:val="32"/>
          <w:szCs w:val="32"/>
          <w:highlight w:val="none"/>
          <w:lang w:val="en-US" w:eastAsia="zh-CN"/>
        </w:rPr>
        <w:t>项目经费减少，青少活动中心建设项目结束，市青少年活动中心物业及水电暖由投资公司统一管理。</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年度收入合计453.46万元，其中：财政拨款收入396.46万元，占</w:t>
      </w:r>
      <w:r>
        <w:rPr>
          <w:rFonts w:hint="eastAsia" w:ascii="仿宋_GB2312" w:hAnsi="仿宋_GB2312" w:eastAsia="仿宋_GB2312" w:cs="仿宋_GB2312"/>
          <w:sz w:val="32"/>
          <w:szCs w:val="32"/>
          <w:highlight w:val="none"/>
          <w:lang w:val="en-US" w:eastAsia="zh-CN"/>
        </w:rPr>
        <w:t>87.43</w:t>
      </w:r>
      <w:r>
        <w:rPr>
          <w:rFonts w:hint="eastAsia" w:ascii="仿宋_GB2312" w:hAnsi="仿宋_GB2312" w:eastAsia="仿宋_GB2312" w:cs="仿宋_GB2312"/>
          <w:sz w:val="32"/>
          <w:szCs w:val="32"/>
          <w:highlight w:val="none"/>
        </w:rPr>
        <w:t>%；上级补助收入0万元，占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%；事业收入0万元，占0%；经营收入0万元，占0%；附属单位上缴收入0万元，占0%；其他收入57万元，占</w:t>
      </w:r>
      <w:r>
        <w:rPr>
          <w:rFonts w:hint="eastAsia" w:ascii="仿宋_GB2312" w:hAnsi="仿宋_GB2312" w:eastAsia="仿宋_GB2312" w:cs="仿宋_GB2312"/>
          <w:sz w:val="32"/>
          <w:szCs w:val="32"/>
          <w:highlight w:val="none"/>
          <w:lang w:val="en-US" w:eastAsia="zh-CN"/>
        </w:rPr>
        <w:t>12.57</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年度支出合计641.62万元，其中：基本支出408.34万元，占63.64%；项目支出233.29万元，占36.36%；上缴上级支出0万元，占0%；经营支出0万元，占0%；对附属单位补助支出0万元，占0%。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558.17</w:t>
      </w:r>
      <w:r>
        <w:rPr>
          <w:rFonts w:hint="eastAsia" w:ascii="仿宋_GB2312" w:hAnsi="仿宋_GB2312" w:eastAsia="仿宋_GB2312" w:cs="仿宋_GB2312"/>
          <w:sz w:val="32"/>
          <w:szCs w:val="32"/>
        </w:rPr>
        <w:t>万元。与上年度相比，财政拨款收、支总计各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0.62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人员经费增加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年度一般公共预算财政拨款支出588.17万元，占支出合计的</w:t>
      </w:r>
      <w:r>
        <w:rPr>
          <w:rFonts w:hint="eastAsia" w:ascii="仿宋_GB2312" w:hAnsi="仿宋_GB2312" w:eastAsia="仿宋_GB2312" w:cs="仿宋_GB2312"/>
          <w:sz w:val="32"/>
          <w:szCs w:val="32"/>
          <w:lang w:val="en-US" w:eastAsia="zh-CN"/>
        </w:rPr>
        <w:t>91.67</w:t>
      </w:r>
      <w:r>
        <w:rPr>
          <w:rFonts w:hint="eastAsia" w:ascii="仿宋_GB2312" w:hAnsi="仿宋_GB2312" w:eastAsia="仿宋_GB2312" w:cs="仿宋_GB2312"/>
          <w:sz w:val="32"/>
          <w:szCs w:val="32"/>
        </w:rPr>
        <w:t>%。与上年度相比，一般公共预算财政拨款支出增加3.6万元，增</w:t>
      </w:r>
      <w:r>
        <w:rPr>
          <w:rFonts w:hint="eastAsia" w:ascii="仿宋_GB2312" w:hAnsi="仿宋_GB2312" w:eastAsia="仿宋_GB2312" w:cs="仿宋_GB2312"/>
          <w:sz w:val="32"/>
          <w:szCs w:val="32"/>
          <w:highlight w:val="none"/>
        </w:rPr>
        <w:t>长0.62%。主</w:t>
      </w:r>
      <w:r>
        <w:rPr>
          <w:rFonts w:hint="eastAsia" w:ascii="仿宋_GB2312" w:hAnsi="仿宋_GB2312" w:eastAsia="仿宋_GB2312" w:cs="仿宋_GB2312"/>
          <w:sz w:val="32"/>
          <w:szCs w:val="32"/>
        </w:rPr>
        <w:t>要原因是</w:t>
      </w:r>
      <w:r>
        <w:rPr>
          <w:rFonts w:hint="eastAsia" w:ascii="仿宋_GB2312" w:hAnsi="仿宋_GB2312" w:eastAsia="仿宋_GB2312" w:cs="仿宋_GB2312"/>
          <w:sz w:val="32"/>
          <w:szCs w:val="32"/>
          <w:lang w:eastAsia="zh-CN"/>
        </w:rPr>
        <w:t>人员经费增加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588.17万元，主要用于以下方面：一般公共服务（类）支出220.11万元，占37.42%；文化旅游体育与传媒(类）支出333.64万元，占56.73%；社会保障和就业(类）支出25.39万元，占4.32%；卫生健康(类）支出9.02万元，占1.53%。</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366.24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支出决算为588.17万元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160.27</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1．一般公共服务支出（类）群众团体事务（款）行政运行（项）。</w:t>
      </w:r>
      <w:r>
        <w:rPr>
          <w:rFonts w:hint="eastAsia" w:ascii="仿宋_GB2312" w:hAnsi="仿宋_GB2312" w:eastAsia="仿宋_GB2312" w:cs="仿宋_GB2312"/>
          <w:sz w:val="32"/>
          <w:szCs w:val="32"/>
        </w:rPr>
        <w:t>年初预算为139.61万元，支出决算为178.80万元，完成年初预算</w:t>
      </w:r>
      <w:r>
        <w:rPr>
          <w:rFonts w:hint="eastAsia" w:ascii="仿宋_GB2312" w:hAnsi="仿宋_GB2312" w:eastAsia="仿宋_GB2312" w:cs="仿宋_GB2312"/>
          <w:sz w:val="32"/>
          <w:szCs w:val="32"/>
          <w:highlight w:val="none"/>
        </w:rPr>
        <w:t>的12</w:t>
      </w:r>
      <w:r>
        <w:rPr>
          <w:rFonts w:hint="eastAsia" w:ascii="仿宋_GB2312" w:hAnsi="仿宋_GB2312" w:eastAsia="仿宋_GB2312" w:cs="仿宋_GB2312"/>
          <w:sz w:val="32"/>
          <w:szCs w:val="32"/>
          <w:highlight w:val="none"/>
          <w:lang w:val="en-US" w:eastAsia="zh-CN"/>
        </w:rPr>
        <w:t>8.07</w:t>
      </w:r>
      <w:r>
        <w:rPr>
          <w:rFonts w:hint="eastAsia" w:ascii="仿宋_GB2312" w:hAnsi="仿宋_GB2312" w:eastAsia="仿宋_GB2312" w:cs="仿宋_GB2312"/>
          <w:sz w:val="32"/>
          <w:szCs w:val="32"/>
          <w:highlight w:val="none"/>
        </w:rPr>
        <w:t>%。决算数与年</w:t>
      </w:r>
      <w:r>
        <w:rPr>
          <w:rFonts w:hint="eastAsia" w:ascii="仿宋_GB2312" w:hAnsi="仿宋_GB2312" w:eastAsia="仿宋_GB2312" w:cs="仿宋_GB2312"/>
          <w:sz w:val="32"/>
          <w:szCs w:val="32"/>
        </w:rPr>
        <w:t>初预算数存在差异的主要原因是</w:t>
      </w:r>
      <w:r>
        <w:rPr>
          <w:rFonts w:hint="eastAsia" w:ascii="仿宋_GB2312" w:hAnsi="仿宋_GB2312" w:eastAsia="仿宋_GB2312" w:cs="仿宋_GB2312"/>
          <w:sz w:val="32"/>
          <w:szCs w:val="32"/>
          <w:lang w:eastAsia="zh-CN"/>
        </w:rPr>
        <w:t>使用上年度结转资金</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2．一般公共服务支出（类）群众团体事务（款）一般行政管理事务（项）。</w:t>
      </w:r>
      <w:r>
        <w:rPr>
          <w:rFonts w:hint="eastAsia" w:ascii="仿宋_GB2312" w:hAnsi="仿宋_GB2312" w:eastAsia="仿宋_GB2312" w:cs="仿宋_GB2312"/>
          <w:sz w:val="32"/>
          <w:szCs w:val="32"/>
        </w:rPr>
        <w:t>年初预算为0万元，支出决算为23.27万元。决算数与年初预算数存在差异的主要原因是</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上年度结转资金。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3．一般公共服务支出（类）群众团体事务（款）工会事务（项）。</w:t>
      </w:r>
      <w:r>
        <w:rPr>
          <w:rFonts w:hint="eastAsia" w:ascii="仿宋_GB2312" w:hAnsi="仿宋_GB2312" w:eastAsia="仿宋_GB2312" w:cs="仿宋_GB2312"/>
          <w:sz w:val="32"/>
          <w:szCs w:val="32"/>
        </w:rPr>
        <w:t>年初预算为1.42万元，支出决算为1.42万元，完成年初预算的100%。决算数与年初预算数不存在差异。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4．一般公共服务支出（类）群众团体事务（款）事业运行（项）。</w:t>
      </w:r>
      <w:r>
        <w:rPr>
          <w:rFonts w:hint="eastAsia" w:ascii="仿宋_GB2312" w:hAnsi="仿宋_GB2312" w:eastAsia="仿宋_GB2312" w:cs="仿宋_GB2312"/>
          <w:sz w:val="32"/>
          <w:szCs w:val="32"/>
        </w:rPr>
        <w:t>年初预算为33.80万元，支出决算为16.61万元，完成年初预算的49.14%。决算数与年初预算数存在差异的主要原因是</w:t>
      </w:r>
      <w:r>
        <w:rPr>
          <w:rFonts w:hint="eastAsia" w:ascii="仿宋_GB2312" w:hAnsi="仿宋_GB2312" w:eastAsia="仿宋_GB2312" w:cs="仿宋_GB2312"/>
          <w:sz w:val="32"/>
          <w:szCs w:val="32"/>
          <w:lang w:val="en-US" w:eastAsia="zh-CN"/>
        </w:rPr>
        <w:t>有人员调出，该项经费减少</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5．文化旅游体育与传媒支出（类）文化和旅游（款）共他文化和旅游支出（项）。</w:t>
      </w:r>
      <w:r>
        <w:rPr>
          <w:rFonts w:hint="eastAsia" w:ascii="仿宋_GB2312" w:hAnsi="仿宋_GB2312" w:eastAsia="仿宋_GB2312" w:cs="仿宋_GB2312"/>
          <w:sz w:val="32"/>
          <w:szCs w:val="32"/>
        </w:rPr>
        <w:t>年初预算为151.3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万元，支出决算为332.37万元，完成年初预算的219.68%。决算数与年初预算数存在差异的主要原因是：青少年活动中心</w:t>
      </w:r>
      <w:r>
        <w:rPr>
          <w:rFonts w:hint="eastAsia" w:ascii="仿宋_GB2312" w:hAnsi="仿宋_GB2312" w:eastAsia="仿宋_GB2312" w:cs="仿宋_GB2312"/>
          <w:sz w:val="32"/>
          <w:szCs w:val="32"/>
          <w:lang w:val="en-US" w:eastAsia="zh-CN"/>
        </w:rPr>
        <w:t>2020年下半年</w:t>
      </w:r>
      <w:r>
        <w:rPr>
          <w:rFonts w:hint="eastAsia" w:ascii="仿宋_GB2312" w:hAnsi="仿宋_GB2312" w:eastAsia="仿宋_GB2312" w:cs="仿宋_GB2312"/>
          <w:sz w:val="32"/>
          <w:szCs w:val="32"/>
        </w:rPr>
        <w:t>物业及水电暖费</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结转到2021年支付。</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6.文化旅游体育与传媒支出（类）文物（款）历史名城与古迹（项）。</w:t>
      </w:r>
      <w:r>
        <w:rPr>
          <w:rFonts w:hint="eastAsia" w:ascii="仿宋_GB2312" w:hAnsi="仿宋_GB2312" w:eastAsia="仿宋_GB2312" w:cs="仿宋_GB2312"/>
          <w:sz w:val="32"/>
          <w:szCs w:val="32"/>
          <w:highlight w:val="none"/>
          <w:lang w:val="en-US" w:eastAsia="zh-CN"/>
        </w:rPr>
        <w:t>年初预算为0万元，支出决算为1.27万元。决算数与年初预算数存在差异的主要原因是：使用上年度结转资金。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.社会保障和就业支出（类）行政事业单位养老支出（款）行政单位离退休（项）。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万元，支出决算为0.74万元，完成年初预算的100%。</w:t>
      </w:r>
      <w:r>
        <w:rPr>
          <w:rFonts w:hint="eastAsia" w:ascii="仿宋_GB2312" w:hAnsi="仿宋_GB2312" w:eastAsia="仿宋_GB2312" w:cs="仿宋_GB2312"/>
          <w:color w:val="auto"/>
          <w:sz w:val="32"/>
          <w:szCs w:val="32"/>
          <w:highlight w:val="none"/>
          <w:lang w:val="en-US" w:eastAsia="zh-CN"/>
        </w:rPr>
        <w:t>决算数与年初预算数存在差异的主要原因是：此项金额为2020年结转资金。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年初预算为1.55万元，支出决算为1.13万元，完成年初预算的72.90%。决算数与年初预算数存在差异的主要原因是：退休人员年度健康休养费等在下年初发放。</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15.86</w:t>
      </w:r>
      <w:r>
        <w:rPr>
          <w:rFonts w:hint="eastAsia" w:ascii="仿宋_GB2312" w:hAnsi="仿宋_GB2312" w:eastAsia="仿宋_GB2312" w:cs="仿宋_GB2312"/>
          <w:sz w:val="32"/>
          <w:szCs w:val="32"/>
        </w:rPr>
        <w:t>万元，支出决算为12.72万元，完成年初预算的</w:t>
      </w:r>
      <w:r>
        <w:rPr>
          <w:rFonts w:hint="eastAsia" w:ascii="仿宋_GB2312" w:hAnsi="仿宋_GB2312" w:eastAsia="仿宋_GB2312" w:cs="仿宋_GB2312"/>
          <w:sz w:val="32"/>
          <w:szCs w:val="32"/>
          <w:lang w:val="en-US" w:eastAsia="zh-CN"/>
        </w:rPr>
        <w:t>80.20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auto"/>
          <w:sz w:val="32"/>
          <w:szCs w:val="32"/>
          <w:highlight w:val="none"/>
          <w:lang w:val="en-US" w:eastAsia="zh-CN"/>
        </w:rPr>
        <w:t>人员调动产生的差异。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.社会保障和就业支出（类）临时救助（款）临时救助支出（项）。</w:t>
      </w:r>
      <w:r>
        <w:rPr>
          <w:rFonts w:hint="eastAsia" w:ascii="仿宋_GB2312" w:hAnsi="仿宋_GB2312" w:eastAsia="仿宋_GB2312" w:cs="仿宋_GB2312"/>
          <w:sz w:val="32"/>
          <w:szCs w:val="32"/>
        </w:rPr>
        <w:t>年初预算为10.80万元，支出决算为10.80万元。完成年初预算的100%。决算数与年初预算数不存在差异。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年初预算为4.43万元，支出决算为3.04万元，完成年初预算的68.62%。决算数与年初预算数存在差异的主要原因是人员调出。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年初预算为3.25万元，支出决算为3.08万元，完成年初预算的94.78%。决算数与年初预算数存在差异的主要原因是期间人员调动产生的差异。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年初预算为4.22万元，支出决算为2.90万元，完成年初预算的68.72%。决算数与年初预算数决算数与年初预算数存在差异的主要原因是人员调出。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394.88</w:t>
      </w:r>
      <w:r>
        <w:rPr>
          <w:rFonts w:hint="eastAsia" w:ascii="仿宋_GB2312" w:hAnsi="仿宋_GB2312" w:eastAsia="仿宋_GB2312" w:cs="仿宋_GB2312"/>
          <w:sz w:val="32"/>
          <w:szCs w:val="32"/>
        </w:rPr>
        <w:t>万元。其中：人员经费296.19万元，主要包括：基本工资、津贴补贴、奖金、绩效工资、机关事业单位基本养老保险缴费、职工基本医疗保险缴费、公务员医疗补助缴费、住</w:t>
      </w:r>
      <w:r>
        <w:rPr>
          <w:rFonts w:hint="eastAsia" w:ascii="仿宋_GB2312" w:hAnsi="仿宋_GB2312" w:eastAsia="仿宋_GB2312" w:cs="仿宋_GB2312"/>
          <w:sz w:val="32"/>
          <w:szCs w:val="32"/>
          <w:highlight w:val="none"/>
        </w:rPr>
        <w:t>房公积金、其他工资福利支出、退休费</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；公用经费98.69万元，主要包括：办公费、邮电费、差旅费、维修（护）费、劳务费、工会经费、福利费、公务用车运行维护费、其他交通费用、其他商品和服务支出</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7.07</w:t>
      </w:r>
      <w:r>
        <w:rPr>
          <w:rFonts w:hint="eastAsia" w:ascii="仿宋_GB2312" w:hAnsi="仿宋_GB2312" w:eastAsia="仿宋_GB2312" w:cs="仿宋_GB2312"/>
          <w:sz w:val="32"/>
          <w:szCs w:val="32"/>
        </w:rPr>
        <w:t>万元，支出决算为6.73万元，完成预算的</w:t>
      </w:r>
      <w:r>
        <w:rPr>
          <w:rFonts w:hint="eastAsia" w:ascii="仿宋_GB2312" w:hAnsi="仿宋_GB2312" w:eastAsia="仿宋_GB2312" w:cs="仿宋_GB2312"/>
          <w:sz w:val="32"/>
          <w:szCs w:val="32"/>
          <w:lang w:val="en-US" w:eastAsia="zh-CN"/>
        </w:rPr>
        <w:t>95.19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cs="仿宋_GB2312"/>
          <w:sz w:val="32"/>
          <w:szCs w:val="32"/>
          <w:lang w:val="en-US" w:eastAsia="zh-CN"/>
        </w:rPr>
        <w:t>减少公务接待费用支出</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占比0%</w:t>
      </w:r>
      <w:r>
        <w:rPr>
          <w:rFonts w:hint="eastAsia" w:ascii="仿宋_GB2312" w:hAnsi="仿宋_GB2312" w:eastAsia="仿宋_GB2312" w:cs="仿宋_GB2312"/>
          <w:sz w:val="32"/>
          <w:szCs w:val="32"/>
        </w:rPr>
        <w:t>；公务用车购置及运行费支出决算6.73万元，占比</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%；公务接待费支出决算0万元，占比0%。具体情况如下：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6.73</w:t>
      </w:r>
      <w:r>
        <w:rPr>
          <w:rFonts w:hint="eastAsia" w:ascii="仿宋_GB2312" w:hAnsi="仿宋_GB2312" w:eastAsia="仿宋_GB2312" w:cs="仿宋_GB2312"/>
          <w:sz w:val="32"/>
          <w:szCs w:val="32"/>
        </w:rPr>
        <w:t>万元，支出决算为6.73万元，完成预算的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6.73万元。主要用于公车维修和油料支出。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预算为0.34万元，支出决算为0万元，完成预算的0%。决算数与预算数存在差异的主要原因是减少</w:t>
      </w:r>
      <w:r>
        <w:rPr>
          <w:rFonts w:hint="eastAsia" w:ascii="仿宋_GB2312" w:hAnsi="仿宋_GB2312" w:eastAsia="仿宋_GB2312" w:cs="仿宋_GB2312"/>
          <w:sz w:val="32"/>
          <w:szCs w:val="32"/>
          <w:lang w:eastAsia="zh-CN"/>
        </w:rPr>
        <w:t>公务接待</w:t>
      </w:r>
      <w:r>
        <w:rPr>
          <w:rFonts w:hint="eastAsia" w:ascii="仿宋_GB2312" w:hAnsi="仿宋_GB2312" w:eastAsia="仿宋_GB2312" w:cs="仿宋_GB2312"/>
          <w:sz w:val="32"/>
          <w:szCs w:val="32"/>
        </w:rPr>
        <w:t>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w:t>
      </w:r>
      <w:r>
        <w:rPr>
          <w:rFonts w:hint="eastAsia" w:ascii="仿宋_GB2312" w:hAnsi="仿宋_GB2312" w:eastAsia="仿宋_GB2312" w:cs="仿宋_GB2312"/>
          <w:sz w:val="32"/>
          <w:szCs w:val="32"/>
          <w:lang w:eastAsia="zh-CN"/>
        </w:rPr>
        <w:t>不存在项目年末结转和结余资金数额较大。情况说明：我部门</w:t>
      </w:r>
      <w:r>
        <w:rPr>
          <w:rFonts w:hint="eastAsia" w:ascii="仿宋_GB2312" w:hAnsi="仿宋_GB2312" w:eastAsia="仿宋_GB2312" w:cs="仿宋_GB2312"/>
          <w:sz w:val="32"/>
          <w:szCs w:val="32"/>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w:t>
      </w:r>
      <w:r>
        <w:rPr>
          <w:rFonts w:hint="eastAsia" w:ascii="仿宋_GB2312" w:hAnsi="仿宋_GB2312" w:eastAsia="仿宋_GB2312" w:cs="仿宋_GB2312"/>
          <w:sz w:val="32"/>
          <w:szCs w:val="32"/>
          <w:lang w:val="en-US" w:eastAsia="zh-CN"/>
        </w:rPr>
        <w:t>34.57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34.57</w:t>
      </w:r>
      <w:r>
        <w:rPr>
          <w:rFonts w:hint="eastAsia" w:ascii="仿宋_GB2312" w:hAnsi="仿宋_GB2312" w:eastAsia="仿宋_GB2312" w:cs="仿宋_GB2312"/>
          <w:sz w:val="32"/>
          <w:szCs w:val="32"/>
        </w:rPr>
        <w:t>万元，完成年初预算的100%。决算数与年初预算数不存在差异。</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1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许昌市人民政府关于全面实施预算绩效管理的实施意见》（许发〔2021〕13号）文件要求，对本部门整体支出和项目支出开展全过程预算绩效管理。年初按要求进行</w:t>
      </w:r>
      <w:r>
        <w:rPr>
          <w:rFonts w:hint="eastAsia" w:ascii="仿宋_GB2312" w:hAnsi="仿宋_GB2312" w:eastAsia="仿宋_GB2312" w:cs="仿宋_GB2312"/>
          <w:sz w:val="32"/>
          <w:szCs w:val="32"/>
          <w:lang w:eastAsia="zh-CN"/>
        </w:rPr>
        <w:t>部门整体和</w:t>
      </w:r>
      <w:r>
        <w:rPr>
          <w:rFonts w:hint="eastAsia" w:ascii="仿宋_GB2312" w:hAnsi="仿宋_GB2312" w:eastAsia="仿宋_GB2312" w:cs="仿宋_GB2312"/>
          <w:sz w:val="32"/>
          <w:szCs w:val="32"/>
        </w:rPr>
        <w:t>项目绩效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申报，8月份</w:t>
      </w:r>
      <w:r>
        <w:rPr>
          <w:rFonts w:hint="eastAsia" w:ascii="仿宋_GB2312" w:hAnsi="仿宋_GB2312" w:eastAsia="仿宋_GB2312" w:cs="仿宋_GB2312"/>
          <w:sz w:val="32"/>
          <w:szCs w:val="32"/>
          <w:lang w:eastAsia="zh-CN"/>
        </w:rPr>
        <w:t>开展了</w:t>
      </w:r>
      <w:r>
        <w:rPr>
          <w:rFonts w:hint="eastAsia" w:ascii="仿宋_GB2312" w:hAnsi="仿宋_GB2312" w:eastAsia="仿宋_GB2312" w:cs="仿宋_GB2312"/>
          <w:sz w:val="32"/>
          <w:szCs w:val="32"/>
        </w:rPr>
        <w:t>绩效监控，年末进行了绩效自评，确保绩效内容全面、准确、客观的反应我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的运营情况。我</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绩效监控范围分为整体绩效与项目绩效，将我</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所有资金纳入此次绩效监控。</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〕1号）等文件精神，我部门对本部门整体绩效目标和项目支出绩效目标进行了自评。一是部门（单位）整体绩效自评情况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中国共产主义青年团许昌市委员会202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年度重点目标任务顺利完成，重点工作履行情况均实现100%，预算管理完整高效，收支管理规范合规，部门整体绩效完成度较好。二是项目绩效自评情况。我部门共有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个项目批复了绩效目标</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金额193.29万元</w:t>
      </w:r>
      <w:r>
        <w:rPr>
          <w:rFonts w:hint="eastAsia" w:ascii="仿宋_GB2312" w:hAnsi="仿宋_GB2312" w:eastAsia="仿宋_GB2312" w:cs="仿宋_GB2312"/>
          <w:sz w:val="32"/>
          <w:szCs w:val="32"/>
        </w:rPr>
        <w:t>。其中：</w:t>
      </w:r>
    </w:p>
    <w:p>
      <w:pPr>
        <w:widowControl/>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中国共产主义青年团许昌市委员会</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lang w:val="en-US" w:eastAsia="zh-CN"/>
        </w:rPr>
        <w:t>1个，项目金额34.07万元；</w:t>
      </w:r>
    </w:p>
    <w:p>
      <w:pPr>
        <w:widowControl/>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许昌市青少年宫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，项目金额</w:t>
      </w:r>
      <w:r>
        <w:rPr>
          <w:rFonts w:hint="eastAsia" w:ascii="仿宋_GB2312" w:hAnsi="仿宋_GB2312" w:eastAsia="仿宋_GB2312" w:cs="仿宋_GB2312"/>
          <w:sz w:val="32"/>
          <w:szCs w:val="32"/>
          <w:lang w:val="en-US" w:eastAsia="zh-CN"/>
        </w:rPr>
        <w:t>159.21万元。</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个项目评价等级为“优”、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个项目评价等级为“良”、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个项目评价等级为“差”。</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许昌市财政局</w:t>
      </w:r>
      <w:r>
        <w:rPr>
          <w:rFonts w:hint="eastAsia" w:ascii="仿宋_GB2312" w:hAnsi="仿宋_GB2312" w:eastAsia="仿宋_GB2312" w:cs="仿宋_GB2312"/>
          <w:sz w:val="32"/>
          <w:szCs w:val="32"/>
          <w:lang w:eastAsia="zh-CN"/>
        </w:rPr>
        <w:t>和我部门共同</w:t>
      </w:r>
      <w:r>
        <w:rPr>
          <w:rFonts w:hint="eastAsia" w:ascii="仿宋_GB2312" w:hAnsi="仿宋_GB2312" w:eastAsia="仿宋_GB2312" w:cs="仿宋_GB2312"/>
          <w:sz w:val="32"/>
          <w:szCs w:val="32"/>
        </w:rPr>
        <w:t>选取我部门</w:t>
      </w:r>
      <w:r>
        <w:rPr>
          <w:rFonts w:hint="eastAsia" w:ascii="仿宋_GB2312" w:hAnsi="仿宋_GB2312" w:eastAsia="仿宋_GB2312" w:cs="仿宋_GB2312"/>
          <w:sz w:val="32"/>
          <w:szCs w:val="32"/>
          <w:lang w:val="en-US" w:eastAsia="zh-CN"/>
        </w:rPr>
        <w:t>1个项目开展重点绩效评价</w:t>
      </w:r>
      <w:r>
        <w:rPr>
          <w:rFonts w:hint="eastAsia" w:ascii="仿宋_GB2312" w:hAnsi="仿宋_GB2312" w:eastAsia="仿宋_GB2312" w:cs="仿宋_GB2312"/>
          <w:sz w:val="32"/>
          <w:szCs w:val="32"/>
        </w:rPr>
        <w:t>：许昌市青少年宫运营经费项目</w:t>
      </w:r>
      <w:r>
        <w:rPr>
          <w:rFonts w:hint="eastAsia" w:ascii="仿宋_GB2312" w:hAnsi="仿宋_GB2312" w:eastAsia="仿宋_GB2312" w:cs="仿宋_GB2312"/>
          <w:sz w:val="32"/>
          <w:szCs w:val="32"/>
          <w:lang w:val="en-US" w:eastAsia="zh-CN"/>
        </w:rPr>
        <w:t>得分</w:t>
      </w:r>
      <w:r>
        <w:rPr>
          <w:rFonts w:hint="eastAsia" w:ascii="仿宋_GB2312" w:hAnsi="仿宋_GB2312" w:eastAsia="仿宋_GB2312" w:cs="仿宋_GB2312"/>
          <w:sz w:val="32"/>
          <w:szCs w:val="32"/>
        </w:rPr>
        <w:t>82分，等次为“良”</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我部门将对照重点绩效评价发现问题进行整改，不断提高我部门项目和预算管理水平，提升财政资金使用效益。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bookmarkStart w:id="0" w:name="_GoBack"/>
      <w:bookmarkEnd w:id="0"/>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lE0NEAAAADAQAADwAAAAAAAAABACAAAAAiAAAAZHJzL2Rv&#10;d25yZXYueG1sUEsBAhQAFAAAAAgAh07iQIPSzovPAQAAlwMAAA4AAAAAAAAAAQAgAAAAIAEAAGRy&#10;cy9lMm9Eb2MueG1sUEsFBgAAAAAGAAYAWQEAAGE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73D82"/>
    <w:multiLevelType w:val="singleLevel"/>
    <w:tmpl w:val="35B73D82"/>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c207d135-9405-4b4e-a1a7-8b29cd63c247"/>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3EF8"/>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0A8E"/>
    <w:rsid w:val="00546F7C"/>
    <w:rsid w:val="005A0C2F"/>
    <w:rsid w:val="005B1AE2"/>
    <w:rsid w:val="005E3397"/>
    <w:rsid w:val="00607D67"/>
    <w:rsid w:val="006228C4"/>
    <w:rsid w:val="00636C37"/>
    <w:rsid w:val="006512DD"/>
    <w:rsid w:val="00656BEF"/>
    <w:rsid w:val="00656D75"/>
    <w:rsid w:val="00657E86"/>
    <w:rsid w:val="00673EF7"/>
    <w:rsid w:val="006841E9"/>
    <w:rsid w:val="0068508B"/>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6FB5"/>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1452"/>
    <w:rsid w:val="00D1321A"/>
    <w:rsid w:val="00D30ADF"/>
    <w:rsid w:val="00D33CF8"/>
    <w:rsid w:val="00D60D28"/>
    <w:rsid w:val="00D6315E"/>
    <w:rsid w:val="00D652C2"/>
    <w:rsid w:val="00D74EE2"/>
    <w:rsid w:val="00D83E19"/>
    <w:rsid w:val="00D86CAD"/>
    <w:rsid w:val="00DA00C9"/>
    <w:rsid w:val="00DB200E"/>
    <w:rsid w:val="00DB65F5"/>
    <w:rsid w:val="00DC6E55"/>
    <w:rsid w:val="00DF4BD5"/>
    <w:rsid w:val="00E01C3E"/>
    <w:rsid w:val="00E11F90"/>
    <w:rsid w:val="00E13099"/>
    <w:rsid w:val="00E4339F"/>
    <w:rsid w:val="00E60B05"/>
    <w:rsid w:val="00E629EA"/>
    <w:rsid w:val="00E6777C"/>
    <w:rsid w:val="00EB05A3"/>
    <w:rsid w:val="00ED38B7"/>
    <w:rsid w:val="00EE051D"/>
    <w:rsid w:val="00F0131A"/>
    <w:rsid w:val="00F14C17"/>
    <w:rsid w:val="00F17041"/>
    <w:rsid w:val="00F207CB"/>
    <w:rsid w:val="00F218CF"/>
    <w:rsid w:val="00F44937"/>
    <w:rsid w:val="00F61A47"/>
    <w:rsid w:val="00F84422"/>
    <w:rsid w:val="00F95455"/>
    <w:rsid w:val="00FA574D"/>
    <w:rsid w:val="00FC2588"/>
    <w:rsid w:val="00FE7AD9"/>
    <w:rsid w:val="01322275"/>
    <w:rsid w:val="01DC6F05"/>
    <w:rsid w:val="02A3489A"/>
    <w:rsid w:val="02CA138D"/>
    <w:rsid w:val="033646FC"/>
    <w:rsid w:val="03C75F80"/>
    <w:rsid w:val="03F2227F"/>
    <w:rsid w:val="0478364D"/>
    <w:rsid w:val="053D4C0D"/>
    <w:rsid w:val="0557532E"/>
    <w:rsid w:val="05CF4FDF"/>
    <w:rsid w:val="0799329C"/>
    <w:rsid w:val="08397436"/>
    <w:rsid w:val="086F16A7"/>
    <w:rsid w:val="0A0F7225"/>
    <w:rsid w:val="0A2B7D82"/>
    <w:rsid w:val="0ADC40E9"/>
    <w:rsid w:val="0AE607F4"/>
    <w:rsid w:val="0B386127"/>
    <w:rsid w:val="0B451598"/>
    <w:rsid w:val="0BEC73F4"/>
    <w:rsid w:val="0C392698"/>
    <w:rsid w:val="0E0D3E29"/>
    <w:rsid w:val="10BD36F6"/>
    <w:rsid w:val="11BF0649"/>
    <w:rsid w:val="123E3E08"/>
    <w:rsid w:val="133212F4"/>
    <w:rsid w:val="13800463"/>
    <w:rsid w:val="13D22E22"/>
    <w:rsid w:val="148B0008"/>
    <w:rsid w:val="15D80A88"/>
    <w:rsid w:val="161C2DFF"/>
    <w:rsid w:val="16373578"/>
    <w:rsid w:val="1652495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2B156C7"/>
    <w:rsid w:val="23E152D7"/>
    <w:rsid w:val="23EE2489"/>
    <w:rsid w:val="251D3B25"/>
    <w:rsid w:val="255D43C8"/>
    <w:rsid w:val="26714EF8"/>
    <w:rsid w:val="26876BDD"/>
    <w:rsid w:val="2714632A"/>
    <w:rsid w:val="274D1146"/>
    <w:rsid w:val="27541E73"/>
    <w:rsid w:val="279C7929"/>
    <w:rsid w:val="27B0539E"/>
    <w:rsid w:val="29365CF8"/>
    <w:rsid w:val="299469B3"/>
    <w:rsid w:val="2A805789"/>
    <w:rsid w:val="2ADC0D75"/>
    <w:rsid w:val="2B4A0E52"/>
    <w:rsid w:val="2BEA7638"/>
    <w:rsid w:val="2C4335B8"/>
    <w:rsid w:val="2C975890"/>
    <w:rsid w:val="2DEF21BB"/>
    <w:rsid w:val="2E4A2F05"/>
    <w:rsid w:val="2ECC1061"/>
    <w:rsid w:val="2EEE39EC"/>
    <w:rsid w:val="2FA476AD"/>
    <w:rsid w:val="303F7540"/>
    <w:rsid w:val="31DD00BF"/>
    <w:rsid w:val="3293174C"/>
    <w:rsid w:val="32BB38D4"/>
    <w:rsid w:val="32C9376D"/>
    <w:rsid w:val="333C3B0D"/>
    <w:rsid w:val="33780472"/>
    <w:rsid w:val="339D91A7"/>
    <w:rsid w:val="33AF0905"/>
    <w:rsid w:val="355932F4"/>
    <w:rsid w:val="35611882"/>
    <w:rsid w:val="35F3229C"/>
    <w:rsid w:val="36746FC3"/>
    <w:rsid w:val="368763AE"/>
    <w:rsid w:val="395D59E7"/>
    <w:rsid w:val="39A93932"/>
    <w:rsid w:val="3A915562"/>
    <w:rsid w:val="3B8D4765"/>
    <w:rsid w:val="3C000DBA"/>
    <w:rsid w:val="3CD12AA4"/>
    <w:rsid w:val="3DC045D3"/>
    <w:rsid w:val="3E504FFB"/>
    <w:rsid w:val="3E615CD0"/>
    <w:rsid w:val="3E9C47F6"/>
    <w:rsid w:val="3EE721E7"/>
    <w:rsid w:val="3F7C3E9C"/>
    <w:rsid w:val="3F8B0112"/>
    <w:rsid w:val="3FAB3095"/>
    <w:rsid w:val="3FE45947"/>
    <w:rsid w:val="40AA75CF"/>
    <w:rsid w:val="41242965"/>
    <w:rsid w:val="41E9287B"/>
    <w:rsid w:val="435671EA"/>
    <w:rsid w:val="440809E9"/>
    <w:rsid w:val="442407A6"/>
    <w:rsid w:val="44805EA1"/>
    <w:rsid w:val="45710696"/>
    <w:rsid w:val="46142B1B"/>
    <w:rsid w:val="47E60DD0"/>
    <w:rsid w:val="48472DBB"/>
    <w:rsid w:val="48735039"/>
    <w:rsid w:val="492C684B"/>
    <w:rsid w:val="49500594"/>
    <w:rsid w:val="49E7604E"/>
    <w:rsid w:val="4BF67CDD"/>
    <w:rsid w:val="4D173441"/>
    <w:rsid w:val="4D603DD6"/>
    <w:rsid w:val="4EBF010F"/>
    <w:rsid w:val="4F471EB0"/>
    <w:rsid w:val="4FEF68C8"/>
    <w:rsid w:val="51331326"/>
    <w:rsid w:val="51740A7F"/>
    <w:rsid w:val="51A5541E"/>
    <w:rsid w:val="51C96242"/>
    <w:rsid w:val="52D96C5B"/>
    <w:rsid w:val="53906AE1"/>
    <w:rsid w:val="54F46F60"/>
    <w:rsid w:val="55A37BEA"/>
    <w:rsid w:val="56362CD2"/>
    <w:rsid w:val="567C2E15"/>
    <w:rsid w:val="5784687B"/>
    <w:rsid w:val="57846959"/>
    <w:rsid w:val="578E6A87"/>
    <w:rsid w:val="579A28FA"/>
    <w:rsid w:val="58256F58"/>
    <w:rsid w:val="5AC2203A"/>
    <w:rsid w:val="5CBB3334"/>
    <w:rsid w:val="5D115FAF"/>
    <w:rsid w:val="6044340E"/>
    <w:rsid w:val="61D56EE4"/>
    <w:rsid w:val="62811722"/>
    <w:rsid w:val="62E75A72"/>
    <w:rsid w:val="64571880"/>
    <w:rsid w:val="649125B6"/>
    <w:rsid w:val="652F4C1A"/>
    <w:rsid w:val="6661793B"/>
    <w:rsid w:val="666D37F1"/>
    <w:rsid w:val="66B6408F"/>
    <w:rsid w:val="67087D8F"/>
    <w:rsid w:val="671F687E"/>
    <w:rsid w:val="67F415F8"/>
    <w:rsid w:val="682640D1"/>
    <w:rsid w:val="684B73E5"/>
    <w:rsid w:val="689A3523"/>
    <w:rsid w:val="699F80DD"/>
    <w:rsid w:val="6A047A2A"/>
    <w:rsid w:val="6BD76411"/>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925278"/>
    <w:rsid w:val="78B118A6"/>
    <w:rsid w:val="79135044"/>
    <w:rsid w:val="7A7D0F99"/>
    <w:rsid w:val="7CF543AD"/>
    <w:rsid w:val="7D0A0360"/>
    <w:rsid w:val="7E4A0E7C"/>
    <w:rsid w:val="7EFD449D"/>
    <w:rsid w:val="C9FE7772"/>
    <w:rsid w:val="D9FB1B57"/>
    <w:rsid w:val="F1FE6870"/>
    <w:rsid w:val="F8FFCA97"/>
    <w:rsid w:val="FF6F07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spacing w:beforeAutospacing="1" w:afterAutospacing="1"/>
      <w:jc w:val="left"/>
      <w:outlineLvl w:val="2"/>
    </w:pPr>
    <w:rPr>
      <w:rFonts w:ascii="宋体" w:hAnsi="宋体"/>
      <w:b/>
      <w:kern w:val="0"/>
      <w:sz w:val="27"/>
      <w:szCs w:val="27"/>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MS User</Company>
  <Pages>36</Pages>
  <Words>9096</Words>
  <Characters>11275</Characters>
  <Lines>108</Lines>
  <Paragraphs>30</Paragraphs>
  <TotalTime>17</TotalTime>
  <ScaleCrop>false</ScaleCrop>
  <LinksUpToDate>false</LinksUpToDate>
  <CharactersWithSpaces>11596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Administrator</cp:lastModifiedBy>
  <cp:lastPrinted>2018-07-26T02:50:00Z</cp:lastPrinted>
  <dcterms:modified xsi:type="dcterms:W3CDTF">2023-05-19T03:34:17Z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E5B64616CBBD40598BAAF3BBB8EF7B71</vt:lpwstr>
  </property>
</Properties>
</file>