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20</w:t>
      </w:r>
      <w:r>
        <w:rPr>
          <w:rFonts w:ascii="黑体" w:hAnsi="黑体" w:eastAsia="黑体" w:cs="黑体"/>
          <w:color w:val="auto"/>
          <w:sz w:val="52"/>
          <w:szCs w:val="52"/>
          <w:highlight w:val="none"/>
        </w:rPr>
        <w:t>21</w:t>
      </w:r>
      <w:r>
        <w:rPr>
          <w:rFonts w:hint="eastAsia" w:ascii="黑体" w:hAnsi="黑体" w:eastAsia="黑体" w:cs="黑体"/>
          <w:color w:val="auto"/>
          <w:sz w:val="52"/>
          <w:szCs w:val="52"/>
          <w:highlight w:val="none"/>
        </w:rPr>
        <w:t>年度</w:t>
      </w: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lang w:eastAsia="zh-CN"/>
        </w:rPr>
        <w:t>中共许昌市委机构编制委员会办公室</w:t>
      </w:r>
      <w:r>
        <w:rPr>
          <w:rFonts w:hint="eastAsia" w:ascii="黑体" w:hAnsi="黑体" w:eastAsia="黑体" w:cs="黑体"/>
          <w:color w:val="auto"/>
          <w:sz w:val="52"/>
          <w:szCs w:val="52"/>
          <w:highlight w:val="none"/>
        </w:rPr>
        <w:t>部门决算</w:t>
      </w:r>
    </w:p>
    <w:p>
      <w:pPr>
        <w:jc w:val="center"/>
        <w:rPr>
          <w:rFonts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color w:val="auto"/>
          <w:sz w:val="32"/>
          <w:szCs w:val="32"/>
          <w:highlight w:val="none"/>
        </w:rPr>
        <w:t>二〇二二年</w:t>
      </w:r>
      <w:r>
        <w:rPr>
          <w:rFonts w:hint="eastAsia" w:ascii="黑体" w:hAnsi="黑体" w:eastAsia="黑体" w:cs="黑体"/>
          <w:color w:val="auto"/>
          <w:sz w:val="32"/>
          <w:szCs w:val="32"/>
          <w:highlight w:val="none"/>
          <w:lang w:eastAsia="zh-CN"/>
        </w:rPr>
        <w:t>九</w:t>
      </w:r>
      <w:r>
        <w:rPr>
          <w:rFonts w:hint="eastAsia" w:ascii="黑体" w:hAnsi="黑体" w:eastAsia="黑体" w:cs="黑体"/>
          <w:color w:val="auto"/>
          <w:sz w:val="32"/>
          <w:szCs w:val="32"/>
          <w:highlight w:val="none"/>
        </w:rPr>
        <w:t>月</w:t>
      </w:r>
    </w:p>
    <w:p>
      <w:pPr>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第一部分　中共许昌市委机构编制委员会办公室概况</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部门职责</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机构设置</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  2021年度部门决算表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一、收入支出决算总表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二、收入决算表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三、支出决算表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四、财政拨款收入支出决算总表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五、一般公共预算财政拨款支出决算表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六、一般公共预算财政拨款基本支出决算明细表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七、一般公共预算财政拨款“三公”经费支出决算表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八、政府性基金预算财政拨款收入支出决算表</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第三部分　</w:t>
      </w:r>
      <w:r>
        <w:rPr>
          <w:rFonts w:ascii="黑体" w:hAnsi="黑体" w:eastAsia="黑体" w:cs="黑体"/>
          <w:color w:val="auto"/>
          <w:sz w:val="32"/>
          <w:szCs w:val="32"/>
          <w:highlight w:val="none"/>
        </w:rPr>
        <w:t>2021</w:t>
      </w:r>
      <w:r>
        <w:rPr>
          <w:rFonts w:hint="eastAsia" w:ascii="黑体" w:hAnsi="黑体" w:eastAsia="黑体" w:cs="黑体"/>
          <w:color w:val="auto"/>
          <w:sz w:val="32"/>
          <w:szCs w:val="32"/>
          <w:highlight w:val="none"/>
        </w:rPr>
        <w:t>年度</w:t>
      </w:r>
      <w:r>
        <w:rPr>
          <w:rFonts w:ascii="黑体" w:hAnsi="黑体" w:eastAsia="黑体" w:cs="黑体"/>
          <w:color w:val="auto"/>
          <w:sz w:val="32"/>
          <w:szCs w:val="32"/>
          <w:highlight w:val="none"/>
        </w:rPr>
        <w:t>部门</w:t>
      </w:r>
      <w:r>
        <w:rPr>
          <w:rFonts w:hint="eastAsia" w:ascii="黑体" w:hAnsi="黑体" w:eastAsia="黑体" w:cs="黑体"/>
          <w:color w:val="auto"/>
          <w:sz w:val="32"/>
          <w:szCs w:val="32"/>
          <w:highlight w:val="none"/>
        </w:rPr>
        <w:t>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一、收入支出决算总体情况说明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二、收入决算情况说明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三、支出决算情况说明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四、财政拨款收入支出决算总体情况说明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五、一般公共预算财政拨款支出决算情况说明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六、一般公共预算财政拨款基本支出决算情况说明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七、一般公共预算财政拨款“三公”经费支出决算情况说明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八、政府性基金预算财政拨款支出决算情况说明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九、机关运行经费支出情况说明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十、政府采购支出情况说明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十一、国有资产占用情况说明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十二、预算绩效情况说明</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both"/>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numPr>
          <w:ilvl w:val="0"/>
          <w:numId w:val="2"/>
        </w:num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 xml:space="preserve"> 中共许昌市委机构编制</w:t>
      </w:r>
    </w:p>
    <w:p>
      <w:pPr>
        <w:widowControl/>
        <w:numPr>
          <w:ilvl w:val="0"/>
          <w:numId w:val="0"/>
        </w:numPr>
        <w:jc w:val="center"/>
        <w:outlineLvl w:val="0"/>
        <w:rPr>
          <w:rFonts w:hint="eastAsia" w:ascii="黑体" w:hAnsi="宋体" w:eastAsia="黑体" w:cs="宋体"/>
          <w:color w:val="auto"/>
          <w:kern w:val="0"/>
          <w:sz w:val="28"/>
          <w:szCs w:val="28"/>
          <w:highlight w:val="none"/>
        </w:rPr>
      </w:pPr>
      <w:r>
        <w:rPr>
          <w:rFonts w:hint="eastAsia" w:ascii="黑体" w:hAnsi="黑体" w:eastAsia="黑体" w:cs="黑体"/>
          <w:color w:val="auto"/>
          <w:sz w:val="48"/>
          <w:szCs w:val="48"/>
          <w:highlight w:val="none"/>
        </w:rPr>
        <w:t>委员会办公室概况</w:t>
      </w: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一、部门</w:t>
      </w:r>
      <w:r>
        <w:rPr>
          <w:rFonts w:hint="eastAsia" w:ascii="黑体" w:hAnsi="黑体" w:eastAsia="黑体" w:cs="黑体"/>
          <w:bCs/>
          <w:color w:val="auto"/>
          <w:sz w:val="32"/>
          <w:szCs w:val="32"/>
          <w:highlight w:val="none"/>
        </w:rPr>
        <w:t>职责</w:t>
      </w:r>
    </w:p>
    <w:p>
      <w:pPr>
        <w:widowControl/>
        <w:ind w:firstLine="640" w:firstLineChars="200"/>
        <w:jc w:val="left"/>
        <w:outlineLvl w:val="1"/>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（一）执行党和国家有关行政体制改革、机构改革和机构编制管理的方针政策、法律法规及省委、市委决策部署；贯彻落实机构编制管理方面的规章制度，推进机构编制法定化。</w:t>
      </w:r>
    </w:p>
    <w:p>
      <w:pPr>
        <w:widowControl/>
        <w:ind w:firstLine="640" w:firstLineChars="200"/>
        <w:jc w:val="left"/>
        <w:outlineLvl w:val="1"/>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（二）负责全市行政体制改革、事业单位分类改革、经济功能区管理体制改革、基层管理体制改革和相关领域涉及机构改革事项；负责经济发达镇行政管理体制改革试点工作；协调并落实有关专项改革事宜。</w:t>
      </w:r>
    </w:p>
    <w:p>
      <w:pPr>
        <w:widowControl/>
        <w:ind w:firstLine="640" w:firstLineChars="200"/>
        <w:jc w:val="left"/>
        <w:outlineLvl w:val="1"/>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（三）拟订全市行政体制改革和机构改革总体方案，经批准后组织实施；审核县乡机构改革方案；指导和协调县乡机构改革及机构编制管理工作。</w:t>
      </w:r>
    </w:p>
    <w:p>
      <w:pPr>
        <w:widowControl/>
        <w:ind w:firstLine="640" w:firstLineChars="200"/>
        <w:jc w:val="left"/>
        <w:outlineLvl w:val="1"/>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（四）统一管理全市各级党政机关，人大、政协机关，民主党派、群众团体机关，经济功能区以及事业单位的机构编制工作。</w:t>
      </w:r>
    </w:p>
    <w:p>
      <w:pPr>
        <w:widowControl/>
        <w:ind w:firstLine="640" w:firstLineChars="200"/>
        <w:jc w:val="left"/>
        <w:outlineLvl w:val="1"/>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（五）协调市委各部门之间、市政府各部门之间的职能配置及调整，协调市直部门之间以及市直部门与县（市、区）之间的职责分工。</w:t>
      </w:r>
    </w:p>
    <w:p>
      <w:pPr>
        <w:widowControl/>
        <w:ind w:firstLine="640" w:firstLineChars="200"/>
        <w:jc w:val="left"/>
        <w:outlineLvl w:val="1"/>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六）审核市委、市政府各部门,市人大、政协机关，民主党派、群众团体机关的职能配置、内设机构、人员编制和领导职数；协助做好法院、检察院的机构编制管理工作；审核县乡党政机关编制总额和机构编制分类；审核县（市、区）机关副科级以上行政机构设置和调整事宜。</w:t>
      </w:r>
    </w:p>
    <w:p>
      <w:pPr>
        <w:widowControl/>
        <w:ind w:firstLine="640" w:firstLineChars="200"/>
        <w:jc w:val="left"/>
        <w:outlineLvl w:val="1"/>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七）拟订全市事业单位管理体制改革和机构改革方案，经批准后组织实施；负责市直事业单位机构改革方案的审核和机构编制管理工作；指导并协调县（市、区）事业单位管理体制改革、机构改革和机构编制管理工作；审核县（市、区）副科级以上事业单位机构设置和调整事宜。</w:t>
      </w:r>
    </w:p>
    <w:p>
      <w:pPr>
        <w:widowControl/>
        <w:ind w:firstLine="640" w:firstLineChars="200"/>
        <w:jc w:val="left"/>
        <w:outlineLvl w:val="1"/>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（八）负责市直并指导县（市、区）党政群机关统一社会信用代码赋码管理工作；负责市直并指导县（市、区）事业单位法人登记管理和监督检查工作。</w:t>
      </w:r>
    </w:p>
    <w:p>
      <w:pPr>
        <w:widowControl/>
        <w:ind w:firstLine="640" w:firstLineChars="200"/>
        <w:jc w:val="left"/>
        <w:outlineLvl w:val="1"/>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（九）负责对全市各级行政、事业管理体制和机构改革情况及机构编制执行情况进行跟踪评估和监督检查；负责受理违反机构编制法律、法规、纪律的检举、控告和投诉，对有关问题进行调查处理。</w:t>
      </w:r>
    </w:p>
    <w:p>
      <w:pPr>
        <w:widowControl/>
        <w:ind w:firstLine="640" w:firstLineChars="200"/>
        <w:jc w:val="left"/>
        <w:outlineLvl w:val="1"/>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（十）建立健全机构编制管理与财政预算、组织人事管理的配合制约机制；推进机构编制实名制管理，负责市直机关事业单位进人编制审核工作；负责全市机构编制统计工作。</w:t>
      </w:r>
    </w:p>
    <w:p>
      <w:pPr>
        <w:widowControl/>
        <w:ind w:firstLine="640" w:firstLineChars="200"/>
        <w:jc w:val="left"/>
        <w:outlineLvl w:val="1"/>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（十一）完成市委和市委编委会交办的其他任务。</w:t>
      </w: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二、机构设置</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中共许昌市委机构编制委员会办公室内设机构6个，包括：综合科、体制改革科（政策法规科）、行政科、事业科、登记管理科、监督检查科。</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从决算单位构成看，中共许昌市委机构编制委员会办公室部门决算包括：本级决算</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1个</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、所属单位决算</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1个</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本决算为汇总决算，纳入本部门2021年度部门决算编制范围的单位共2个，</w:t>
      </w:r>
      <w:r>
        <w:rPr>
          <w:rFonts w:hint="eastAsia" w:ascii="仿宋_GB2312" w:hAnsi="仿宋_GB2312" w:eastAsia="仿宋_GB2312" w:cs="仿宋_GB2312"/>
          <w:b w:val="0"/>
          <w:bCs w:val="0"/>
          <w:color w:val="auto"/>
          <w:kern w:val="0"/>
          <w:sz w:val="32"/>
          <w:szCs w:val="32"/>
          <w:highlight w:val="none"/>
          <w:lang w:val="en-US" w:eastAsia="zh-CN"/>
        </w:rPr>
        <w:t>其中二级预算单位1个</w:t>
      </w:r>
      <w:r>
        <w:rPr>
          <w:rFonts w:hint="eastAsia" w:ascii="仿宋_GB2312" w:hAnsi="仿宋_GB2312" w:eastAsia="仿宋_GB2312" w:cs="仿宋_GB2312"/>
          <w:color w:val="auto"/>
          <w:kern w:val="0"/>
          <w:sz w:val="32"/>
          <w:szCs w:val="32"/>
          <w:highlight w:val="none"/>
          <w:lang w:val="en-US" w:eastAsia="zh-CN"/>
        </w:rPr>
        <w:t>，具体是：</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1.中共许昌市委机构编制委员会办公室（本级）</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2.许昌市机构编制电子政务中心</w:t>
      </w:r>
    </w:p>
    <w:p>
      <w:pPr>
        <w:widowControl/>
        <w:ind w:firstLine="640" w:firstLineChars="200"/>
        <w:jc w:val="left"/>
        <w:rPr>
          <w:rFonts w:hint="eastAsia" w:ascii="仿宋_GB2312" w:hAnsi="仿宋_GB2312" w:eastAsia="仿宋_GB2312" w:cs="仿宋_GB2312"/>
          <w:color w:val="auto"/>
          <w:kern w:val="0"/>
          <w:sz w:val="32"/>
          <w:szCs w:val="32"/>
          <w:highlight w:val="none"/>
        </w:rPr>
      </w:pPr>
    </w:p>
    <w:p>
      <w:pPr>
        <w:widowControl/>
        <w:ind w:firstLine="640" w:firstLineChars="200"/>
        <w:jc w:val="left"/>
        <w:rPr>
          <w:rFonts w:hint="eastAsia" w:ascii="仿宋_GB2312" w:hAnsi="仿宋_GB2312" w:eastAsia="仿宋_GB2312" w:cs="仿宋_GB2312"/>
          <w:color w:val="auto"/>
          <w:kern w:val="0"/>
          <w:sz w:val="32"/>
          <w:szCs w:val="32"/>
          <w:highlight w:val="none"/>
        </w:rPr>
      </w:pPr>
    </w:p>
    <w:p>
      <w:pPr>
        <w:widowControl/>
        <w:jc w:val="left"/>
        <w:rPr>
          <w:rFonts w:hint="eastAsia" w:ascii="黑体" w:hAnsi="宋体" w:eastAsia="黑体" w:cs="宋体"/>
          <w:color w:val="auto"/>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第二部分  2021年度部门决算表</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p>
      <w:pPr>
        <w:rPr>
          <w:rFonts w:hint="eastAsia" w:ascii="仿宋_GB2312" w:hAnsi="仿宋_GB2312" w:eastAsia="仿宋_GB2312" w:cs="仿宋_GB2312"/>
          <w:color w:val="auto"/>
          <w:sz w:val="32"/>
          <w:szCs w:val="32"/>
          <w:highlight w:val="none"/>
        </w:rPr>
      </w:pPr>
    </w:p>
    <w:tbl>
      <w:tblPr>
        <w:tblStyle w:val="5"/>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09"/>
        <w:gridCol w:w="818"/>
        <w:gridCol w:w="1024"/>
        <w:gridCol w:w="4385"/>
        <w:gridCol w:w="818"/>
        <w:gridCol w:w="20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color w:val="auto"/>
                <w:sz w:val="30"/>
                <w:szCs w:val="30"/>
                <w:highlight w:val="none"/>
                <w:u w:val="none"/>
              </w:rPr>
            </w:pPr>
            <w:r>
              <w:rPr>
                <w:rFonts w:hint="eastAsia" w:ascii="宋体" w:hAnsi="宋体" w:eastAsia="宋体" w:cs="宋体"/>
                <w:i w:val="0"/>
                <w:color w:val="auto"/>
                <w:kern w:val="0"/>
                <w:sz w:val="30"/>
                <w:szCs w:val="30"/>
                <w:highlight w:val="none"/>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部门：中共许昌市委机构编制委员会办公室</w:t>
            </w:r>
          </w:p>
        </w:tc>
        <w:tc>
          <w:tcPr>
            <w:tcW w:w="0" w:type="auto"/>
            <w:tcBorders>
              <w:top w:val="nil"/>
              <w:left w:val="nil"/>
              <w:bottom w:val="nil"/>
              <w:right w:val="nil"/>
            </w:tcBorders>
            <w:noWrap/>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金额</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一、一般公共预算财政拨款收入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582.97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596.60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四、上级补助收入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五、事业收入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六、经营收入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七、附属单位上缴收入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八、其他收入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62.17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i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582.97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684.87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使用非财政拨款结余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结余分配</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年初结转和结余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101.90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年末结转和结余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684.87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684.87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注：本表反映部门本年度的总收支和年末结转结余情况。本表金额转换为万元时，因四舍五入可能存在尾差。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rPr>
          <w:rFonts w:hint="eastAsia" w:ascii="仿宋_GB2312" w:hAnsi="仿宋_GB2312" w:eastAsia="仿宋_GB2312" w:cs="仿宋_GB2312"/>
          <w:color w:val="auto"/>
          <w:sz w:val="32"/>
          <w:szCs w:val="32"/>
          <w:highlight w:val="none"/>
        </w:rPr>
      </w:pP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14"/>
        <w:gridCol w:w="4040"/>
        <w:gridCol w:w="1568"/>
        <w:gridCol w:w="1312"/>
        <w:gridCol w:w="1011"/>
        <w:gridCol w:w="743"/>
        <w:gridCol w:w="743"/>
        <w:gridCol w:w="1100"/>
        <w:gridCol w:w="10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 w:hRule="atLeast"/>
        </w:trPr>
        <w:tc>
          <w:tcPr>
            <w:tcW w:w="5000" w:type="pct"/>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color w:val="auto"/>
                <w:sz w:val="30"/>
                <w:szCs w:val="30"/>
                <w:highlight w:val="none"/>
                <w:u w:val="none"/>
              </w:rPr>
            </w:pPr>
            <w:r>
              <w:rPr>
                <w:rFonts w:hint="eastAsia" w:ascii="宋体" w:hAnsi="宋体" w:eastAsia="宋体" w:cs="宋体"/>
                <w:i w:val="0"/>
                <w:color w:val="auto"/>
                <w:kern w:val="0"/>
                <w:sz w:val="30"/>
                <w:szCs w:val="30"/>
                <w:highlight w:val="none"/>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 w:hRule="atLeast"/>
        </w:trPr>
        <w:tc>
          <w:tcPr>
            <w:tcW w:w="922" w:type="pct"/>
            <w:tcBorders>
              <w:top w:val="nil"/>
              <w:left w:val="nil"/>
              <w:bottom w:val="nil"/>
              <w:right w:val="nil"/>
            </w:tcBorders>
            <w:noWrap/>
            <w:vAlign w:val="bottom"/>
          </w:tcPr>
          <w:p>
            <w:pPr>
              <w:rPr>
                <w:rFonts w:hint="default" w:ascii="Arial" w:hAnsi="Arial" w:cs="Arial"/>
                <w:i w:val="0"/>
                <w:color w:val="auto"/>
                <w:sz w:val="20"/>
                <w:szCs w:val="20"/>
                <w:highlight w:val="none"/>
                <w:u w:val="none"/>
              </w:rPr>
            </w:pPr>
          </w:p>
        </w:tc>
        <w:tc>
          <w:tcPr>
            <w:tcW w:w="1425" w:type="pct"/>
            <w:tcBorders>
              <w:top w:val="nil"/>
              <w:left w:val="nil"/>
              <w:bottom w:val="nil"/>
              <w:right w:val="nil"/>
            </w:tcBorders>
            <w:noWrap/>
            <w:vAlign w:val="bottom"/>
          </w:tcPr>
          <w:p>
            <w:pPr>
              <w:rPr>
                <w:rFonts w:hint="default" w:ascii="Arial" w:hAnsi="Arial" w:cs="Arial"/>
                <w:i w:val="0"/>
                <w:color w:val="auto"/>
                <w:sz w:val="20"/>
                <w:szCs w:val="20"/>
                <w:highlight w:val="none"/>
                <w:u w:val="none"/>
              </w:rPr>
            </w:pPr>
          </w:p>
        </w:tc>
        <w:tc>
          <w:tcPr>
            <w:tcW w:w="553" w:type="pct"/>
            <w:tcBorders>
              <w:top w:val="nil"/>
              <w:left w:val="nil"/>
              <w:bottom w:val="nil"/>
              <w:right w:val="nil"/>
            </w:tcBorders>
            <w:noWrap/>
            <w:vAlign w:val="bottom"/>
          </w:tcPr>
          <w:p>
            <w:pPr>
              <w:rPr>
                <w:rFonts w:hint="default" w:ascii="Arial" w:hAnsi="Arial" w:cs="Arial"/>
                <w:i w:val="0"/>
                <w:color w:val="auto"/>
                <w:sz w:val="20"/>
                <w:szCs w:val="20"/>
                <w:highlight w:val="none"/>
                <w:u w:val="none"/>
              </w:rPr>
            </w:pPr>
          </w:p>
        </w:tc>
        <w:tc>
          <w:tcPr>
            <w:tcW w:w="462" w:type="pct"/>
            <w:tcBorders>
              <w:top w:val="nil"/>
              <w:left w:val="nil"/>
              <w:bottom w:val="nil"/>
              <w:right w:val="nil"/>
            </w:tcBorders>
            <w:noWrap/>
            <w:vAlign w:val="bottom"/>
          </w:tcPr>
          <w:p>
            <w:pPr>
              <w:rPr>
                <w:rFonts w:hint="default" w:ascii="Arial" w:hAnsi="Arial" w:cs="Arial"/>
                <w:i w:val="0"/>
                <w:color w:val="auto"/>
                <w:sz w:val="20"/>
                <w:szCs w:val="20"/>
                <w:highlight w:val="none"/>
                <w:u w:val="none"/>
              </w:rPr>
            </w:pPr>
          </w:p>
        </w:tc>
        <w:tc>
          <w:tcPr>
            <w:tcW w:w="356" w:type="pct"/>
            <w:tcBorders>
              <w:top w:val="nil"/>
              <w:left w:val="nil"/>
              <w:bottom w:val="nil"/>
              <w:right w:val="nil"/>
            </w:tcBorders>
            <w:noWrap/>
            <w:vAlign w:val="bottom"/>
          </w:tcPr>
          <w:p>
            <w:pPr>
              <w:rPr>
                <w:rFonts w:hint="default" w:ascii="Arial" w:hAnsi="Arial" w:cs="Arial"/>
                <w:i w:val="0"/>
                <w:color w:val="auto"/>
                <w:sz w:val="20"/>
                <w:szCs w:val="20"/>
                <w:highlight w:val="none"/>
                <w:u w:val="none"/>
              </w:rPr>
            </w:pPr>
          </w:p>
        </w:tc>
        <w:tc>
          <w:tcPr>
            <w:tcW w:w="262" w:type="pct"/>
            <w:tcBorders>
              <w:top w:val="nil"/>
              <w:left w:val="nil"/>
              <w:bottom w:val="nil"/>
              <w:right w:val="nil"/>
            </w:tcBorders>
            <w:noWrap/>
            <w:vAlign w:val="bottom"/>
          </w:tcPr>
          <w:p>
            <w:pPr>
              <w:rPr>
                <w:rFonts w:hint="default" w:ascii="Arial" w:hAnsi="Arial" w:cs="Arial"/>
                <w:i w:val="0"/>
                <w:color w:val="auto"/>
                <w:sz w:val="20"/>
                <w:szCs w:val="20"/>
                <w:highlight w:val="none"/>
                <w:u w:val="none"/>
              </w:rPr>
            </w:pPr>
          </w:p>
        </w:tc>
        <w:tc>
          <w:tcPr>
            <w:tcW w:w="262" w:type="pct"/>
            <w:tcBorders>
              <w:top w:val="nil"/>
              <w:left w:val="nil"/>
              <w:bottom w:val="nil"/>
              <w:right w:val="nil"/>
            </w:tcBorders>
            <w:noWrap/>
            <w:vAlign w:val="bottom"/>
          </w:tcPr>
          <w:p>
            <w:pPr>
              <w:rPr>
                <w:rFonts w:hint="default" w:ascii="Arial" w:hAnsi="Arial" w:cs="Arial"/>
                <w:i w:val="0"/>
                <w:color w:val="auto"/>
                <w:sz w:val="20"/>
                <w:szCs w:val="20"/>
                <w:highlight w:val="none"/>
                <w:u w:val="none"/>
              </w:rPr>
            </w:pPr>
          </w:p>
        </w:tc>
        <w:tc>
          <w:tcPr>
            <w:tcW w:w="755" w:type="pct"/>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 w:hRule="atLeast"/>
        </w:trPr>
        <w:tc>
          <w:tcPr>
            <w:tcW w:w="2347" w:type="pct"/>
            <w:gridSpan w:val="2"/>
            <w:tcBorders>
              <w:top w:val="nil"/>
              <w:left w:val="nil"/>
              <w:bottom w:val="nil"/>
              <w:right w:val="nil"/>
            </w:tcBorders>
            <w:noWrap/>
            <w:vAlign w:val="bottom"/>
          </w:tcPr>
          <w:p>
            <w:pPr>
              <w:rPr>
                <w:rFonts w:hint="default" w:ascii="Arial" w:hAnsi="Arial" w:cs="Arial"/>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部门：中共许昌市委机构编制委员会办公室</w:t>
            </w:r>
          </w:p>
        </w:tc>
        <w:tc>
          <w:tcPr>
            <w:tcW w:w="553" w:type="pct"/>
            <w:tcBorders>
              <w:top w:val="nil"/>
              <w:left w:val="nil"/>
              <w:bottom w:val="nil"/>
              <w:right w:val="nil"/>
            </w:tcBorders>
            <w:noWrap/>
            <w:vAlign w:val="bottom"/>
          </w:tcPr>
          <w:p>
            <w:pPr>
              <w:rPr>
                <w:rFonts w:hint="default" w:ascii="Arial" w:hAnsi="Arial" w:cs="Arial"/>
                <w:i w:val="0"/>
                <w:color w:val="auto"/>
                <w:sz w:val="20"/>
                <w:szCs w:val="20"/>
                <w:highlight w:val="none"/>
                <w:u w:val="none"/>
              </w:rPr>
            </w:pPr>
          </w:p>
        </w:tc>
        <w:tc>
          <w:tcPr>
            <w:tcW w:w="462" w:type="pct"/>
            <w:tcBorders>
              <w:top w:val="nil"/>
              <w:left w:val="nil"/>
              <w:bottom w:val="nil"/>
              <w:right w:val="nil"/>
            </w:tcBorders>
            <w:noWrap/>
            <w:vAlign w:val="bottom"/>
          </w:tcPr>
          <w:p>
            <w:pPr>
              <w:rPr>
                <w:rFonts w:hint="default" w:ascii="Arial" w:hAnsi="Arial" w:cs="Arial"/>
                <w:i w:val="0"/>
                <w:color w:val="auto"/>
                <w:sz w:val="20"/>
                <w:szCs w:val="20"/>
                <w:highlight w:val="none"/>
                <w:u w:val="none"/>
              </w:rPr>
            </w:pPr>
          </w:p>
        </w:tc>
        <w:tc>
          <w:tcPr>
            <w:tcW w:w="356" w:type="pct"/>
            <w:tcBorders>
              <w:top w:val="nil"/>
              <w:left w:val="nil"/>
              <w:bottom w:val="nil"/>
              <w:right w:val="nil"/>
            </w:tcBorders>
            <w:noWrap/>
            <w:vAlign w:val="bottom"/>
          </w:tcPr>
          <w:p>
            <w:pPr>
              <w:rPr>
                <w:rFonts w:hint="default" w:ascii="Arial" w:hAnsi="Arial" w:cs="Arial"/>
                <w:i w:val="0"/>
                <w:color w:val="auto"/>
                <w:sz w:val="20"/>
                <w:szCs w:val="20"/>
                <w:highlight w:val="none"/>
                <w:u w:val="none"/>
              </w:rPr>
            </w:pPr>
          </w:p>
        </w:tc>
        <w:tc>
          <w:tcPr>
            <w:tcW w:w="262" w:type="pct"/>
            <w:tcBorders>
              <w:top w:val="nil"/>
              <w:left w:val="nil"/>
              <w:bottom w:val="nil"/>
              <w:right w:val="nil"/>
            </w:tcBorders>
            <w:noWrap/>
            <w:vAlign w:val="bottom"/>
          </w:tcPr>
          <w:p>
            <w:pPr>
              <w:rPr>
                <w:rFonts w:hint="default" w:ascii="Arial" w:hAnsi="Arial" w:cs="Arial"/>
                <w:i w:val="0"/>
                <w:color w:val="auto"/>
                <w:sz w:val="20"/>
                <w:szCs w:val="20"/>
                <w:highlight w:val="none"/>
                <w:u w:val="none"/>
              </w:rPr>
            </w:pPr>
          </w:p>
        </w:tc>
        <w:tc>
          <w:tcPr>
            <w:tcW w:w="262" w:type="pct"/>
            <w:tcBorders>
              <w:top w:val="nil"/>
              <w:left w:val="nil"/>
              <w:bottom w:val="nil"/>
              <w:right w:val="nil"/>
            </w:tcBorders>
            <w:noWrap/>
            <w:vAlign w:val="bottom"/>
          </w:tcPr>
          <w:p>
            <w:pPr>
              <w:rPr>
                <w:rFonts w:hint="default" w:ascii="Arial" w:hAnsi="Arial" w:cs="Arial"/>
                <w:i w:val="0"/>
                <w:color w:val="auto"/>
                <w:sz w:val="20"/>
                <w:szCs w:val="20"/>
                <w:highlight w:val="none"/>
                <w:u w:val="none"/>
              </w:rPr>
            </w:pPr>
          </w:p>
        </w:tc>
        <w:tc>
          <w:tcPr>
            <w:tcW w:w="755" w:type="pct"/>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 w:hRule="atLeast"/>
        </w:trPr>
        <w:tc>
          <w:tcPr>
            <w:tcW w:w="2347"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553"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本年收入合计</w:t>
            </w:r>
          </w:p>
        </w:tc>
        <w:tc>
          <w:tcPr>
            <w:tcW w:w="462"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财政拨款收入</w:t>
            </w:r>
          </w:p>
        </w:tc>
        <w:tc>
          <w:tcPr>
            <w:tcW w:w="356"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上级补助收入</w:t>
            </w:r>
          </w:p>
        </w:tc>
        <w:tc>
          <w:tcPr>
            <w:tcW w:w="262"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事业收入</w:t>
            </w:r>
          </w:p>
        </w:tc>
        <w:tc>
          <w:tcPr>
            <w:tcW w:w="262"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经营收入</w:t>
            </w:r>
          </w:p>
        </w:tc>
        <w:tc>
          <w:tcPr>
            <w:tcW w:w="388"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附属单位上缴收入</w:t>
            </w:r>
          </w:p>
        </w:tc>
        <w:tc>
          <w:tcPr>
            <w:tcW w:w="367"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22"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功能分类科目编码</w:t>
            </w:r>
          </w:p>
        </w:tc>
        <w:tc>
          <w:tcPr>
            <w:tcW w:w="1425"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科目名称</w:t>
            </w:r>
          </w:p>
        </w:tc>
        <w:tc>
          <w:tcPr>
            <w:tcW w:w="55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46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356"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26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26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388"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367"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22"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1425"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color w:val="auto"/>
                <w:sz w:val="22"/>
                <w:szCs w:val="22"/>
                <w:highlight w:val="none"/>
                <w:u w:val="none"/>
              </w:rPr>
            </w:pPr>
          </w:p>
        </w:tc>
        <w:tc>
          <w:tcPr>
            <w:tcW w:w="55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46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356"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26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26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388"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367"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22"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1425"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color w:val="auto"/>
                <w:sz w:val="22"/>
                <w:szCs w:val="22"/>
                <w:highlight w:val="none"/>
                <w:u w:val="none"/>
              </w:rPr>
            </w:pPr>
          </w:p>
        </w:tc>
        <w:tc>
          <w:tcPr>
            <w:tcW w:w="55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46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356"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26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26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388"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367"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 w:hRule="atLeast"/>
        </w:trPr>
        <w:tc>
          <w:tcPr>
            <w:tcW w:w="2347" w:type="pct"/>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553"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462"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356"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262"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262"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c>
          <w:tcPr>
            <w:tcW w:w="388"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c>
          <w:tcPr>
            <w:tcW w:w="367"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 w:hRule="atLeast"/>
        </w:trPr>
        <w:tc>
          <w:tcPr>
            <w:tcW w:w="2347" w:type="pct"/>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w:t>
            </w:r>
          </w:p>
        </w:tc>
        <w:tc>
          <w:tcPr>
            <w:tcW w:w="55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582.97</w:t>
            </w:r>
          </w:p>
        </w:tc>
        <w:tc>
          <w:tcPr>
            <w:tcW w:w="46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582.97</w:t>
            </w:r>
          </w:p>
        </w:tc>
        <w:tc>
          <w:tcPr>
            <w:tcW w:w="35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i w:val="0"/>
                <w:color w:val="auto"/>
                <w:sz w:val="22"/>
                <w:szCs w:val="22"/>
                <w:highlight w:val="none"/>
                <w:u w:val="none"/>
              </w:rPr>
            </w:pPr>
          </w:p>
        </w:tc>
        <w:tc>
          <w:tcPr>
            <w:tcW w:w="26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i w:val="0"/>
                <w:color w:val="auto"/>
                <w:sz w:val="22"/>
                <w:szCs w:val="22"/>
                <w:highlight w:val="none"/>
                <w:u w:val="none"/>
              </w:rPr>
            </w:pPr>
          </w:p>
        </w:tc>
        <w:tc>
          <w:tcPr>
            <w:tcW w:w="26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i w:val="0"/>
                <w:color w:val="auto"/>
                <w:sz w:val="22"/>
                <w:szCs w:val="22"/>
                <w:highlight w:val="none"/>
                <w:u w:val="none"/>
              </w:rPr>
            </w:pPr>
          </w:p>
        </w:tc>
        <w:tc>
          <w:tcPr>
            <w:tcW w:w="38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i w:val="0"/>
                <w:color w:val="auto"/>
                <w:sz w:val="22"/>
                <w:szCs w:val="22"/>
                <w:highlight w:val="none"/>
                <w:u w:val="none"/>
              </w:rPr>
            </w:pPr>
          </w:p>
        </w:tc>
        <w:tc>
          <w:tcPr>
            <w:tcW w:w="3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 w:hRule="atLeast"/>
        </w:trPr>
        <w:tc>
          <w:tcPr>
            <w:tcW w:w="92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w:t>
            </w:r>
          </w:p>
        </w:tc>
        <w:tc>
          <w:tcPr>
            <w:tcW w:w="142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一般公共服务支出</w:t>
            </w:r>
          </w:p>
        </w:tc>
        <w:tc>
          <w:tcPr>
            <w:tcW w:w="55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494.70</w:t>
            </w:r>
          </w:p>
        </w:tc>
        <w:tc>
          <w:tcPr>
            <w:tcW w:w="46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494.70</w:t>
            </w:r>
          </w:p>
        </w:tc>
        <w:tc>
          <w:tcPr>
            <w:tcW w:w="35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26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26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38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3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 w:hRule="atLeast"/>
        </w:trPr>
        <w:tc>
          <w:tcPr>
            <w:tcW w:w="92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20111</w:t>
            </w:r>
          </w:p>
        </w:tc>
        <w:tc>
          <w:tcPr>
            <w:tcW w:w="142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纪检监察事务</w:t>
            </w:r>
          </w:p>
        </w:tc>
        <w:tc>
          <w:tcPr>
            <w:tcW w:w="55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14.81</w:t>
            </w:r>
          </w:p>
        </w:tc>
        <w:tc>
          <w:tcPr>
            <w:tcW w:w="46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14.81</w:t>
            </w:r>
          </w:p>
        </w:tc>
        <w:tc>
          <w:tcPr>
            <w:tcW w:w="35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26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26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38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3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 w:hRule="atLeast"/>
        </w:trPr>
        <w:tc>
          <w:tcPr>
            <w:tcW w:w="92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2011101</w:t>
            </w:r>
          </w:p>
        </w:tc>
        <w:tc>
          <w:tcPr>
            <w:tcW w:w="142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行政运行</w:t>
            </w:r>
          </w:p>
        </w:tc>
        <w:tc>
          <w:tcPr>
            <w:tcW w:w="55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14.81</w:t>
            </w:r>
          </w:p>
        </w:tc>
        <w:tc>
          <w:tcPr>
            <w:tcW w:w="46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14.81</w:t>
            </w:r>
          </w:p>
        </w:tc>
        <w:tc>
          <w:tcPr>
            <w:tcW w:w="35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26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26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38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3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 w:hRule="atLeast"/>
        </w:trPr>
        <w:tc>
          <w:tcPr>
            <w:tcW w:w="92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20129</w:t>
            </w:r>
          </w:p>
        </w:tc>
        <w:tc>
          <w:tcPr>
            <w:tcW w:w="142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群众团体事务</w:t>
            </w:r>
          </w:p>
        </w:tc>
        <w:tc>
          <w:tcPr>
            <w:tcW w:w="55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2.14</w:t>
            </w:r>
          </w:p>
        </w:tc>
        <w:tc>
          <w:tcPr>
            <w:tcW w:w="46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2.14</w:t>
            </w:r>
          </w:p>
        </w:tc>
        <w:tc>
          <w:tcPr>
            <w:tcW w:w="35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26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26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38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3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 w:hRule="atLeast"/>
        </w:trPr>
        <w:tc>
          <w:tcPr>
            <w:tcW w:w="92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2012906</w:t>
            </w:r>
          </w:p>
        </w:tc>
        <w:tc>
          <w:tcPr>
            <w:tcW w:w="142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工会事务</w:t>
            </w:r>
          </w:p>
        </w:tc>
        <w:tc>
          <w:tcPr>
            <w:tcW w:w="55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2.14</w:t>
            </w:r>
          </w:p>
        </w:tc>
        <w:tc>
          <w:tcPr>
            <w:tcW w:w="46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2.14</w:t>
            </w:r>
          </w:p>
        </w:tc>
        <w:tc>
          <w:tcPr>
            <w:tcW w:w="35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26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26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38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3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 w:hRule="atLeast"/>
        </w:trPr>
        <w:tc>
          <w:tcPr>
            <w:tcW w:w="92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20132</w:t>
            </w:r>
          </w:p>
        </w:tc>
        <w:tc>
          <w:tcPr>
            <w:tcW w:w="142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组织事务</w:t>
            </w:r>
          </w:p>
        </w:tc>
        <w:tc>
          <w:tcPr>
            <w:tcW w:w="55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477.75</w:t>
            </w:r>
          </w:p>
        </w:tc>
        <w:tc>
          <w:tcPr>
            <w:tcW w:w="46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477.75</w:t>
            </w:r>
          </w:p>
        </w:tc>
        <w:tc>
          <w:tcPr>
            <w:tcW w:w="35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26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26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38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3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 w:hRule="atLeast"/>
        </w:trPr>
        <w:tc>
          <w:tcPr>
            <w:tcW w:w="92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2013201</w:t>
            </w:r>
          </w:p>
        </w:tc>
        <w:tc>
          <w:tcPr>
            <w:tcW w:w="142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行政运行</w:t>
            </w:r>
          </w:p>
        </w:tc>
        <w:tc>
          <w:tcPr>
            <w:tcW w:w="55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451.80</w:t>
            </w:r>
          </w:p>
        </w:tc>
        <w:tc>
          <w:tcPr>
            <w:tcW w:w="46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451.80</w:t>
            </w:r>
          </w:p>
        </w:tc>
        <w:tc>
          <w:tcPr>
            <w:tcW w:w="35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26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26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38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3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 w:hRule="atLeast"/>
        </w:trPr>
        <w:tc>
          <w:tcPr>
            <w:tcW w:w="92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2013202</w:t>
            </w:r>
          </w:p>
        </w:tc>
        <w:tc>
          <w:tcPr>
            <w:tcW w:w="142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一般行政管理事务</w:t>
            </w:r>
          </w:p>
        </w:tc>
        <w:tc>
          <w:tcPr>
            <w:tcW w:w="55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25.90</w:t>
            </w:r>
          </w:p>
        </w:tc>
        <w:tc>
          <w:tcPr>
            <w:tcW w:w="46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25.90</w:t>
            </w:r>
          </w:p>
        </w:tc>
        <w:tc>
          <w:tcPr>
            <w:tcW w:w="35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26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26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38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3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 w:hRule="atLeast"/>
        </w:trPr>
        <w:tc>
          <w:tcPr>
            <w:tcW w:w="92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2013250</w:t>
            </w:r>
          </w:p>
        </w:tc>
        <w:tc>
          <w:tcPr>
            <w:tcW w:w="142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事业运行</w:t>
            </w:r>
          </w:p>
        </w:tc>
        <w:tc>
          <w:tcPr>
            <w:tcW w:w="55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0.05</w:t>
            </w:r>
          </w:p>
        </w:tc>
        <w:tc>
          <w:tcPr>
            <w:tcW w:w="46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0.05</w:t>
            </w:r>
          </w:p>
        </w:tc>
        <w:tc>
          <w:tcPr>
            <w:tcW w:w="35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26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26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38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3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 w:hRule="atLeast"/>
        </w:trPr>
        <w:tc>
          <w:tcPr>
            <w:tcW w:w="92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w:t>
            </w:r>
          </w:p>
        </w:tc>
        <w:tc>
          <w:tcPr>
            <w:tcW w:w="142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社会保障和就业支出</w:t>
            </w:r>
          </w:p>
        </w:tc>
        <w:tc>
          <w:tcPr>
            <w:tcW w:w="55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62.17</w:t>
            </w:r>
          </w:p>
        </w:tc>
        <w:tc>
          <w:tcPr>
            <w:tcW w:w="46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62.17</w:t>
            </w:r>
          </w:p>
        </w:tc>
        <w:tc>
          <w:tcPr>
            <w:tcW w:w="35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26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26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38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3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 w:hRule="atLeast"/>
        </w:trPr>
        <w:tc>
          <w:tcPr>
            <w:tcW w:w="92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w:t>
            </w:r>
          </w:p>
        </w:tc>
        <w:tc>
          <w:tcPr>
            <w:tcW w:w="142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行政事业单位养老支出</w:t>
            </w:r>
          </w:p>
        </w:tc>
        <w:tc>
          <w:tcPr>
            <w:tcW w:w="55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62.17</w:t>
            </w:r>
          </w:p>
        </w:tc>
        <w:tc>
          <w:tcPr>
            <w:tcW w:w="46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62.17</w:t>
            </w:r>
          </w:p>
        </w:tc>
        <w:tc>
          <w:tcPr>
            <w:tcW w:w="35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26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26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38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3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 w:hRule="atLeast"/>
        </w:trPr>
        <w:tc>
          <w:tcPr>
            <w:tcW w:w="92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2080501</w:t>
            </w:r>
          </w:p>
        </w:tc>
        <w:tc>
          <w:tcPr>
            <w:tcW w:w="142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行政单位离退休</w:t>
            </w:r>
          </w:p>
        </w:tc>
        <w:tc>
          <w:tcPr>
            <w:tcW w:w="55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41.47</w:t>
            </w:r>
          </w:p>
        </w:tc>
        <w:tc>
          <w:tcPr>
            <w:tcW w:w="46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41.47</w:t>
            </w:r>
          </w:p>
        </w:tc>
        <w:tc>
          <w:tcPr>
            <w:tcW w:w="35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26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26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38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3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 w:hRule="atLeast"/>
        </w:trPr>
        <w:tc>
          <w:tcPr>
            <w:tcW w:w="92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2080505</w:t>
            </w:r>
          </w:p>
        </w:tc>
        <w:tc>
          <w:tcPr>
            <w:tcW w:w="142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机关事业单位基本养老保险缴费支出</w:t>
            </w:r>
          </w:p>
        </w:tc>
        <w:tc>
          <w:tcPr>
            <w:tcW w:w="55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20.70</w:t>
            </w:r>
          </w:p>
        </w:tc>
        <w:tc>
          <w:tcPr>
            <w:tcW w:w="46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20.70</w:t>
            </w:r>
          </w:p>
        </w:tc>
        <w:tc>
          <w:tcPr>
            <w:tcW w:w="35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26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26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38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3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 w:hRule="atLeast"/>
        </w:trPr>
        <w:tc>
          <w:tcPr>
            <w:tcW w:w="92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w:t>
            </w:r>
          </w:p>
        </w:tc>
        <w:tc>
          <w:tcPr>
            <w:tcW w:w="142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卫生健康支出</w:t>
            </w:r>
          </w:p>
        </w:tc>
        <w:tc>
          <w:tcPr>
            <w:tcW w:w="55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26.10</w:t>
            </w:r>
          </w:p>
        </w:tc>
        <w:tc>
          <w:tcPr>
            <w:tcW w:w="46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26.10</w:t>
            </w:r>
          </w:p>
        </w:tc>
        <w:tc>
          <w:tcPr>
            <w:tcW w:w="35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26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26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38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3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 w:hRule="atLeast"/>
        </w:trPr>
        <w:tc>
          <w:tcPr>
            <w:tcW w:w="92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w:t>
            </w:r>
          </w:p>
        </w:tc>
        <w:tc>
          <w:tcPr>
            <w:tcW w:w="142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行政事业单位医疗</w:t>
            </w:r>
          </w:p>
        </w:tc>
        <w:tc>
          <w:tcPr>
            <w:tcW w:w="55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26.10</w:t>
            </w:r>
          </w:p>
        </w:tc>
        <w:tc>
          <w:tcPr>
            <w:tcW w:w="46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26.10</w:t>
            </w:r>
          </w:p>
        </w:tc>
        <w:tc>
          <w:tcPr>
            <w:tcW w:w="35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26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26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38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3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 w:hRule="atLeast"/>
        </w:trPr>
        <w:tc>
          <w:tcPr>
            <w:tcW w:w="92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2101101</w:t>
            </w:r>
          </w:p>
        </w:tc>
        <w:tc>
          <w:tcPr>
            <w:tcW w:w="142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行政单位医疗</w:t>
            </w:r>
          </w:p>
        </w:tc>
        <w:tc>
          <w:tcPr>
            <w:tcW w:w="55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11.21</w:t>
            </w:r>
          </w:p>
        </w:tc>
        <w:tc>
          <w:tcPr>
            <w:tcW w:w="46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11.21</w:t>
            </w:r>
          </w:p>
        </w:tc>
        <w:tc>
          <w:tcPr>
            <w:tcW w:w="35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26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26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38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3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 w:hRule="atLeast"/>
        </w:trPr>
        <w:tc>
          <w:tcPr>
            <w:tcW w:w="92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2101102</w:t>
            </w:r>
          </w:p>
        </w:tc>
        <w:tc>
          <w:tcPr>
            <w:tcW w:w="142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事业单位医疗</w:t>
            </w:r>
          </w:p>
        </w:tc>
        <w:tc>
          <w:tcPr>
            <w:tcW w:w="55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2.41</w:t>
            </w:r>
          </w:p>
        </w:tc>
        <w:tc>
          <w:tcPr>
            <w:tcW w:w="46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2.41</w:t>
            </w:r>
          </w:p>
        </w:tc>
        <w:tc>
          <w:tcPr>
            <w:tcW w:w="35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26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26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38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3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 w:hRule="atLeast"/>
        </w:trPr>
        <w:tc>
          <w:tcPr>
            <w:tcW w:w="92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2101103</w:t>
            </w:r>
          </w:p>
        </w:tc>
        <w:tc>
          <w:tcPr>
            <w:tcW w:w="142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公务员医疗补助</w:t>
            </w:r>
          </w:p>
        </w:tc>
        <w:tc>
          <w:tcPr>
            <w:tcW w:w="55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12.48</w:t>
            </w:r>
          </w:p>
        </w:tc>
        <w:tc>
          <w:tcPr>
            <w:tcW w:w="46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12.48</w:t>
            </w:r>
          </w:p>
        </w:tc>
        <w:tc>
          <w:tcPr>
            <w:tcW w:w="35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26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26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38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3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 w:hRule="atLeast"/>
        </w:trPr>
        <w:tc>
          <w:tcPr>
            <w:tcW w:w="5000" w:type="pct"/>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注：本表反映部门本年度取得的各项收入情况。本表金额转换为万元时，因四舍五入可能存在尾差。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17"/>
        <w:gridCol w:w="280"/>
        <w:gridCol w:w="271"/>
        <w:gridCol w:w="3825"/>
        <w:gridCol w:w="265"/>
        <w:gridCol w:w="2238"/>
        <w:gridCol w:w="1564"/>
        <w:gridCol w:w="1529"/>
        <w:gridCol w:w="1445"/>
        <w:gridCol w:w="1664"/>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000" w:type="pct"/>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color w:val="auto"/>
                <w:sz w:val="30"/>
                <w:szCs w:val="30"/>
                <w:highlight w:val="none"/>
                <w:u w:val="none"/>
              </w:rPr>
            </w:pPr>
            <w:r>
              <w:rPr>
                <w:rFonts w:hint="eastAsia" w:ascii="宋体" w:hAnsi="宋体" w:eastAsia="宋体" w:cs="宋体"/>
                <w:i w:val="0"/>
                <w:color w:val="auto"/>
                <w:kern w:val="0"/>
                <w:sz w:val="30"/>
                <w:szCs w:val="30"/>
                <w:highlight w:val="none"/>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 w:hRule="atLeast"/>
        </w:trPr>
        <w:tc>
          <w:tcPr>
            <w:tcW w:w="295" w:type="pct"/>
            <w:tcBorders>
              <w:top w:val="nil"/>
              <w:left w:val="nil"/>
              <w:bottom w:val="nil"/>
              <w:right w:val="nil"/>
            </w:tcBorders>
            <w:noWrap/>
            <w:vAlign w:val="bottom"/>
          </w:tcPr>
          <w:p>
            <w:pPr>
              <w:rPr>
                <w:rFonts w:hint="eastAsia" w:ascii="Arial" w:hAnsi="Arial" w:cs="Arial"/>
                <w:i w:val="0"/>
                <w:color w:val="auto"/>
                <w:sz w:val="20"/>
                <w:szCs w:val="20"/>
                <w:highlight w:val="none"/>
                <w:u w:val="none"/>
              </w:rPr>
            </w:pPr>
          </w:p>
        </w:tc>
        <w:tc>
          <w:tcPr>
            <w:tcW w:w="91" w:type="pct"/>
            <w:tcBorders>
              <w:top w:val="nil"/>
              <w:left w:val="nil"/>
              <w:bottom w:val="nil"/>
              <w:right w:val="nil"/>
            </w:tcBorders>
            <w:noWrap/>
            <w:vAlign w:val="bottom"/>
          </w:tcPr>
          <w:p>
            <w:pPr>
              <w:rPr>
                <w:rFonts w:hint="default" w:ascii="Arial" w:hAnsi="Arial" w:cs="Arial"/>
                <w:i w:val="0"/>
                <w:color w:val="auto"/>
                <w:sz w:val="20"/>
                <w:szCs w:val="20"/>
                <w:highlight w:val="none"/>
                <w:u w:val="none"/>
              </w:rPr>
            </w:pPr>
          </w:p>
        </w:tc>
        <w:tc>
          <w:tcPr>
            <w:tcW w:w="86" w:type="pct"/>
            <w:tcBorders>
              <w:top w:val="nil"/>
              <w:left w:val="nil"/>
              <w:bottom w:val="nil"/>
              <w:right w:val="nil"/>
            </w:tcBorders>
            <w:noWrap/>
            <w:vAlign w:val="bottom"/>
          </w:tcPr>
          <w:p>
            <w:pPr>
              <w:rPr>
                <w:rFonts w:hint="default" w:ascii="Arial" w:hAnsi="Arial" w:cs="Arial"/>
                <w:i w:val="0"/>
                <w:color w:val="auto"/>
                <w:sz w:val="20"/>
                <w:szCs w:val="20"/>
                <w:highlight w:val="none"/>
                <w:u w:val="none"/>
              </w:rPr>
            </w:pPr>
          </w:p>
        </w:tc>
        <w:tc>
          <w:tcPr>
            <w:tcW w:w="1312" w:type="pct"/>
            <w:gridSpan w:val="2"/>
            <w:tcBorders>
              <w:top w:val="nil"/>
              <w:left w:val="nil"/>
              <w:bottom w:val="nil"/>
              <w:right w:val="nil"/>
            </w:tcBorders>
            <w:noWrap/>
            <w:vAlign w:val="bottom"/>
          </w:tcPr>
          <w:p>
            <w:pPr>
              <w:rPr>
                <w:rFonts w:hint="default" w:ascii="Arial" w:hAnsi="Arial" w:cs="Arial"/>
                <w:i w:val="0"/>
                <w:color w:val="auto"/>
                <w:sz w:val="20"/>
                <w:szCs w:val="20"/>
                <w:highlight w:val="none"/>
                <w:u w:val="none"/>
              </w:rPr>
            </w:pPr>
          </w:p>
        </w:tc>
        <w:tc>
          <w:tcPr>
            <w:tcW w:w="718" w:type="pct"/>
            <w:tcBorders>
              <w:top w:val="nil"/>
              <w:left w:val="nil"/>
              <w:bottom w:val="nil"/>
              <w:right w:val="nil"/>
            </w:tcBorders>
            <w:noWrap/>
            <w:vAlign w:val="bottom"/>
          </w:tcPr>
          <w:p>
            <w:pPr>
              <w:rPr>
                <w:rFonts w:hint="default" w:ascii="Arial" w:hAnsi="Arial" w:cs="Arial"/>
                <w:i w:val="0"/>
                <w:color w:val="auto"/>
                <w:sz w:val="20"/>
                <w:szCs w:val="20"/>
                <w:highlight w:val="none"/>
                <w:u w:val="none"/>
              </w:rPr>
            </w:pPr>
          </w:p>
        </w:tc>
        <w:tc>
          <w:tcPr>
            <w:tcW w:w="502" w:type="pct"/>
            <w:tcBorders>
              <w:top w:val="nil"/>
              <w:left w:val="nil"/>
              <w:bottom w:val="nil"/>
              <w:right w:val="nil"/>
            </w:tcBorders>
            <w:noWrap/>
            <w:vAlign w:val="bottom"/>
          </w:tcPr>
          <w:p>
            <w:pPr>
              <w:rPr>
                <w:rFonts w:hint="default" w:ascii="Arial" w:hAnsi="Arial" w:cs="Arial"/>
                <w:i w:val="0"/>
                <w:color w:val="auto"/>
                <w:sz w:val="20"/>
                <w:szCs w:val="20"/>
                <w:highlight w:val="none"/>
                <w:u w:val="none"/>
              </w:rPr>
            </w:pPr>
          </w:p>
        </w:tc>
        <w:tc>
          <w:tcPr>
            <w:tcW w:w="491" w:type="pct"/>
            <w:tcBorders>
              <w:top w:val="nil"/>
              <w:left w:val="nil"/>
              <w:bottom w:val="nil"/>
              <w:right w:val="nil"/>
            </w:tcBorders>
            <w:noWrap/>
            <w:vAlign w:val="bottom"/>
          </w:tcPr>
          <w:p>
            <w:pPr>
              <w:rPr>
                <w:rFonts w:hint="default" w:ascii="Arial" w:hAnsi="Arial" w:cs="Arial"/>
                <w:i w:val="0"/>
                <w:color w:val="auto"/>
                <w:sz w:val="20"/>
                <w:szCs w:val="20"/>
                <w:highlight w:val="none"/>
                <w:u w:val="none"/>
              </w:rPr>
            </w:pPr>
          </w:p>
        </w:tc>
        <w:tc>
          <w:tcPr>
            <w:tcW w:w="464" w:type="pct"/>
            <w:tcBorders>
              <w:top w:val="nil"/>
              <w:left w:val="nil"/>
              <w:bottom w:val="nil"/>
              <w:right w:val="nil"/>
            </w:tcBorders>
            <w:noWrap/>
            <w:vAlign w:val="bottom"/>
          </w:tcPr>
          <w:p>
            <w:pPr>
              <w:rPr>
                <w:rFonts w:hint="default" w:ascii="Arial" w:hAnsi="Arial" w:cs="Arial"/>
                <w:i w:val="0"/>
                <w:color w:val="auto"/>
                <w:sz w:val="20"/>
                <w:szCs w:val="20"/>
                <w:highlight w:val="none"/>
                <w:u w:val="none"/>
              </w:rPr>
            </w:pPr>
          </w:p>
        </w:tc>
        <w:tc>
          <w:tcPr>
            <w:tcW w:w="534" w:type="pct"/>
            <w:tcBorders>
              <w:top w:val="nil"/>
              <w:left w:val="nil"/>
              <w:bottom w:val="nil"/>
              <w:right w:val="nil"/>
            </w:tcBorders>
            <w:noWrap/>
            <w:vAlign w:val="bottom"/>
          </w:tcPr>
          <w:p>
            <w:pPr>
              <w:rPr>
                <w:rFonts w:hint="default" w:ascii="Arial" w:hAnsi="Arial" w:cs="Arial"/>
                <w:i w:val="0"/>
                <w:color w:val="auto"/>
                <w:sz w:val="20"/>
                <w:szCs w:val="20"/>
                <w:highlight w:val="none"/>
                <w:u w:val="none"/>
              </w:rPr>
            </w:pPr>
          </w:p>
        </w:tc>
        <w:tc>
          <w:tcPr>
            <w:tcW w:w="502"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 w:hRule="atLeast"/>
        </w:trPr>
        <w:tc>
          <w:tcPr>
            <w:tcW w:w="1700" w:type="pct"/>
            <w:gridSpan w:val="4"/>
            <w:tcBorders>
              <w:top w:val="nil"/>
              <w:left w:val="nil"/>
              <w:bottom w:val="nil"/>
              <w:right w:val="nil"/>
            </w:tcBorders>
            <w:noWrap/>
            <w:vAlign w:val="bottom"/>
          </w:tcPr>
          <w:p>
            <w:pPr>
              <w:rPr>
                <w:rFonts w:hint="default" w:ascii="Arial" w:hAnsi="Arial" w:cs="Arial"/>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部门：中共许昌市委机构编制委员会办公室</w:t>
            </w:r>
          </w:p>
        </w:tc>
        <w:tc>
          <w:tcPr>
            <w:tcW w:w="804" w:type="pct"/>
            <w:gridSpan w:val="2"/>
            <w:tcBorders>
              <w:top w:val="nil"/>
              <w:left w:val="nil"/>
              <w:bottom w:val="nil"/>
              <w:right w:val="nil"/>
            </w:tcBorders>
            <w:noWrap/>
            <w:vAlign w:val="bottom"/>
          </w:tcPr>
          <w:p>
            <w:pPr>
              <w:rPr>
                <w:rFonts w:hint="default" w:ascii="Arial" w:hAnsi="Arial" w:cs="Arial"/>
                <w:i w:val="0"/>
                <w:color w:val="auto"/>
                <w:sz w:val="20"/>
                <w:szCs w:val="20"/>
                <w:highlight w:val="none"/>
                <w:u w:val="none"/>
              </w:rPr>
            </w:pPr>
          </w:p>
        </w:tc>
        <w:tc>
          <w:tcPr>
            <w:tcW w:w="502" w:type="pct"/>
            <w:tcBorders>
              <w:top w:val="nil"/>
              <w:left w:val="nil"/>
              <w:bottom w:val="nil"/>
              <w:right w:val="nil"/>
            </w:tcBorders>
            <w:noWrap/>
            <w:vAlign w:val="bottom"/>
          </w:tcPr>
          <w:p>
            <w:pPr>
              <w:rPr>
                <w:rFonts w:hint="default" w:ascii="Arial" w:hAnsi="Arial" w:cs="Arial"/>
                <w:i w:val="0"/>
                <w:color w:val="auto"/>
                <w:sz w:val="20"/>
                <w:szCs w:val="20"/>
                <w:highlight w:val="none"/>
                <w:u w:val="none"/>
              </w:rPr>
            </w:pPr>
          </w:p>
        </w:tc>
        <w:tc>
          <w:tcPr>
            <w:tcW w:w="491" w:type="pct"/>
            <w:tcBorders>
              <w:top w:val="nil"/>
              <w:left w:val="nil"/>
              <w:bottom w:val="nil"/>
              <w:right w:val="nil"/>
            </w:tcBorders>
            <w:noWrap/>
            <w:vAlign w:val="bottom"/>
          </w:tcPr>
          <w:p>
            <w:pPr>
              <w:rPr>
                <w:rFonts w:hint="default" w:ascii="Arial" w:hAnsi="Arial" w:cs="Arial"/>
                <w:i w:val="0"/>
                <w:color w:val="auto"/>
                <w:sz w:val="20"/>
                <w:szCs w:val="20"/>
                <w:highlight w:val="none"/>
                <w:u w:val="none"/>
              </w:rPr>
            </w:pPr>
          </w:p>
        </w:tc>
        <w:tc>
          <w:tcPr>
            <w:tcW w:w="464" w:type="pct"/>
            <w:tcBorders>
              <w:top w:val="nil"/>
              <w:left w:val="nil"/>
              <w:bottom w:val="nil"/>
              <w:right w:val="nil"/>
            </w:tcBorders>
            <w:noWrap/>
            <w:vAlign w:val="bottom"/>
          </w:tcPr>
          <w:p>
            <w:pPr>
              <w:rPr>
                <w:rFonts w:hint="default" w:ascii="Arial" w:hAnsi="Arial" w:cs="Arial"/>
                <w:i w:val="0"/>
                <w:color w:val="auto"/>
                <w:sz w:val="20"/>
                <w:szCs w:val="20"/>
                <w:highlight w:val="none"/>
                <w:u w:val="none"/>
              </w:rPr>
            </w:pPr>
          </w:p>
        </w:tc>
        <w:tc>
          <w:tcPr>
            <w:tcW w:w="534" w:type="pct"/>
            <w:tcBorders>
              <w:top w:val="nil"/>
              <w:left w:val="nil"/>
              <w:bottom w:val="nil"/>
              <w:right w:val="nil"/>
            </w:tcBorders>
            <w:noWrap/>
            <w:vAlign w:val="bottom"/>
          </w:tcPr>
          <w:p>
            <w:pPr>
              <w:rPr>
                <w:rFonts w:hint="default" w:ascii="Arial" w:hAnsi="Arial" w:cs="Arial"/>
                <w:i w:val="0"/>
                <w:color w:val="auto"/>
                <w:sz w:val="20"/>
                <w:szCs w:val="20"/>
                <w:highlight w:val="none"/>
                <w:u w:val="none"/>
              </w:rPr>
            </w:pPr>
          </w:p>
        </w:tc>
        <w:tc>
          <w:tcPr>
            <w:tcW w:w="502"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 w:hRule="atLeast"/>
        </w:trPr>
        <w:tc>
          <w:tcPr>
            <w:tcW w:w="1786" w:type="pct"/>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718"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本年支出合计</w:t>
            </w:r>
          </w:p>
        </w:tc>
        <w:tc>
          <w:tcPr>
            <w:tcW w:w="502"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基本支出</w:t>
            </w:r>
          </w:p>
        </w:tc>
        <w:tc>
          <w:tcPr>
            <w:tcW w:w="491"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项目支出</w:t>
            </w:r>
          </w:p>
        </w:tc>
        <w:tc>
          <w:tcPr>
            <w:tcW w:w="464"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上缴上级支出</w:t>
            </w:r>
          </w:p>
        </w:tc>
        <w:tc>
          <w:tcPr>
            <w:tcW w:w="534"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经营支出</w:t>
            </w:r>
          </w:p>
        </w:tc>
        <w:tc>
          <w:tcPr>
            <w:tcW w:w="502"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74" w:type="pct"/>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功能分类科目编码</w:t>
            </w:r>
          </w:p>
        </w:tc>
        <w:tc>
          <w:tcPr>
            <w:tcW w:w="1312" w:type="pct"/>
            <w:gridSpan w:val="2"/>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科目名称</w:t>
            </w:r>
          </w:p>
        </w:tc>
        <w:tc>
          <w:tcPr>
            <w:tcW w:w="718"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5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491"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464"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534"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5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74"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1312" w:type="pct"/>
            <w:gridSpan w:val="2"/>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color w:val="auto"/>
                <w:sz w:val="22"/>
                <w:szCs w:val="22"/>
                <w:highlight w:val="none"/>
                <w:u w:val="none"/>
              </w:rPr>
            </w:pPr>
          </w:p>
        </w:tc>
        <w:tc>
          <w:tcPr>
            <w:tcW w:w="718"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5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491"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464"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534"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5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74"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1312" w:type="pct"/>
            <w:gridSpan w:val="2"/>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color w:val="auto"/>
                <w:sz w:val="22"/>
                <w:szCs w:val="22"/>
                <w:highlight w:val="none"/>
                <w:u w:val="none"/>
              </w:rPr>
            </w:pPr>
          </w:p>
        </w:tc>
        <w:tc>
          <w:tcPr>
            <w:tcW w:w="718"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5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491"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464"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534"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5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 w:hRule="atLeast"/>
        </w:trPr>
        <w:tc>
          <w:tcPr>
            <w:tcW w:w="1786" w:type="pct"/>
            <w:gridSpan w:val="5"/>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718"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502"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491"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464"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534"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c>
          <w:tcPr>
            <w:tcW w:w="502"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 w:hRule="atLeast"/>
        </w:trPr>
        <w:tc>
          <w:tcPr>
            <w:tcW w:w="1786" w:type="pct"/>
            <w:gridSpan w:val="5"/>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w:t>
            </w:r>
          </w:p>
        </w:tc>
        <w:tc>
          <w:tcPr>
            <w:tcW w:w="71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684.87</w:t>
            </w:r>
          </w:p>
        </w:tc>
        <w:tc>
          <w:tcPr>
            <w:tcW w:w="50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618.07</w:t>
            </w:r>
          </w:p>
        </w:tc>
        <w:tc>
          <w:tcPr>
            <w:tcW w:w="49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66.80</w:t>
            </w:r>
          </w:p>
        </w:tc>
        <w:tc>
          <w:tcPr>
            <w:tcW w:w="46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i w:val="0"/>
                <w:color w:val="auto"/>
                <w:sz w:val="22"/>
                <w:szCs w:val="22"/>
                <w:highlight w:val="none"/>
                <w:u w:val="none"/>
              </w:rPr>
            </w:pPr>
          </w:p>
        </w:tc>
        <w:tc>
          <w:tcPr>
            <w:tcW w:w="53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i w:val="0"/>
                <w:color w:val="auto"/>
                <w:sz w:val="22"/>
                <w:szCs w:val="22"/>
                <w:highlight w:val="none"/>
                <w:u w:val="none"/>
              </w:rPr>
            </w:pPr>
          </w:p>
        </w:tc>
        <w:tc>
          <w:tcPr>
            <w:tcW w:w="5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 w:hRule="atLeast"/>
        </w:trPr>
        <w:tc>
          <w:tcPr>
            <w:tcW w:w="47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w:t>
            </w:r>
          </w:p>
        </w:tc>
        <w:tc>
          <w:tcPr>
            <w:tcW w:w="1312"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一般公共服务支出</w:t>
            </w:r>
          </w:p>
        </w:tc>
        <w:tc>
          <w:tcPr>
            <w:tcW w:w="71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596.60</w:t>
            </w:r>
          </w:p>
        </w:tc>
        <w:tc>
          <w:tcPr>
            <w:tcW w:w="50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529.80</w:t>
            </w:r>
          </w:p>
        </w:tc>
        <w:tc>
          <w:tcPr>
            <w:tcW w:w="49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66.80</w:t>
            </w:r>
          </w:p>
        </w:tc>
        <w:tc>
          <w:tcPr>
            <w:tcW w:w="46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53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5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 w:hRule="atLeast"/>
        </w:trPr>
        <w:tc>
          <w:tcPr>
            <w:tcW w:w="47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20111</w:t>
            </w:r>
          </w:p>
        </w:tc>
        <w:tc>
          <w:tcPr>
            <w:tcW w:w="1312"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纪检监察事务</w:t>
            </w:r>
          </w:p>
        </w:tc>
        <w:tc>
          <w:tcPr>
            <w:tcW w:w="71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14.81</w:t>
            </w:r>
          </w:p>
        </w:tc>
        <w:tc>
          <w:tcPr>
            <w:tcW w:w="50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14.81</w:t>
            </w:r>
          </w:p>
        </w:tc>
        <w:tc>
          <w:tcPr>
            <w:tcW w:w="4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6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53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5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 w:hRule="atLeast"/>
        </w:trPr>
        <w:tc>
          <w:tcPr>
            <w:tcW w:w="47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2011101</w:t>
            </w:r>
          </w:p>
        </w:tc>
        <w:tc>
          <w:tcPr>
            <w:tcW w:w="1312"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行政运行</w:t>
            </w:r>
          </w:p>
        </w:tc>
        <w:tc>
          <w:tcPr>
            <w:tcW w:w="71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14.81</w:t>
            </w:r>
          </w:p>
        </w:tc>
        <w:tc>
          <w:tcPr>
            <w:tcW w:w="50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14.81</w:t>
            </w:r>
          </w:p>
        </w:tc>
        <w:tc>
          <w:tcPr>
            <w:tcW w:w="4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6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53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5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 w:hRule="atLeast"/>
        </w:trPr>
        <w:tc>
          <w:tcPr>
            <w:tcW w:w="47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20129</w:t>
            </w:r>
          </w:p>
        </w:tc>
        <w:tc>
          <w:tcPr>
            <w:tcW w:w="1312"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群众团体事务</w:t>
            </w:r>
          </w:p>
        </w:tc>
        <w:tc>
          <w:tcPr>
            <w:tcW w:w="71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2.14</w:t>
            </w:r>
          </w:p>
        </w:tc>
        <w:tc>
          <w:tcPr>
            <w:tcW w:w="50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2.14</w:t>
            </w:r>
          </w:p>
        </w:tc>
        <w:tc>
          <w:tcPr>
            <w:tcW w:w="4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6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53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5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 w:hRule="atLeast"/>
        </w:trPr>
        <w:tc>
          <w:tcPr>
            <w:tcW w:w="47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2012906</w:t>
            </w:r>
          </w:p>
        </w:tc>
        <w:tc>
          <w:tcPr>
            <w:tcW w:w="1312"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工会事务</w:t>
            </w:r>
          </w:p>
        </w:tc>
        <w:tc>
          <w:tcPr>
            <w:tcW w:w="71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2.14</w:t>
            </w:r>
          </w:p>
        </w:tc>
        <w:tc>
          <w:tcPr>
            <w:tcW w:w="50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2.14</w:t>
            </w:r>
          </w:p>
        </w:tc>
        <w:tc>
          <w:tcPr>
            <w:tcW w:w="4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6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53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5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 w:hRule="atLeast"/>
        </w:trPr>
        <w:tc>
          <w:tcPr>
            <w:tcW w:w="47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20132</w:t>
            </w:r>
          </w:p>
        </w:tc>
        <w:tc>
          <w:tcPr>
            <w:tcW w:w="1312"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组织事务</w:t>
            </w:r>
          </w:p>
        </w:tc>
        <w:tc>
          <w:tcPr>
            <w:tcW w:w="71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579.65</w:t>
            </w:r>
          </w:p>
        </w:tc>
        <w:tc>
          <w:tcPr>
            <w:tcW w:w="50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512.85</w:t>
            </w:r>
          </w:p>
        </w:tc>
        <w:tc>
          <w:tcPr>
            <w:tcW w:w="49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66.80</w:t>
            </w:r>
          </w:p>
        </w:tc>
        <w:tc>
          <w:tcPr>
            <w:tcW w:w="46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53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5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 w:hRule="atLeast"/>
        </w:trPr>
        <w:tc>
          <w:tcPr>
            <w:tcW w:w="47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2013201</w:t>
            </w:r>
          </w:p>
        </w:tc>
        <w:tc>
          <w:tcPr>
            <w:tcW w:w="1312"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行政运行</w:t>
            </w:r>
          </w:p>
        </w:tc>
        <w:tc>
          <w:tcPr>
            <w:tcW w:w="71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512.81</w:t>
            </w:r>
          </w:p>
        </w:tc>
        <w:tc>
          <w:tcPr>
            <w:tcW w:w="50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512.81</w:t>
            </w:r>
          </w:p>
        </w:tc>
        <w:tc>
          <w:tcPr>
            <w:tcW w:w="4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6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53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5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 w:hRule="atLeast"/>
        </w:trPr>
        <w:tc>
          <w:tcPr>
            <w:tcW w:w="47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2013202</w:t>
            </w:r>
          </w:p>
        </w:tc>
        <w:tc>
          <w:tcPr>
            <w:tcW w:w="1312"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一般行政管理事务</w:t>
            </w:r>
          </w:p>
        </w:tc>
        <w:tc>
          <w:tcPr>
            <w:tcW w:w="71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66.80</w:t>
            </w:r>
          </w:p>
        </w:tc>
        <w:tc>
          <w:tcPr>
            <w:tcW w:w="5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9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66.80</w:t>
            </w:r>
          </w:p>
        </w:tc>
        <w:tc>
          <w:tcPr>
            <w:tcW w:w="46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53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5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 w:hRule="atLeast"/>
        </w:trPr>
        <w:tc>
          <w:tcPr>
            <w:tcW w:w="47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2013250</w:t>
            </w:r>
          </w:p>
        </w:tc>
        <w:tc>
          <w:tcPr>
            <w:tcW w:w="1312"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事业运行</w:t>
            </w:r>
          </w:p>
        </w:tc>
        <w:tc>
          <w:tcPr>
            <w:tcW w:w="71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0.05</w:t>
            </w:r>
          </w:p>
        </w:tc>
        <w:tc>
          <w:tcPr>
            <w:tcW w:w="50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0.05</w:t>
            </w:r>
          </w:p>
        </w:tc>
        <w:tc>
          <w:tcPr>
            <w:tcW w:w="4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6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53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5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 w:hRule="atLeast"/>
        </w:trPr>
        <w:tc>
          <w:tcPr>
            <w:tcW w:w="47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w:t>
            </w:r>
          </w:p>
        </w:tc>
        <w:tc>
          <w:tcPr>
            <w:tcW w:w="1312"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社会保障和就业支出</w:t>
            </w:r>
          </w:p>
        </w:tc>
        <w:tc>
          <w:tcPr>
            <w:tcW w:w="71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62.17</w:t>
            </w:r>
          </w:p>
        </w:tc>
        <w:tc>
          <w:tcPr>
            <w:tcW w:w="50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62.17</w:t>
            </w:r>
          </w:p>
        </w:tc>
        <w:tc>
          <w:tcPr>
            <w:tcW w:w="4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6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53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5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 w:hRule="atLeast"/>
        </w:trPr>
        <w:tc>
          <w:tcPr>
            <w:tcW w:w="47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w:t>
            </w:r>
          </w:p>
        </w:tc>
        <w:tc>
          <w:tcPr>
            <w:tcW w:w="1312"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行政事业单位养老支出</w:t>
            </w:r>
          </w:p>
        </w:tc>
        <w:tc>
          <w:tcPr>
            <w:tcW w:w="71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62.17</w:t>
            </w:r>
          </w:p>
        </w:tc>
        <w:tc>
          <w:tcPr>
            <w:tcW w:w="50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62.17</w:t>
            </w:r>
          </w:p>
        </w:tc>
        <w:tc>
          <w:tcPr>
            <w:tcW w:w="4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6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53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5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 w:hRule="atLeast"/>
        </w:trPr>
        <w:tc>
          <w:tcPr>
            <w:tcW w:w="47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2080501</w:t>
            </w:r>
          </w:p>
        </w:tc>
        <w:tc>
          <w:tcPr>
            <w:tcW w:w="1312"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行政单位离退休</w:t>
            </w:r>
          </w:p>
        </w:tc>
        <w:tc>
          <w:tcPr>
            <w:tcW w:w="71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41.47</w:t>
            </w:r>
          </w:p>
        </w:tc>
        <w:tc>
          <w:tcPr>
            <w:tcW w:w="50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41.47</w:t>
            </w:r>
          </w:p>
        </w:tc>
        <w:tc>
          <w:tcPr>
            <w:tcW w:w="4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6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53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5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 w:hRule="atLeast"/>
        </w:trPr>
        <w:tc>
          <w:tcPr>
            <w:tcW w:w="47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2080505</w:t>
            </w:r>
          </w:p>
        </w:tc>
        <w:tc>
          <w:tcPr>
            <w:tcW w:w="1312"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机关事业单位基本养老保险缴费支出</w:t>
            </w:r>
          </w:p>
        </w:tc>
        <w:tc>
          <w:tcPr>
            <w:tcW w:w="71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20.70</w:t>
            </w:r>
          </w:p>
        </w:tc>
        <w:tc>
          <w:tcPr>
            <w:tcW w:w="50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20.70</w:t>
            </w:r>
          </w:p>
        </w:tc>
        <w:tc>
          <w:tcPr>
            <w:tcW w:w="4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6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53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5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 w:hRule="atLeast"/>
        </w:trPr>
        <w:tc>
          <w:tcPr>
            <w:tcW w:w="47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w:t>
            </w:r>
          </w:p>
        </w:tc>
        <w:tc>
          <w:tcPr>
            <w:tcW w:w="1312"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卫生健康支出</w:t>
            </w:r>
          </w:p>
        </w:tc>
        <w:tc>
          <w:tcPr>
            <w:tcW w:w="71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26.10</w:t>
            </w:r>
          </w:p>
        </w:tc>
        <w:tc>
          <w:tcPr>
            <w:tcW w:w="50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26.10</w:t>
            </w:r>
          </w:p>
        </w:tc>
        <w:tc>
          <w:tcPr>
            <w:tcW w:w="4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6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53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5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 w:hRule="atLeast"/>
        </w:trPr>
        <w:tc>
          <w:tcPr>
            <w:tcW w:w="47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w:t>
            </w:r>
          </w:p>
        </w:tc>
        <w:tc>
          <w:tcPr>
            <w:tcW w:w="1312"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行政事业单位医疗</w:t>
            </w:r>
          </w:p>
        </w:tc>
        <w:tc>
          <w:tcPr>
            <w:tcW w:w="71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26.10</w:t>
            </w:r>
          </w:p>
        </w:tc>
        <w:tc>
          <w:tcPr>
            <w:tcW w:w="50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26.10</w:t>
            </w:r>
          </w:p>
        </w:tc>
        <w:tc>
          <w:tcPr>
            <w:tcW w:w="4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6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53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5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 w:hRule="atLeast"/>
        </w:trPr>
        <w:tc>
          <w:tcPr>
            <w:tcW w:w="47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2101101</w:t>
            </w:r>
          </w:p>
        </w:tc>
        <w:tc>
          <w:tcPr>
            <w:tcW w:w="1312"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行政单位医疗</w:t>
            </w:r>
          </w:p>
        </w:tc>
        <w:tc>
          <w:tcPr>
            <w:tcW w:w="71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11.21</w:t>
            </w:r>
          </w:p>
        </w:tc>
        <w:tc>
          <w:tcPr>
            <w:tcW w:w="50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11.21</w:t>
            </w:r>
          </w:p>
        </w:tc>
        <w:tc>
          <w:tcPr>
            <w:tcW w:w="4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6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53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5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 w:hRule="atLeast"/>
        </w:trPr>
        <w:tc>
          <w:tcPr>
            <w:tcW w:w="47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2101102</w:t>
            </w:r>
          </w:p>
        </w:tc>
        <w:tc>
          <w:tcPr>
            <w:tcW w:w="1312"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事业单位医疗</w:t>
            </w:r>
          </w:p>
        </w:tc>
        <w:tc>
          <w:tcPr>
            <w:tcW w:w="71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2.41</w:t>
            </w:r>
          </w:p>
        </w:tc>
        <w:tc>
          <w:tcPr>
            <w:tcW w:w="50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2.41</w:t>
            </w:r>
          </w:p>
        </w:tc>
        <w:tc>
          <w:tcPr>
            <w:tcW w:w="4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6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53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5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 w:hRule="atLeast"/>
        </w:trPr>
        <w:tc>
          <w:tcPr>
            <w:tcW w:w="47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2101103</w:t>
            </w:r>
          </w:p>
        </w:tc>
        <w:tc>
          <w:tcPr>
            <w:tcW w:w="1312"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公务员医疗补助</w:t>
            </w:r>
          </w:p>
        </w:tc>
        <w:tc>
          <w:tcPr>
            <w:tcW w:w="71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12.48</w:t>
            </w:r>
          </w:p>
        </w:tc>
        <w:tc>
          <w:tcPr>
            <w:tcW w:w="50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12.48</w:t>
            </w:r>
          </w:p>
        </w:tc>
        <w:tc>
          <w:tcPr>
            <w:tcW w:w="4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6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53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5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 w:hRule="atLeast"/>
        </w:trPr>
        <w:tc>
          <w:tcPr>
            <w:tcW w:w="5000" w:type="pct"/>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注：本表反映部门本年度各项支出情况。本表金额转换为万元时，因四舍五入可能存在尾差。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720" w:right="720" w:bottom="720" w:left="720" w:header="720" w:footer="720" w:gutter="0"/>
          <w:pgNumType w:fmt="numberInDash"/>
          <w:cols w:space="720" w:num="1"/>
          <w:docGrid w:type="lines" w:linePitch="312" w:charSpace="0"/>
        </w:sectPr>
      </w:pP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33"/>
        <w:gridCol w:w="602"/>
        <w:gridCol w:w="1186"/>
        <w:gridCol w:w="3516"/>
        <w:gridCol w:w="772"/>
        <w:gridCol w:w="957"/>
        <w:gridCol w:w="1247"/>
        <w:gridCol w:w="1292"/>
        <w:gridCol w:w="13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5000" w:type="pct"/>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color w:val="auto"/>
                <w:sz w:val="30"/>
                <w:szCs w:val="30"/>
                <w:highlight w:val="none"/>
                <w:u w:val="none"/>
              </w:rPr>
            </w:pPr>
            <w:r>
              <w:rPr>
                <w:rFonts w:hint="eastAsia" w:ascii="宋体" w:hAnsi="宋体" w:eastAsia="宋体" w:cs="宋体"/>
                <w:i w:val="0"/>
                <w:color w:val="auto"/>
                <w:kern w:val="0"/>
                <w:sz w:val="30"/>
                <w:szCs w:val="30"/>
                <w:highlight w:val="none"/>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1175" w:type="pct"/>
            <w:tcBorders>
              <w:top w:val="nil"/>
              <w:left w:val="nil"/>
              <w:bottom w:val="nil"/>
              <w:right w:val="nil"/>
            </w:tcBorders>
            <w:noWrap/>
            <w:vAlign w:val="bottom"/>
          </w:tcPr>
          <w:p>
            <w:pPr>
              <w:rPr>
                <w:rFonts w:hint="eastAsia" w:ascii="Arial" w:hAnsi="Arial" w:cs="Arial"/>
                <w:i w:val="0"/>
                <w:color w:val="auto"/>
                <w:sz w:val="20"/>
                <w:szCs w:val="20"/>
                <w:highlight w:val="none"/>
                <w:u w:val="none"/>
              </w:rPr>
            </w:pPr>
          </w:p>
        </w:tc>
        <w:tc>
          <w:tcPr>
            <w:tcW w:w="247" w:type="pct"/>
            <w:tcBorders>
              <w:top w:val="nil"/>
              <w:left w:val="nil"/>
              <w:bottom w:val="nil"/>
              <w:right w:val="nil"/>
            </w:tcBorders>
            <w:noWrap/>
            <w:vAlign w:val="bottom"/>
          </w:tcPr>
          <w:p>
            <w:pPr>
              <w:rPr>
                <w:rFonts w:hint="default" w:ascii="Arial" w:hAnsi="Arial" w:cs="Arial"/>
                <w:i w:val="0"/>
                <w:color w:val="auto"/>
                <w:sz w:val="20"/>
                <w:szCs w:val="20"/>
                <w:highlight w:val="none"/>
                <w:u w:val="none"/>
              </w:rPr>
            </w:pPr>
          </w:p>
        </w:tc>
        <w:tc>
          <w:tcPr>
            <w:tcW w:w="452" w:type="pct"/>
            <w:tcBorders>
              <w:top w:val="nil"/>
              <w:left w:val="nil"/>
              <w:bottom w:val="nil"/>
              <w:right w:val="nil"/>
            </w:tcBorders>
            <w:noWrap/>
            <w:vAlign w:val="bottom"/>
          </w:tcPr>
          <w:p>
            <w:pPr>
              <w:rPr>
                <w:rFonts w:hint="default" w:ascii="Arial" w:hAnsi="Arial" w:cs="Arial"/>
                <w:i w:val="0"/>
                <w:color w:val="auto"/>
                <w:sz w:val="20"/>
                <w:szCs w:val="20"/>
                <w:highlight w:val="none"/>
                <w:u w:val="none"/>
              </w:rPr>
            </w:pPr>
          </w:p>
        </w:tc>
        <w:tc>
          <w:tcPr>
            <w:tcW w:w="965" w:type="pct"/>
            <w:tcBorders>
              <w:top w:val="nil"/>
              <w:left w:val="nil"/>
              <w:bottom w:val="nil"/>
              <w:right w:val="nil"/>
            </w:tcBorders>
            <w:noWrap/>
            <w:vAlign w:val="bottom"/>
          </w:tcPr>
          <w:p>
            <w:pPr>
              <w:rPr>
                <w:rFonts w:hint="default" w:ascii="Arial" w:hAnsi="Arial" w:cs="Arial"/>
                <w:i w:val="0"/>
                <w:color w:val="auto"/>
                <w:sz w:val="20"/>
                <w:szCs w:val="20"/>
                <w:highlight w:val="none"/>
                <w:u w:val="none"/>
              </w:rPr>
            </w:pPr>
          </w:p>
        </w:tc>
        <w:tc>
          <w:tcPr>
            <w:tcW w:w="307" w:type="pct"/>
            <w:tcBorders>
              <w:top w:val="nil"/>
              <w:left w:val="nil"/>
              <w:bottom w:val="nil"/>
              <w:right w:val="nil"/>
            </w:tcBorders>
            <w:noWrap/>
            <w:vAlign w:val="bottom"/>
          </w:tcPr>
          <w:p>
            <w:pPr>
              <w:rPr>
                <w:rFonts w:hint="default" w:ascii="Arial" w:hAnsi="Arial" w:cs="Arial"/>
                <w:i w:val="0"/>
                <w:color w:val="auto"/>
                <w:sz w:val="20"/>
                <w:szCs w:val="20"/>
                <w:highlight w:val="none"/>
                <w:u w:val="none"/>
              </w:rPr>
            </w:pPr>
          </w:p>
        </w:tc>
        <w:tc>
          <w:tcPr>
            <w:tcW w:w="372" w:type="pct"/>
            <w:tcBorders>
              <w:top w:val="nil"/>
              <w:left w:val="nil"/>
              <w:bottom w:val="nil"/>
              <w:right w:val="nil"/>
            </w:tcBorders>
            <w:noWrap/>
            <w:vAlign w:val="bottom"/>
          </w:tcPr>
          <w:p>
            <w:pPr>
              <w:rPr>
                <w:rFonts w:hint="default" w:ascii="Arial" w:hAnsi="Arial" w:cs="Arial"/>
                <w:i w:val="0"/>
                <w:color w:val="auto"/>
                <w:sz w:val="20"/>
                <w:szCs w:val="20"/>
                <w:highlight w:val="none"/>
                <w:u w:val="none"/>
              </w:rPr>
            </w:pPr>
          </w:p>
        </w:tc>
        <w:tc>
          <w:tcPr>
            <w:tcW w:w="474" w:type="pct"/>
            <w:tcBorders>
              <w:top w:val="nil"/>
              <w:left w:val="nil"/>
              <w:bottom w:val="nil"/>
              <w:right w:val="nil"/>
            </w:tcBorders>
            <w:noWrap/>
            <w:vAlign w:val="bottom"/>
          </w:tcPr>
          <w:p>
            <w:pPr>
              <w:rPr>
                <w:rFonts w:hint="default" w:ascii="Arial" w:hAnsi="Arial" w:cs="Arial"/>
                <w:i w:val="0"/>
                <w:color w:val="auto"/>
                <w:sz w:val="20"/>
                <w:szCs w:val="20"/>
                <w:highlight w:val="none"/>
                <w:u w:val="none"/>
              </w:rPr>
            </w:pPr>
          </w:p>
        </w:tc>
        <w:tc>
          <w:tcPr>
            <w:tcW w:w="490" w:type="pct"/>
            <w:tcBorders>
              <w:top w:val="nil"/>
              <w:left w:val="nil"/>
              <w:bottom w:val="nil"/>
              <w:right w:val="nil"/>
            </w:tcBorders>
            <w:noWrap/>
            <w:vAlign w:val="bottom"/>
          </w:tcPr>
          <w:p>
            <w:pPr>
              <w:rPr>
                <w:rFonts w:hint="default" w:ascii="Arial" w:hAnsi="Arial" w:cs="Arial"/>
                <w:i w:val="0"/>
                <w:color w:val="auto"/>
                <w:sz w:val="20"/>
                <w:szCs w:val="20"/>
                <w:highlight w:val="none"/>
                <w:u w:val="none"/>
              </w:rPr>
            </w:pPr>
          </w:p>
        </w:tc>
        <w:tc>
          <w:tcPr>
            <w:tcW w:w="513"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1875" w:type="pct"/>
            <w:gridSpan w:val="3"/>
            <w:tcBorders>
              <w:top w:val="nil"/>
              <w:left w:val="nil"/>
              <w:bottom w:val="nil"/>
              <w:right w:val="nil"/>
            </w:tcBorders>
            <w:noWrap/>
            <w:vAlign w:val="bottom"/>
          </w:tcPr>
          <w:p>
            <w:pPr>
              <w:rPr>
                <w:rFonts w:hint="default" w:ascii="Arial" w:hAnsi="Arial" w:cs="Arial"/>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部门：中共许昌市委机构编制委员会办公室</w:t>
            </w:r>
          </w:p>
        </w:tc>
        <w:tc>
          <w:tcPr>
            <w:tcW w:w="965" w:type="pct"/>
            <w:tcBorders>
              <w:top w:val="nil"/>
              <w:left w:val="nil"/>
              <w:bottom w:val="nil"/>
              <w:right w:val="nil"/>
            </w:tcBorders>
            <w:noWrap/>
            <w:vAlign w:val="bottom"/>
          </w:tcPr>
          <w:p>
            <w:pPr>
              <w:rPr>
                <w:rFonts w:hint="default" w:ascii="Arial" w:hAnsi="Arial" w:cs="Arial"/>
                <w:i w:val="0"/>
                <w:color w:val="auto"/>
                <w:sz w:val="20"/>
                <w:szCs w:val="20"/>
                <w:highlight w:val="none"/>
                <w:u w:val="none"/>
              </w:rPr>
            </w:pPr>
          </w:p>
        </w:tc>
        <w:tc>
          <w:tcPr>
            <w:tcW w:w="307" w:type="pct"/>
            <w:tcBorders>
              <w:top w:val="nil"/>
              <w:left w:val="nil"/>
              <w:bottom w:val="nil"/>
              <w:right w:val="nil"/>
            </w:tcBorders>
            <w:noWrap/>
            <w:vAlign w:val="bottom"/>
          </w:tcPr>
          <w:p>
            <w:pPr>
              <w:rPr>
                <w:rFonts w:hint="default" w:ascii="Arial" w:hAnsi="Arial" w:cs="Arial"/>
                <w:i w:val="0"/>
                <w:color w:val="auto"/>
                <w:sz w:val="20"/>
                <w:szCs w:val="20"/>
                <w:highlight w:val="none"/>
                <w:u w:val="none"/>
              </w:rPr>
            </w:pPr>
          </w:p>
        </w:tc>
        <w:tc>
          <w:tcPr>
            <w:tcW w:w="372" w:type="pct"/>
            <w:tcBorders>
              <w:top w:val="nil"/>
              <w:left w:val="nil"/>
              <w:bottom w:val="nil"/>
              <w:right w:val="nil"/>
            </w:tcBorders>
            <w:noWrap/>
            <w:vAlign w:val="bottom"/>
          </w:tcPr>
          <w:p>
            <w:pPr>
              <w:rPr>
                <w:rFonts w:hint="default" w:ascii="Arial" w:hAnsi="Arial" w:cs="Arial"/>
                <w:i w:val="0"/>
                <w:color w:val="auto"/>
                <w:sz w:val="20"/>
                <w:szCs w:val="20"/>
                <w:highlight w:val="none"/>
                <w:u w:val="none"/>
              </w:rPr>
            </w:pPr>
          </w:p>
        </w:tc>
        <w:tc>
          <w:tcPr>
            <w:tcW w:w="474" w:type="pct"/>
            <w:tcBorders>
              <w:top w:val="nil"/>
              <w:left w:val="nil"/>
              <w:bottom w:val="nil"/>
              <w:right w:val="nil"/>
            </w:tcBorders>
            <w:noWrap/>
            <w:vAlign w:val="bottom"/>
          </w:tcPr>
          <w:p>
            <w:pPr>
              <w:rPr>
                <w:rFonts w:hint="default" w:ascii="Arial" w:hAnsi="Arial" w:cs="Arial"/>
                <w:i w:val="0"/>
                <w:color w:val="auto"/>
                <w:sz w:val="20"/>
                <w:szCs w:val="20"/>
                <w:highlight w:val="none"/>
                <w:u w:val="none"/>
              </w:rPr>
            </w:pPr>
          </w:p>
        </w:tc>
        <w:tc>
          <w:tcPr>
            <w:tcW w:w="1004" w:type="pct"/>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1875" w:type="pct"/>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收     入</w:t>
            </w:r>
          </w:p>
        </w:tc>
        <w:tc>
          <w:tcPr>
            <w:tcW w:w="3124" w:type="pct"/>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75"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247"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行次</w:t>
            </w:r>
          </w:p>
        </w:tc>
        <w:tc>
          <w:tcPr>
            <w:tcW w:w="452"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金额</w:t>
            </w:r>
          </w:p>
        </w:tc>
        <w:tc>
          <w:tcPr>
            <w:tcW w:w="965"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307"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行次</w:t>
            </w:r>
          </w:p>
        </w:tc>
        <w:tc>
          <w:tcPr>
            <w:tcW w:w="372"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w:t>
            </w:r>
          </w:p>
        </w:tc>
        <w:tc>
          <w:tcPr>
            <w:tcW w:w="474"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一般公共预算财政拨款</w:t>
            </w:r>
          </w:p>
        </w:tc>
        <w:tc>
          <w:tcPr>
            <w:tcW w:w="490"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政府性基金预算财政拨款</w:t>
            </w:r>
          </w:p>
        </w:tc>
        <w:tc>
          <w:tcPr>
            <w:tcW w:w="513"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1175"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247"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452"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965"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307"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372"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color w:val="auto"/>
                <w:sz w:val="22"/>
                <w:szCs w:val="22"/>
                <w:highlight w:val="none"/>
                <w:u w:val="none"/>
              </w:rPr>
            </w:pPr>
          </w:p>
        </w:tc>
        <w:tc>
          <w:tcPr>
            <w:tcW w:w="474"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490"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513"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1175"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24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color w:val="auto"/>
                <w:sz w:val="22"/>
                <w:szCs w:val="22"/>
                <w:highlight w:val="none"/>
                <w:u w:val="none"/>
              </w:rPr>
            </w:pPr>
          </w:p>
        </w:tc>
        <w:tc>
          <w:tcPr>
            <w:tcW w:w="45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9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30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color w:val="auto"/>
                <w:sz w:val="22"/>
                <w:szCs w:val="22"/>
                <w:highlight w:val="none"/>
                <w:u w:val="none"/>
              </w:rPr>
            </w:pPr>
          </w:p>
        </w:tc>
        <w:tc>
          <w:tcPr>
            <w:tcW w:w="37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4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4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51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1175"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一、一般公共预算财政拨款</w:t>
            </w:r>
          </w:p>
        </w:tc>
        <w:tc>
          <w:tcPr>
            <w:tcW w:w="24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45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582.97</w:t>
            </w:r>
          </w:p>
        </w:tc>
        <w:tc>
          <w:tcPr>
            <w:tcW w:w="96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一、一般公共服务支出</w:t>
            </w:r>
          </w:p>
        </w:tc>
        <w:tc>
          <w:tcPr>
            <w:tcW w:w="30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33</w:t>
            </w:r>
          </w:p>
        </w:tc>
        <w:tc>
          <w:tcPr>
            <w:tcW w:w="37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596.60</w:t>
            </w:r>
          </w:p>
        </w:tc>
        <w:tc>
          <w:tcPr>
            <w:tcW w:w="47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596.60</w:t>
            </w:r>
          </w:p>
        </w:tc>
        <w:tc>
          <w:tcPr>
            <w:tcW w:w="4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5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1175"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二、政府性基金预算财政拨款</w:t>
            </w:r>
          </w:p>
        </w:tc>
        <w:tc>
          <w:tcPr>
            <w:tcW w:w="24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4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6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二、外交支出</w:t>
            </w:r>
          </w:p>
        </w:tc>
        <w:tc>
          <w:tcPr>
            <w:tcW w:w="30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34</w:t>
            </w:r>
          </w:p>
        </w:tc>
        <w:tc>
          <w:tcPr>
            <w:tcW w:w="3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7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5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1175"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三、国有资本经营财政拨款</w:t>
            </w:r>
          </w:p>
        </w:tc>
        <w:tc>
          <w:tcPr>
            <w:tcW w:w="24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4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6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三、国防支出</w:t>
            </w:r>
          </w:p>
        </w:tc>
        <w:tc>
          <w:tcPr>
            <w:tcW w:w="30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35</w:t>
            </w:r>
          </w:p>
        </w:tc>
        <w:tc>
          <w:tcPr>
            <w:tcW w:w="3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7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5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1175"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24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4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6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四、公共安全支出</w:t>
            </w:r>
          </w:p>
        </w:tc>
        <w:tc>
          <w:tcPr>
            <w:tcW w:w="30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36</w:t>
            </w:r>
          </w:p>
        </w:tc>
        <w:tc>
          <w:tcPr>
            <w:tcW w:w="3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7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5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1175"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24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c>
          <w:tcPr>
            <w:tcW w:w="4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6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五、教育支出</w:t>
            </w:r>
          </w:p>
        </w:tc>
        <w:tc>
          <w:tcPr>
            <w:tcW w:w="30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w:t>
            </w:r>
          </w:p>
        </w:tc>
        <w:tc>
          <w:tcPr>
            <w:tcW w:w="3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7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5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1175"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24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c>
          <w:tcPr>
            <w:tcW w:w="4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6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六、科学技术支出</w:t>
            </w:r>
          </w:p>
        </w:tc>
        <w:tc>
          <w:tcPr>
            <w:tcW w:w="30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38</w:t>
            </w:r>
          </w:p>
        </w:tc>
        <w:tc>
          <w:tcPr>
            <w:tcW w:w="3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7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5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1175"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24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w:t>
            </w:r>
          </w:p>
        </w:tc>
        <w:tc>
          <w:tcPr>
            <w:tcW w:w="4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6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七、文化旅游体育与传媒支出</w:t>
            </w:r>
          </w:p>
        </w:tc>
        <w:tc>
          <w:tcPr>
            <w:tcW w:w="30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w:t>
            </w:r>
          </w:p>
        </w:tc>
        <w:tc>
          <w:tcPr>
            <w:tcW w:w="3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7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5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1175"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24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w:t>
            </w:r>
          </w:p>
        </w:tc>
        <w:tc>
          <w:tcPr>
            <w:tcW w:w="4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6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八、社会保障和就业支出</w:t>
            </w:r>
          </w:p>
        </w:tc>
        <w:tc>
          <w:tcPr>
            <w:tcW w:w="30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w:t>
            </w:r>
          </w:p>
        </w:tc>
        <w:tc>
          <w:tcPr>
            <w:tcW w:w="37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62.17</w:t>
            </w:r>
          </w:p>
        </w:tc>
        <w:tc>
          <w:tcPr>
            <w:tcW w:w="47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62.17</w:t>
            </w:r>
          </w:p>
        </w:tc>
        <w:tc>
          <w:tcPr>
            <w:tcW w:w="4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5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1175"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24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w:t>
            </w:r>
          </w:p>
        </w:tc>
        <w:tc>
          <w:tcPr>
            <w:tcW w:w="4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6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九、卫生健康支出</w:t>
            </w:r>
          </w:p>
        </w:tc>
        <w:tc>
          <w:tcPr>
            <w:tcW w:w="30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41</w:t>
            </w:r>
          </w:p>
        </w:tc>
        <w:tc>
          <w:tcPr>
            <w:tcW w:w="37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26.10</w:t>
            </w:r>
          </w:p>
        </w:tc>
        <w:tc>
          <w:tcPr>
            <w:tcW w:w="47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26.10</w:t>
            </w:r>
          </w:p>
        </w:tc>
        <w:tc>
          <w:tcPr>
            <w:tcW w:w="4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5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1175"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24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w:t>
            </w:r>
          </w:p>
        </w:tc>
        <w:tc>
          <w:tcPr>
            <w:tcW w:w="4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6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十、节能环保支出</w:t>
            </w:r>
          </w:p>
        </w:tc>
        <w:tc>
          <w:tcPr>
            <w:tcW w:w="30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42</w:t>
            </w:r>
          </w:p>
        </w:tc>
        <w:tc>
          <w:tcPr>
            <w:tcW w:w="3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7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5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1175"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24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w:t>
            </w:r>
          </w:p>
        </w:tc>
        <w:tc>
          <w:tcPr>
            <w:tcW w:w="4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6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十一、城乡社区支出</w:t>
            </w:r>
          </w:p>
        </w:tc>
        <w:tc>
          <w:tcPr>
            <w:tcW w:w="30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43</w:t>
            </w:r>
          </w:p>
        </w:tc>
        <w:tc>
          <w:tcPr>
            <w:tcW w:w="3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7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5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1175"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24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w:t>
            </w:r>
          </w:p>
        </w:tc>
        <w:tc>
          <w:tcPr>
            <w:tcW w:w="4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6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十二、农林水支出</w:t>
            </w:r>
          </w:p>
        </w:tc>
        <w:tc>
          <w:tcPr>
            <w:tcW w:w="30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44</w:t>
            </w:r>
          </w:p>
        </w:tc>
        <w:tc>
          <w:tcPr>
            <w:tcW w:w="3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7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5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1175"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24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13</w:t>
            </w:r>
          </w:p>
        </w:tc>
        <w:tc>
          <w:tcPr>
            <w:tcW w:w="4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6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十三、交通运输支出</w:t>
            </w:r>
          </w:p>
        </w:tc>
        <w:tc>
          <w:tcPr>
            <w:tcW w:w="30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45</w:t>
            </w:r>
          </w:p>
        </w:tc>
        <w:tc>
          <w:tcPr>
            <w:tcW w:w="3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7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5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1175"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24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w:t>
            </w:r>
          </w:p>
        </w:tc>
        <w:tc>
          <w:tcPr>
            <w:tcW w:w="4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6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十四、资源勘探工业信息等支出</w:t>
            </w:r>
          </w:p>
        </w:tc>
        <w:tc>
          <w:tcPr>
            <w:tcW w:w="30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46</w:t>
            </w:r>
          </w:p>
        </w:tc>
        <w:tc>
          <w:tcPr>
            <w:tcW w:w="3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7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5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1175"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24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w:t>
            </w:r>
          </w:p>
        </w:tc>
        <w:tc>
          <w:tcPr>
            <w:tcW w:w="4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6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十五、商业服务业等支出</w:t>
            </w:r>
          </w:p>
        </w:tc>
        <w:tc>
          <w:tcPr>
            <w:tcW w:w="30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47</w:t>
            </w:r>
          </w:p>
        </w:tc>
        <w:tc>
          <w:tcPr>
            <w:tcW w:w="3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7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5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1175"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24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w:t>
            </w:r>
          </w:p>
        </w:tc>
        <w:tc>
          <w:tcPr>
            <w:tcW w:w="4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6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十六、金融支出</w:t>
            </w:r>
          </w:p>
        </w:tc>
        <w:tc>
          <w:tcPr>
            <w:tcW w:w="30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48</w:t>
            </w:r>
          </w:p>
        </w:tc>
        <w:tc>
          <w:tcPr>
            <w:tcW w:w="3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7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5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1175"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24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w:t>
            </w:r>
          </w:p>
        </w:tc>
        <w:tc>
          <w:tcPr>
            <w:tcW w:w="4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6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十七、援助其他地区支出</w:t>
            </w:r>
          </w:p>
        </w:tc>
        <w:tc>
          <w:tcPr>
            <w:tcW w:w="30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49</w:t>
            </w:r>
          </w:p>
        </w:tc>
        <w:tc>
          <w:tcPr>
            <w:tcW w:w="3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7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5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1175"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24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18</w:t>
            </w:r>
          </w:p>
        </w:tc>
        <w:tc>
          <w:tcPr>
            <w:tcW w:w="4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6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十八、自然资源海洋气象等支出</w:t>
            </w:r>
          </w:p>
        </w:tc>
        <w:tc>
          <w:tcPr>
            <w:tcW w:w="30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50</w:t>
            </w:r>
          </w:p>
        </w:tc>
        <w:tc>
          <w:tcPr>
            <w:tcW w:w="3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7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5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1175"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24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w:t>
            </w:r>
          </w:p>
        </w:tc>
        <w:tc>
          <w:tcPr>
            <w:tcW w:w="4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6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十九、住房保障支出</w:t>
            </w:r>
          </w:p>
        </w:tc>
        <w:tc>
          <w:tcPr>
            <w:tcW w:w="30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51</w:t>
            </w:r>
          </w:p>
        </w:tc>
        <w:tc>
          <w:tcPr>
            <w:tcW w:w="3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7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5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1175"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24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w:t>
            </w:r>
          </w:p>
        </w:tc>
        <w:tc>
          <w:tcPr>
            <w:tcW w:w="4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6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二十、粮油物资储备支出</w:t>
            </w:r>
          </w:p>
        </w:tc>
        <w:tc>
          <w:tcPr>
            <w:tcW w:w="30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52</w:t>
            </w:r>
          </w:p>
        </w:tc>
        <w:tc>
          <w:tcPr>
            <w:tcW w:w="3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7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5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1175"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24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w:t>
            </w:r>
          </w:p>
        </w:tc>
        <w:tc>
          <w:tcPr>
            <w:tcW w:w="4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6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二十一、国有资本经营预算支出</w:t>
            </w:r>
          </w:p>
        </w:tc>
        <w:tc>
          <w:tcPr>
            <w:tcW w:w="30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53</w:t>
            </w:r>
          </w:p>
        </w:tc>
        <w:tc>
          <w:tcPr>
            <w:tcW w:w="3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7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5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1175"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24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w:t>
            </w:r>
          </w:p>
        </w:tc>
        <w:tc>
          <w:tcPr>
            <w:tcW w:w="4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6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二十二、灾害防治及应急管理支出</w:t>
            </w:r>
          </w:p>
        </w:tc>
        <w:tc>
          <w:tcPr>
            <w:tcW w:w="30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54</w:t>
            </w:r>
          </w:p>
        </w:tc>
        <w:tc>
          <w:tcPr>
            <w:tcW w:w="3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7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5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1175"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24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23</w:t>
            </w:r>
          </w:p>
        </w:tc>
        <w:tc>
          <w:tcPr>
            <w:tcW w:w="4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6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二十三、其他支出</w:t>
            </w:r>
          </w:p>
        </w:tc>
        <w:tc>
          <w:tcPr>
            <w:tcW w:w="30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55</w:t>
            </w:r>
          </w:p>
        </w:tc>
        <w:tc>
          <w:tcPr>
            <w:tcW w:w="3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7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5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1175" w:type="pct"/>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i w:val="0"/>
                <w:color w:val="auto"/>
                <w:sz w:val="22"/>
                <w:szCs w:val="22"/>
                <w:highlight w:val="none"/>
                <w:u w:val="none"/>
              </w:rPr>
            </w:pPr>
          </w:p>
        </w:tc>
        <w:tc>
          <w:tcPr>
            <w:tcW w:w="24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w:t>
            </w:r>
          </w:p>
        </w:tc>
        <w:tc>
          <w:tcPr>
            <w:tcW w:w="4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6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二十四、债务还本支出</w:t>
            </w:r>
          </w:p>
        </w:tc>
        <w:tc>
          <w:tcPr>
            <w:tcW w:w="30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56</w:t>
            </w:r>
          </w:p>
        </w:tc>
        <w:tc>
          <w:tcPr>
            <w:tcW w:w="3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7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5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1175"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24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25</w:t>
            </w:r>
          </w:p>
        </w:tc>
        <w:tc>
          <w:tcPr>
            <w:tcW w:w="4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6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二十五、债务付息支出</w:t>
            </w:r>
          </w:p>
        </w:tc>
        <w:tc>
          <w:tcPr>
            <w:tcW w:w="30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57</w:t>
            </w:r>
          </w:p>
        </w:tc>
        <w:tc>
          <w:tcPr>
            <w:tcW w:w="3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7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5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1175"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24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26</w:t>
            </w:r>
          </w:p>
        </w:tc>
        <w:tc>
          <w:tcPr>
            <w:tcW w:w="4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6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二十六、抗疫特别国债安排的支出</w:t>
            </w:r>
          </w:p>
        </w:tc>
        <w:tc>
          <w:tcPr>
            <w:tcW w:w="30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58</w:t>
            </w:r>
          </w:p>
        </w:tc>
        <w:tc>
          <w:tcPr>
            <w:tcW w:w="3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7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5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1175"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本年收入合计</w:t>
            </w:r>
          </w:p>
        </w:tc>
        <w:tc>
          <w:tcPr>
            <w:tcW w:w="24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w:t>
            </w:r>
          </w:p>
        </w:tc>
        <w:tc>
          <w:tcPr>
            <w:tcW w:w="45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582.97</w:t>
            </w:r>
          </w:p>
        </w:tc>
        <w:tc>
          <w:tcPr>
            <w:tcW w:w="9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本年支出合计</w:t>
            </w:r>
          </w:p>
        </w:tc>
        <w:tc>
          <w:tcPr>
            <w:tcW w:w="30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59</w:t>
            </w:r>
          </w:p>
        </w:tc>
        <w:tc>
          <w:tcPr>
            <w:tcW w:w="37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684.87</w:t>
            </w:r>
          </w:p>
        </w:tc>
        <w:tc>
          <w:tcPr>
            <w:tcW w:w="47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684.87</w:t>
            </w:r>
          </w:p>
        </w:tc>
        <w:tc>
          <w:tcPr>
            <w:tcW w:w="4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5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1175"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年初财政拨款结转和结余</w:t>
            </w:r>
          </w:p>
        </w:tc>
        <w:tc>
          <w:tcPr>
            <w:tcW w:w="24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28</w:t>
            </w:r>
          </w:p>
        </w:tc>
        <w:tc>
          <w:tcPr>
            <w:tcW w:w="45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101.90</w:t>
            </w:r>
          </w:p>
        </w:tc>
        <w:tc>
          <w:tcPr>
            <w:tcW w:w="96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年末财政拨款结转和结余</w:t>
            </w:r>
          </w:p>
        </w:tc>
        <w:tc>
          <w:tcPr>
            <w:tcW w:w="30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60</w:t>
            </w:r>
          </w:p>
        </w:tc>
        <w:tc>
          <w:tcPr>
            <w:tcW w:w="3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7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5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1175"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一般公共预算财政拨款</w:t>
            </w:r>
          </w:p>
        </w:tc>
        <w:tc>
          <w:tcPr>
            <w:tcW w:w="24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29</w:t>
            </w:r>
          </w:p>
        </w:tc>
        <w:tc>
          <w:tcPr>
            <w:tcW w:w="45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101.90</w:t>
            </w:r>
          </w:p>
        </w:tc>
        <w:tc>
          <w:tcPr>
            <w:tcW w:w="965"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30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61</w:t>
            </w:r>
          </w:p>
        </w:tc>
        <w:tc>
          <w:tcPr>
            <w:tcW w:w="3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7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5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1175"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政府性基金预算财政拨款</w:t>
            </w:r>
          </w:p>
        </w:tc>
        <w:tc>
          <w:tcPr>
            <w:tcW w:w="24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w:t>
            </w:r>
          </w:p>
        </w:tc>
        <w:tc>
          <w:tcPr>
            <w:tcW w:w="4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65"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30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62</w:t>
            </w:r>
          </w:p>
        </w:tc>
        <w:tc>
          <w:tcPr>
            <w:tcW w:w="3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7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5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1175"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国有资本经营预算财政拨款</w:t>
            </w:r>
          </w:p>
        </w:tc>
        <w:tc>
          <w:tcPr>
            <w:tcW w:w="24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w:t>
            </w:r>
          </w:p>
        </w:tc>
        <w:tc>
          <w:tcPr>
            <w:tcW w:w="4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65"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30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63</w:t>
            </w:r>
          </w:p>
        </w:tc>
        <w:tc>
          <w:tcPr>
            <w:tcW w:w="3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7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5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1175"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总计</w:t>
            </w:r>
          </w:p>
        </w:tc>
        <w:tc>
          <w:tcPr>
            <w:tcW w:w="247" w:type="pct"/>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32</w:t>
            </w:r>
          </w:p>
        </w:tc>
        <w:tc>
          <w:tcPr>
            <w:tcW w:w="45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684.87</w:t>
            </w:r>
          </w:p>
        </w:tc>
        <w:tc>
          <w:tcPr>
            <w:tcW w:w="9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总计</w:t>
            </w:r>
          </w:p>
        </w:tc>
        <w:tc>
          <w:tcPr>
            <w:tcW w:w="30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64</w:t>
            </w:r>
          </w:p>
        </w:tc>
        <w:tc>
          <w:tcPr>
            <w:tcW w:w="37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684.87</w:t>
            </w:r>
          </w:p>
        </w:tc>
        <w:tc>
          <w:tcPr>
            <w:tcW w:w="47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684.87</w:t>
            </w:r>
          </w:p>
        </w:tc>
        <w:tc>
          <w:tcPr>
            <w:tcW w:w="49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5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5000" w:type="pct"/>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注：本表反映部门本年度一般公共预算财政拨款、政府性基金预算财政拨款和国有资本经营预算财政拨款的总收支和年末结转结余情况。本表金额转换为万元时，因四舍五入可能存在尾差。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4630" w:type="pct"/>
        <w:tblInd w:w="5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76"/>
        <w:gridCol w:w="549"/>
        <w:gridCol w:w="286"/>
        <w:gridCol w:w="4615"/>
        <w:gridCol w:w="2319"/>
        <w:gridCol w:w="2308"/>
        <w:gridCol w:w="28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7"/>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color w:val="auto"/>
                <w:sz w:val="30"/>
                <w:szCs w:val="30"/>
                <w:highlight w:val="none"/>
                <w:u w:val="none"/>
              </w:rPr>
            </w:pPr>
            <w:r>
              <w:rPr>
                <w:rFonts w:hint="eastAsia" w:ascii="宋体" w:hAnsi="宋体" w:eastAsia="宋体" w:cs="宋体"/>
                <w:i w:val="0"/>
                <w:color w:val="auto"/>
                <w:kern w:val="0"/>
                <w:sz w:val="30"/>
                <w:szCs w:val="30"/>
                <w:highlight w:val="none"/>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45" w:type="pct"/>
            <w:tcBorders>
              <w:top w:val="nil"/>
              <w:left w:val="nil"/>
              <w:bottom w:val="nil"/>
              <w:right w:val="nil"/>
            </w:tcBorders>
            <w:noWrap/>
            <w:vAlign w:val="bottom"/>
          </w:tcPr>
          <w:p>
            <w:pPr>
              <w:rPr>
                <w:rFonts w:hint="eastAsia" w:ascii="Arial" w:hAnsi="Arial" w:cs="Arial"/>
                <w:i w:val="0"/>
                <w:color w:val="auto"/>
                <w:sz w:val="20"/>
                <w:szCs w:val="20"/>
                <w:highlight w:val="none"/>
                <w:u w:val="none"/>
              </w:rPr>
            </w:pPr>
          </w:p>
        </w:tc>
        <w:tc>
          <w:tcPr>
            <w:tcW w:w="190" w:type="pct"/>
            <w:tcBorders>
              <w:top w:val="nil"/>
              <w:left w:val="nil"/>
              <w:bottom w:val="nil"/>
              <w:right w:val="nil"/>
            </w:tcBorders>
            <w:noWrap/>
            <w:vAlign w:val="bottom"/>
          </w:tcPr>
          <w:p>
            <w:pPr>
              <w:rPr>
                <w:rFonts w:hint="default" w:ascii="Arial" w:hAnsi="Arial" w:cs="Arial"/>
                <w:i w:val="0"/>
                <w:color w:val="auto"/>
                <w:sz w:val="20"/>
                <w:szCs w:val="20"/>
                <w:highlight w:val="none"/>
                <w:u w:val="none"/>
              </w:rPr>
            </w:pPr>
          </w:p>
        </w:tc>
        <w:tc>
          <w:tcPr>
            <w:tcW w:w="98" w:type="pct"/>
            <w:tcBorders>
              <w:top w:val="nil"/>
              <w:left w:val="nil"/>
              <w:bottom w:val="nil"/>
              <w:right w:val="nil"/>
            </w:tcBorders>
            <w:noWrap/>
            <w:vAlign w:val="bottom"/>
          </w:tcPr>
          <w:p>
            <w:pPr>
              <w:rPr>
                <w:rFonts w:hint="default" w:ascii="Arial" w:hAnsi="Arial" w:cs="Arial"/>
                <w:i w:val="0"/>
                <w:color w:val="auto"/>
                <w:sz w:val="20"/>
                <w:szCs w:val="20"/>
                <w:highlight w:val="none"/>
                <w:u w:val="none"/>
              </w:rPr>
            </w:pPr>
          </w:p>
        </w:tc>
        <w:tc>
          <w:tcPr>
            <w:tcW w:w="1596" w:type="pct"/>
            <w:tcBorders>
              <w:top w:val="nil"/>
              <w:left w:val="nil"/>
              <w:bottom w:val="nil"/>
              <w:right w:val="nil"/>
            </w:tcBorders>
            <w:noWrap/>
            <w:vAlign w:val="bottom"/>
          </w:tcPr>
          <w:p>
            <w:pPr>
              <w:rPr>
                <w:rFonts w:hint="default" w:ascii="Arial" w:hAnsi="Arial" w:cs="Arial"/>
                <w:i w:val="0"/>
                <w:color w:val="auto"/>
                <w:sz w:val="20"/>
                <w:szCs w:val="20"/>
                <w:highlight w:val="none"/>
                <w:u w:val="none"/>
              </w:rPr>
            </w:pPr>
          </w:p>
        </w:tc>
        <w:tc>
          <w:tcPr>
            <w:tcW w:w="802" w:type="pct"/>
            <w:tcBorders>
              <w:top w:val="nil"/>
              <w:left w:val="nil"/>
              <w:bottom w:val="nil"/>
              <w:right w:val="nil"/>
            </w:tcBorders>
            <w:noWrap/>
            <w:vAlign w:val="bottom"/>
          </w:tcPr>
          <w:p>
            <w:pPr>
              <w:rPr>
                <w:rFonts w:hint="default" w:ascii="Arial" w:hAnsi="Arial" w:cs="Arial"/>
                <w:i w:val="0"/>
                <w:color w:val="auto"/>
                <w:sz w:val="20"/>
                <w:szCs w:val="20"/>
                <w:highlight w:val="none"/>
                <w:u w:val="none"/>
              </w:rPr>
            </w:pPr>
          </w:p>
        </w:tc>
        <w:tc>
          <w:tcPr>
            <w:tcW w:w="798" w:type="pct"/>
            <w:tcBorders>
              <w:top w:val="nil"/>
              <w:left w:val="nil"/>
              <w:bottom w:val="nil"/>
              <w:right w:val="nil"/>
            </w:tcBorders>
            <w:noWrap/>
            <w:vAlign w:val="bottom"/>
          </w:tcPr>
          <w:p>
            <w:pPr>
              <w:rPr>
                <w:rFonts w:hint="default" w:ascii="Arial" w:hAnsi="Arial" w:cs="Arial"/>
                <w:i w:val="0"/>
                <w:color w:val="auto"/>
                <w:sz w:val="20"/>
                <w:szCs w:val="20"/>
                <w:highlight w:val="none"/>
                <w:u w:val="none"/>
              </w:rPr>
            </w:pPr>
          </w:p>
        </w:tc>
        <w:tc>
          <w:tcPr>
            <w:tcW w:w="967"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430" w:type="pct"/>
            <w:gridSpan w:val="4"/>
            <w:tcBorders>
              <w:top w:val="nil"/>
              <w:left w:val="nil"/>
              <w:bottom w:val="nil"/>
              <w:right w:val="nil"/>
            </w:tcBorders>
            <w:noWrap/>
            <w:vAlign w:val="bottom"/>
          </w:tcPr>
          <w:p>
            <w:pPr>
              <w:rPr>
                <w:rFonts w:hint="default" w:ascii="Arial" w:hAnsi="Arial" w:cs="Arial"/>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部门：中共许昌市委机构编制委员会办公室</w:t>
            </w:r>
          </w:p>
        </w:tc>
        <w:tc>
          <w:tcPr>
            <w:tcW w:w="802" w:type="pct"/>
            <w:tcBorders>
              <w:top w:val="nil"/>
              <w:left w:val="nil"/>
              <w:bottom w:val="nil"/>
              <w:right w:val="nil"/>
            </w:tcBorders>
            <w:noWrap/>
            <w:vAlign w:val="bottom"/>
          </w:tcPr>
          <w:p>
            <w:pPr>
              <w:rPr>
                <w:rFonts w:hint="default" w:ascii="Arial" w:hAnsi="Arial" w:cs="Arial"/>
                <w:i w:val="0"/>
                <w:color w:val="auto"/>
                <w:sz w:val="20"/>
                <w:szCs w:val="20"/>
                <w:highlight w:val="none"/>
                <w:u w:val="none"/>
              </w:rPr>
            </w:pPr>
          </w:p>
        </w:tc>
        <w:tc>
          <w:tcPr>
            <w:tcW w:w="798" w:type="pct"/>
            <w:tcBorders>
              <w:top w:val="nil"/>
              <w:left w:val="nil"/>
              <w:bottom w:val="nil"/>
              <w:right w:val="nil"/>
            </w:tcBorders>
            <w:noWrap/>
            <w:vAlign w:val="bottom"/>
          </w:tcPr>
          <w:p>
            <w:pPr>
              <w:rPr>
                <w:rFonts w:hint="default" w:ascii="Arial" w:hAnsi="Arial" w:cs="Arial"/>
                <w:i w:val="0"/>
                <w:color w:val="auto"/>
                <w:sz w:val="20"/>
                <w:szCs w:val="20"/>
                <w:highlight w:val="none"/>
                <w:u w:val="none"/>
              </w:rPr>
            </w:pPr>
          </w:p>
        </w:tc>
        <w:tc>
          <w:tcPr>
            <w:tcW w:w="967"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30"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2569" w:type="pct"/>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34" w:type="pct"/>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功能分类科目编码</w:t>
            </w:r>
          </w:p>
        </w:tc>
        <w:tc>
          <w:tcPr>
            <w:tcW w:w="1596"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科目名称</w:t>
            </w:r>
          </w:p>
        </w:tc>
        <w:tc>
          <w:tcPr>
            <w:tcW w:w="802"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小计</w:t>
            </w:r>
          </w:p>
        </w:tc>
        <w:tc>
          <w:tcPr>
            <w:tcW w:w="798"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基本支出</w:t>
            </w:r>
          </w:p>
        </w:tc>
        <w:tc>
          <w:tcPr>
            <w:tcW w:w="967"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834"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1596"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color w:val="auto"/>
                <w:sz w:val="22"/>
                <w:szCs w:val="22"/>
                <w:highlight w:val="none"/>
                <w:u w:val="none"/>
              </w:rPr>
            </w:pPr>
          </w:p>
        </w:tc>
        <w:tc>
          <w:tcPr>
            <w:tcW w:w="802"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798"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967"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34"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1596"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color w:val="auto"/>
                <w:sz w:val="22"/>
                <w:szCs w:val="22"/>
                <w:highlight w:val="none"/>
                <w:u w:val="none"/>
              </w:rPr>
            </w:pPr>
          </w:p>
        </w:tc>
        <w:tc>
          <w:tcPr>
            <w:tcW w:w="802"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798"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967"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30"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80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79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9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30"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w:t>
            </w:r>
          </w:p>
        </w:tc>
        <w:tc>
          <w:tcPr>
            <w:tcW w:w="80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684.87</w:t>
            </w:r>
          </w:p>
        </w:tc>
        <w:tc>
          <w:tcPr>
            <w:tcW w:w="79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618.07</w:t>
            </w:r>
          </w:p>
        </w:tc>
        <w:tc>
          <w:tcPr>
            <w:tcW w:w="96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66.80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3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w:t>
            </w:r>
          </w:p>
        </w:tc>
        <w:tc>
          <w:tcPr>
            <w:tcW w:w="159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一般公共服务支出</w:t>
            </w:r>
          </w:p>
        </w:tc>
        <w:tc>
          <w:tcPr>
            <w:tcW w:w="80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596.60</w:t>
            </w:r>
          </w:p>
        </w:tc>
        <w:tc>
          <w:tcPr>
            <w:tcW w:w="79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529.80</w:t>
            </w:r>
          </w:p>
        </w:tc>
        <w:tc>
          <w:tcPr>
            <w:tcW w:w="96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3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20111</w:t>
            </w:r>
          </w:p>
        </w:tc>
        <w:tc>
          <w:tcPr>
            <w:tcW w:w="159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纪检监察事务</w:t>
            </w:r>
          </w:p>
        </w:tc>
        <w:tc>
          <w:tcPr>
            <w:tcW w:w="80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14.81</w:t>
            </w:r>
          </w:p>
        </w:tc>
        <w:tc>
          <w:tcPr>
            <w:tcW w:w="79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14.81</w:t>
            </w:r>
          </w:p>
        </w:tc>
        <w:tc>
          <w:tcPr>
            <w:tcW w:w="9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3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2011101</w:t>
            </w:r>
          </w:p>
        </w:tc>
        <w:tc>
          <w:tcPr>
            <w:tcW w:w="159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行政运行</w:t>
            </w:r>
          </w:p>
        </w:tc>
        <w:tc>
          <w:tcPr>
            <w:tcW w:w="80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14.81</w:t>
            </w:r>
          </w:p>
        </w:tc>
        <w:tc>
          <w:tcPr>
            <w:tcW w:w="79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14.81</w:t>
            </w:r>
          </w:p>
        </w:tc>
        <w:tc>
          <w:tcPr>
            <w:tcW w:w="9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3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20129</w:t>
            </w:r>
          </w:p>
        </w:tc>
        <w:tc>
          <w:tcPr>
            <w:tcW w:w="159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群众团体事务</w:t>
            </w:r>
          </w:p>
        </w:tc>
        <w:tc>
          <w:tcPr>
            <w:tcW w:w="80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2.14</w:t>
            </w:r>
          </w:p>
        </w:tc>
        <w:tc>
          <w:tcPr>
            <w:tcW w:w="79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2.14</w:t>
            </w:r>
          </w:p>
        </w:tc>
        <w:tc>
          <w:tcPr>
            <w:tcW w:w="9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3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2012906</w:t>
            </w:r>
          </w:p>
        </w:tc>
        <w:tc>
          <w:tcPr>
            <w:tcW w:w="159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工会事务</w:t>
            </w:r>
          </w:p>
        </w:tc>
        <w:tc>
          <w:tcPr>
            <w:tcW w:w="80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2.14</w:t>
            </w:r>
          </w:p>
        </w:tc>
        <w:tc>
          <w:tcPr>
            <w:tcW w:w="79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2.14</w:t>
            </w:r>
          </w:p>
        </w:tc>
        <w:tc>
          <w:tcPr>
            <w:tcW w:w="9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3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20132</w:t>
            </w:r>
          </w:p>
        </w:tc>
        <w:tc>
          <w:tcPr>
            <w:tcW w:w="159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组织事务</w:t>
            </w:r>
          </w:p>
        </w:tc>
        <w:tc>
          <w:tcPr>
            <w:tcW w:w="80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579.65</w:t>
            </w:r>
          </w:p>
        </w:tc>
        <w:tc>
          <w:tcPr>
            <w:tcW w:w="79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512.85</w:t>
            </w:r>
          </w:p>
        </w:tc>
        <w:tc>
          <w:tcPr>
            <w:tcW w:w="96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3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2013201</w:t>
            </w:r>
          </w:p>
        </w:tc>
        <w:tc>
          <w:tcPr>
            <w:tcW w:w="159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行政运行</w:t>
            </w:r>
          </w:p>
        </w:tc>
        <w:tc>
          <w:tcPr>
            <w:tcW w:w="80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512.81</w:t>
            </w:r>
          </w:p>
        </w:tc>
        <w:tc>
          <w:tcPr>
            <w:tcW w:w="79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512.81</w:t>
            </w:r>
          </w:p>
        </w:tc>
        <w:tc>
          <w:tcPr>
            <w:tcW w:w="9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3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2013202</w:t>
            </w:r>
          </w:p>
        </w:tc>
        <w:tc>
          <w:tcPr>
            <w:tcW w:w="159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一般行政管理事务</w:t>
            </w:r>
          </w:p>
        </w:tc>
        <w:tc>
          <w:tcPr>
            <w:tcW w:w="80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66.80</w:t>
            </w:r>
          </w:p>
        </w:tc>
        <w:tc>
          <w:tcPr>
            <w:tcW w:w="79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6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3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2013250</w:t>
            </w:r>
          </w:p>
        </w:tc>
        <w:tc>
          <w:tcPr>
            <w:tcW w:w="159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事业运行</w:t>
            </w:r>
          </w:p>
        </w:tc>
        <w:tc>
          <w:tcPr>
            <w:tcW w:w="80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0.05</w:t>
            </w:r>
          </w:p>
        </w:tc>
        <w:tc>
          <w:tcPr>
            <w:tcW w:w="79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0.05</w:t>
            </w:r>
          </w:p>
        </w:tc>
        <w:tc>
          <w:tcPr>
            <w:tcW w:w="9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3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w:t>
            </w:r>
          </w:p>
        </w:tc>
        <w:tc>
          <w:tcPr>
            <w:tcW w:w="159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社会保障和就业支出</w:t>
            </w:r>
          </w:p>
        </w:tc>
        <w:tc>
          <w:tcPr>
            <w:tcW w:w="80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62.17</w:t>
            </w:r>
          </w:p>
        </w:tc>
        <w:tc>
          <w:tcPr>
            <w:tcW w:w="79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62.17</w:t>
            </w:r>
          </w:p>
        </w:tc>
        <w:tc>
          <w:tcPr>
            <w:tcW w:w="9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3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w:t>
            </w:r>
          </w:p>
        </w:tc>
        <w:tc>
          <w:tcPr>
            <w:tcW w:w="159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行政事业单位养老支出</w:t>
            </w:r>
          </w:p>
        </w:tc>
        <w:tc>
          <w:tcPr>
            <w:tcW w:w="80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62.17</w:t>
            </w:r>
          </w:p>
        </w:tc>
        <w:tc>
          <w:tcPr>
            <w:tcW w:w="79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62.17</w:t>
            </w:r>
          </w:p>
        </w:tc>
        <w:tc>
          <w:tcPr>
            <w:tcW w:w="9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3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2080501</w:t>
            </w:r>
          </w:p>
        </w:tc>
        <w:tc>
          <w:tcPr>
            <w:tcW w:w="159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行政单位离退休</w:t>
            </w:r>
          </w:p>
        </w:tc>
        <w:tc>
          <w:tcPr>
            <w:tcW w:w="80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41.47</w:t>
            </w:r>
          </w:p>
        </w:tc>
        <w:tc>
          <w:tcPr>
            <w:tcW w:w="79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41.47</w:t>
            </w:r>
          </w:p>
        </w:tc>
        <w:tc>
          <w:tcPr>
            <w:tcW w:w="9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3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2080505</w:t>
            </w:r>
          </w:p>
        </w:tc>
        <w:tc>
          <w:tcPr>
            <w:tcW w:w="159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机关事业单位基本养老保险缴费支出</w:t>
            </w:r>
          </w:p>
        </w:tc>
        <w:tc>
          <w:tcPr>
            <w:tcW w:w="80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20.70</w:t>
            </w:r>
          </w:p>
        </w:tc>
        <w:tc>
          <w:tcPr>
            <w:tcW w:w="79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20.70</w:t>
            </w:r>
          </w:p>
        </w:tc>
        <w:tc>
          <w:tcPr>
            <w:tcW w:w="9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3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w:t>
            </w:r>
          </w:p>
        </w:tc>
        <w:tc>
          <w:tcPr>
            <w:tcW w:w="159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卫生健康支出</w:t>
            </w:r>
          </w:p>
        </w:tc>
        <w:tc>
          <w:tcPr>
            <w:tcW w:w="80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26.10</w:t>
            </w:r>
          </w:p>
        </w:tc>
        <w:tc>
          <w:tcPr>
            <w:tcW w:w="79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26.10</w:t>
            </w:r>
          </w:p>
        </w:tc>
        <w:tc>
          <w:tcPr>
            <w:tcW w:w="9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3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w:t>
            </w:r>
          </w:p>
        </w:tc>
        <w:tc>
          <w:tcPr>
            <w:tcW w:w="159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行政事业单位医疗</w:t>
            </w:r>
          </w:p>
        </w:tc>
        <w:tc>
          <w:tcPr>
            <w:tcW w:w="80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26.10</w:t>
            </w:r>
          </w:p>
        </w:tc>
        <w:tc>
          <w:tcPr>
            <w:tcW w:w="79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26.10</w:t>
            </w:r>
          </w:p>
        </w:tc>
        <w:tc>
          <w:tcPr>
            <w:tcW w:w="9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3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2101101</w:t>
            </w:r>
          </w:p>
        </w:tc>
        <w:tc>
          <w:tcPr>
            <w:tcW w:w="159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行政单位医疗</w:t>
            </w:r>
          </w:p>
        </w:tc>
        <w:tc>
          <w:tcPr>
            <w:tcW w:w="80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11.21</w:t>
            </w:r>
          </w:p>
        </w:tc>
        <w:tc>
          <w:tcPr>
            <w:tcW w:w="79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11.21</w:t>
            </w:r>
          </w:p>
        </w:tc>
        <w:tc>
          <w:tcPr>
            <w:tcW w:w="9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3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2101102</w:t>
            </w:r>
          </w:p>
        </w:tc>
        <w:tc>
          <w:tcPr>
            <w:tcW w:w="159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事业单位医疗</w:t>
            </w:r>
          </w:p>
        </w:tc>
        <w:tc>
          <w:tcPr>
            <w:tcW w:w="80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2.41</w:t>
            </w:r>
          </w:p>
        </w:tc>
        <w:tc>
          <w:tcPr>
            <w:tcW w:w="79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2.41</w:t>
            </w:r>
          </w:p>
        </w:tc>
        <w:tc>
          <w:tcPr>
            <w:tcW w:w="9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3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2101103</w:t>
            </w:r>
          </w:p>
        </w:tc>
        <w:tc>
          <w:tcPr>
            <w:tcW w:w="159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公务员医疗补助</w:t>
            </w:r>
          </w:p>
        </w:tc>
        <w:tc>
          <w:tcPr>
            <w:tcW w:w="80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12.48</w:t>
            </w:r>
          </w:p>
        </w:tc>
        <w:tc>
          <w:tcPr>
            <w:tcW w:w="79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12.48</w:t>
            </w:r>
          </w:p>
        </w:tc>
        <w:tc>
          <w:tcPr>
            <w:tcW w:w="9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注：本表反映部门本年度一般公共预算财政拨款支出情况。本套报表金额单位转换时可能存在尾数误差。</w:t>
            </w:r>
          </w:p>
        </w:tc>
      </w:tr>
    </w:tbl>
    <w:p>
      <w:pPr>
        <w:rPr>
          <w:rFonts w:hint="eastAsia" w:ascii="仿宋_GB2312" w:hAnsi="仿宋_GB2312" w:eastAsia="仿宋_GB2312" w:cs="仿宋_GB2312"/>
          <w:color w:val="auto"/>
          <w:sz w:val="32"/>
          <w:szCs w:val="32"/>
          <w:highlight w:val="none"/>
        </w:rPr>
        <w:sectPr>
          <w:pgSz w:w="16838" w:h="11906" w:orient="landscape"/>
          <w:pgMar w:top="720" w:right="720" w:bottom="720" w:left="720" w:header="720" w:footer="720" w:gutter="0"/>
          <w:pgNumType w:fmt="numberInDash"/>
          <w:cols w:space="720" w:num="1"/>
          <w:docGrid w:type="lines" w:linePitch="312" w:charSpace="0"/>
        </w:sectPr>
      </w:pPr>
    </w:p>
    <w:tbl>
      <w:tblPr>
        <w:tblStyle w:val="5"/>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2"/>
        <w:gridCol w:w="3645"/>
        <w:gridCol w:w="885"/>
        <w:gridCol w:w="840"/>
        <w:gridCol w:w="2370"/>
        <w:gridCol w:w="772"/>
        <w:gridCol w:w="773"/>
        <w:gridCol w:w="3033"/>
        <w:gridCol w:w="9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14081"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color w:val="auto"/>
                <w:sz w:val="30"/>
                <w:szCs w:val="30"/>
                <w:highlight w:val="none"/>
                <w:u w:val="none"/>
              </w:rPr>
            </w:pPr>
            <w:r>
              <w:rPr>
                <w:rFonts w:hint="eastAsia" w:ascii="宋体" w:hAnsi="宋体" w:eastAsia="宋体" w:cs="宋体"/>
                <w:i w:val="0"/>
                <w:color w:val="auto"/>
                <w:kern w:val="0"/>
                <w:sz w:val="30"/>
                <w:szCs w:val="30"/>
                <w:highlight w:val="none"/>
                <w:u w:val="none"/>
                <w:lang w:val="en-US" w:eastAsia="zh-CN" w:bidi="ar"/>
              </w:rPr>
              <w:t>一般公共预算财政拨款基本支出决算</w:t>
            </w:r>
            <w:r>
              <w:rPr>
                <w:rFonts w:hint="eastAsia" w:ascii="宋体" w:hAnsi="宋体" w:cs="宋体"/>
                <w:i w:val="0"/>
                <w:color w:val="auto"/>
                <w:kern w:val="0"/>
                <w:sz w:val="30"/>
                <w:szCs w:val="30"/>
                <w:highlight w:val="none"/>
                <w:u w:val="none"/>
                <w:lang w:val="en-US" w:eastAsia="zh-CN" w:bidi="ar"/>
              </w:rPr>
              <w:t>明细</w:t>
            </w:r>
            <w:r>
              <w:rPr>
                <w:rFonts w:hint="eastAsia" w:ascii="宋体" w:hAnsi="宋体" w:eastAsia="宋体" w:cs="宋体"/>
                <w:i w:val="0"/>
                <w:color w:val="auto"/>
                <w:kern w:val="0"/>
                <w:sz w:val="30"/>
                <w:szCs w:val="3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822" w:type="dxa"/>
            <w:tcBorders>
              <w:top w:val="nil"/>
              <w:left w:val="nil"/>
              <w:bottom w:val="nil"/>
              <w:right w:val="nil"/>
            </w:tcBorders>
            <w:noWrap/>
            <w:vAlign w:val="bottom"/>
          </w:tcPr>
          <w:p>
            <w:pPr>
              <w:rPr>
                <w:rFonts w:hint="eastAsia" w:ascii="Arial" w:hAnsi="Arial" w:cs="Arial"/>
                <w:i w:val="0"/>
                <w:color w:val="auto"/>
                <w:sz w:val="20"/>
                <w:szCs w:val="20"/>
                <w:highlight w:val="none"/>
                <w:u w:val="none"/>
              </w:rPr>
            </w:pPr>
          </w:p>
        </w:tc>
        <w:tc>
          <w:tcPr>
            <w:tcW w:w="3645" w:type="dxa"/>
            <w:tcBorders>
              <w:top w:val="nil"/>
              <w:left w:val="nil"/>
              <w:bottom w:val="nil"/>
              <w:right w:val="nil"/>
            </w:tcBorders>
            <w:noWrap/>
            <w:vAlign w:val="bottom"/>
          </w:tcPr>
          <w:p>
            <w:pPr>
              <w:rPr>
                <w:rFonts w:hint="default" w:ascii="Arial" w:hAnsi="Arial" w:cs="Arial"/>
                <w:i w:val="0"/>
                <w:color w:val="auto"/>
                <w:sz w:val="20"/>
                <w:szCs w:val="20"/>
                <w:highlight w:val="none"/>
                <w:u w:val="none"/>
              </w:rPr>
            </w:pPr>
          </w:p>
        </w:tc>
        <w:tc>
          <w:tcPr>
            <w:tcW w:w="885" w:type="dxa"/>
            <w:tcBorders>
              <w:top w:val="nil"/>
              <w:left w:val="nil"/>
              <w:bottom w:val="nil"/>
              <w:right w:val="nil"/>
            </w:tcBorders>
            <w:noWrap/>
            <w:vAlign w:val="bottom"/>
          </w:tcPr>
          <w:p>
            <w:pPr>
              <w:rPr>
                <w:rFonts w:hint="default" w:ascii="Arial" w:hAnsi="Arial" w:cs="Arial"/>
                <w:i w:val="0"/>
                <w:color w:val="auto"/>
                <w:sz w:val="20"/>
                <w:szCs w:val="20"/>
                <w:highlight w:val="none"/>
                <w:u w:val="none"/>
              </w:rPr>
            </w:pPr>
          </w:p>
        </w:tc>
        <w:tc>
          <w:tcPr>
            <w:tcW w:w="840" w:type="dxa"/>
            <w:tcBorders>
              <w:top w:val="nil"/>
              <w:left w:val="nil"/>
              <w:bottom w:val="nil"/>
              <w:right w:val="nil"/>
            </w:tcBorders>
            <w:noWrap/>
            <w:vAlign w:val="bottom"/>
          </w:tcPr>
          <w:p>
            <w:pPr>
              <w:rPr>
                <w:rFonts w:hint="default" w:ascii="Arial" w:hAnsi="Arial" w:cs="Arial"/>
                <w:i w:val="0"/>
                <w:color w:val="auto"/>
                <w:sz w:val="20"/>
                <w:szCs w:val="20"/>
                <w:highlight w:val="none"/>
                <w:u w:val="none"/>
              </w:rPr>
            </w:pPr>
          </w:p>
        </w:tc>
        <w:tc>
          <w:tcPr>
            <w:tcW w:w="2370" w:type="dxa"/>
            <w:tcBorders>
              <w:top w:val="nil"/>
              <w:left w:val="nil"/>
              <w:bottom w:val="nil"/>
              <w:right w:val="nil"/>
            </w:tcBorders>
            <w:noWrap/>
            <w:vAlign w:val="bottom"/>
          </w:tcPr>
          <w:p>
            <w:pPr>
              <w:rPr>
                <w:rFonts w:hint="default" w:ascii="Arial" w:hAnsi="Arial" w:cs="Arial"/>
                <w:i w:val="0"/>
                <w:color w:val="auto"/>
                <w:sz w:val="20"/>
                <w:szCs w:val="20"/>
                <w:highlight w:val="none"/>
                <w:u w:val="none"/>
              </w:rPr>
            </w:pPr>
          </w:p>
        </w:tc>
        <w:tc>
          <w:tcPr>
            <w:tcW w:w="772" w:type="dxa"/>
            <w:tcBorders>
              <w:top w:val="nil"/>
              <w:left w:val="nil"/>
              <w:bottom w:val="nil"/>
              <w:right w:val="nil"/>
            </w:tcBorders>
            <w:noWrap/>
            <w:vAlign w:val="bottom"/>
          </w:tcPr>
          <w:p>
            <w:pPr>
              <w:rPr>
                <w:rFonts w:hint="default" w:ascii="Arial" w:hAnsi="Arial" w:cs="Arial"/>
                <w:i w:val="0"/>
                <w:color w:val="auto"/>
                <w:sz w:val="20"/>
                <w:szCs w:val="20"/>
                <w:highlight w:val="none"/>
                <w:u w:val="none"/>
              </w:rPr>
            </w:pPr>
          </w:p>
        </w:tc>
        <w:tc>
          <w:tcPr>
            <w:tcW w:w="773" w:type="dxa"/>
            <w:tcBorders>
              <w:top w:val="nil"/>
              <w:left w:val="nil"/>
              <w:bottom w:val="nil"/>
              <w:right w:val="nil"/>
            </w:tcBorders>
            <w:noWrap/>
            <w:vAlign w:val="bottom"/>
          </w:tcPr>
          <w:p>
            <w:pPr>
              <w:rPr>
                <w:rFonts w:hint="default" w:ascii="Arial" w:hAnsi="Arial" w:cs="Arial"/>
                <w:i w:val="0"/>
                <w:color w:val="auto"/>
                <w:sz w:val="20"/>
                <w:szCs w:val="20"/>
                <w:highlight w:val="none"/>
                <w:u w:val="none"/>
              </w:rPr>
            </w:pPr>
          </w:p>
        </w:tc>
        <w:tc>
          <w:tcPr>
            <w:tcW w:w="3974" w:type="dxa"/>
            <w:gridSpan w:val="2"/>
            <w:tcBorders>
              <w:top w:val="nil"/>
              <w:left w:val="nil"/>
              <w:bottom w:val="nil"/>
              <w:right w:val="nil"/>
            </w:tcBorders>
            <w:noWrap/>
            <w:vAlign w:val="bottom"/>
          </w:tcPr>
          <w:p>
            <w:pPr>
              <w:jc w:val="right"/>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4467" w:type="dxa"/>
            <w:gridSpan w:val="2"/>
            <w:tcBorders>
              <w:top w:val="nil"/>
              <w:left w:val="nil"/>
              <w:bottom w:val="nil"/>
              <w:right w:val="nil"/>
            </w:tcBorders>
            <w:noWrap/>
            <w:vAlign w:val="bottom"/>
          </w:tcPr>
          <w:p>
            <w:pPr>
              <w:rPr>
                <w:rFonts w:hint="default" w:ascii="Arial" w:hAnsi="Arial" w:cs="Arial"/>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部门：中共许昌市委机构编制委员会办公室</w:t>
            </w:r>
          </w:p>
        </w:tc>
        <w:tc>
          <w:tcPr>
            <w:tcW w:w="885" w:type="dxa"/>
            <w:tcBorders>
              <w:top w:val="nil"/>
              <w:left w:val="nil"/>
              <w:bottom w:val="nil"/>
              <w:right w:val="nil"/>
            </w:tcBorders>
            <w:noWrap/>
            <w:vAlign w:val="bottom"/>
          </w:tcPr>
          <w:p>
            <w:pPr>
              <w:rPr>
                <w:rFonts w:hint="default" w:ascii="Arial" w:hAnsi="Arial" w:cs="Arial"/>
                <w:i w:val="0"/>
                <w:color w:val="auto"/>
                <w:sz w:val="20"/>
                <w:szCs w:val="20"/>
                <w:highlight w:val="none"/>
                <w:u w:val="none"/>
              </w:rPr>
            </w:pPr>
          </w:p>
        </w:tc>
        <w:tc>
          <w:tcPr>
            <w:tcW w:w="840" w:type="dxa"/>
            <w:tcBorders>
              <w:top w:val="nil"/>
              <w:left w:val="nil"/>
              <w:bottom w:val="nil"/>
              <w:right w:val="nil"/>
            </w:tcBorders>
            <w:noWrap/>
            <w:vAlign w:val="bottom"/>
          </w:tcPr>
          <w:p>
            <w:pPr>
              <w:rPr>
                <w:rFonts w:hint="default" w:ascii="Arial" w:hAnsi="Arial" w:cs="Arial"/>
                <w:i w:val="0"/>
                <w:color w:val="auto"/>
                <w:sz w:val="20"/>
                <w:szCs w:val="20"/>
                <w:highlight w:val="none"/>
                <w:u w:val="none"/>
              </w:rPr>
            </w:pPr>
          </w:p>
        </w:tc>
        <w:tc>
          <w:tcPr>
            <w:tcW w:w="2370" w:type="dxa"/>
            <w:tcBorders>
              <w:top w:val="nil"/>
              <w:left w:val="nil"/>
              <w:bottom w:val="nil"/>
              <w:right w:val="nil"/>
            </w:tcBorders>
            <w:noWrap/>
            <w:vAlign w:val="bottom"/>
          </w:tcPr>
          <w:p>
            <w:pPr>
              <w:rPr>
                <w:rFonts w:hint="default" w:ascii="Arial" w:hAnsi="Arial" w:cs="Arial"/>
                <w:i w:val="0"/>
                <w:color w:val="auto"/>
                <w:sz w:val="20"/>
                <w:szCs w:val="20"/>
                <w:highlight w:val="none"/>
                <w:u w:val="none"/>
              </w:rPr>
            </w:pPr>
          </w:p>
        </w:tc>
        <w:tc>
          <w:tcPr>
            <w:tcW w:w="772" w:type="dxa"/>
            <w:tcBorders>
              <w:top w:val="nil"/>
              <w:left w:val="nil"/>
              <w:bottom w:val="nil"/>
              <w:right w:val="nil"/>
            </w:tcBorders>
            <w:noWrap/>
            <w:vAlign w:val="bottom"/>
          </w:tcPr>
          <w:p>
            <w:pPr>
              <w:rPr>
                <w:rFonts w:hint="default" w:ascii="Arial" w:hAnsi="Arial" w:cs="Arial"/>
                <w:i w:val="0"/>
                <w:color w:val="auto"/>
                <w:sz w:val="20"/>
                <w:szCs w:val="20"/>
                <w:highlight w:val="none"/>
                <w:u w:val="none"/>
              </w:rPr>
            </w:pPr>
          </w:p>
        </w:tc>
        <w:tc>
          <w:tcPr>
            <w:tcW w:w="773" w:type="dxa"/>
            <w:tcBorders>
              <w:top w:val="nil"/>
              <w:left w:val="nil"/>
              <w:bottom w:val="nil"/>
              <w:right w:val="nil"/>
            </w:tcBorders>
            <w:noWrap/>
            <w:vAlign w:val="bottom"/>
          </w:tcPr>
          <w:p>
            <w:pPr>
              <w:rPr>
                <w:rFonts w:hint="default" w:ascii="Arial" w:hAnsi="Arial" w:cs="Arial"/>
                <w:i w:val="0"/>
                <w:color w:val="auto"/>
                <w:sz w:val="20"/>
                <w:szCs w:val="20"/>
                <w:highlight w:val="none"/>
                <w:u w:val="none"/>
              </w:rPr>
            </w:pPr>
          </w:p>
        </w:tc>
        <w:tc>
          <w:tcPr>
            <w:tcW w:w="3974" w:type="dxa"/>
            <w:gridSpan w:val="2"/>
            <w:tcBorders>
              <w:top w:val="nil"/>
              <w:left w:val="nil"/>
              <w:bottom w:val="nil"/>
              <w:right w:val="nil"/>
            </w:tcBorders>
            <w:noWrap/>
            <w:vAlign w:val="bottom"/>
          </w:tcPr>
          <w:p>
            <w:pPr>
              <w:jc w:val="right"/>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535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人员经费</w:t>
            </w:r>
          </w:p>
        </w:tc>
        <w:tc>
          <w:tcPr>
            <w:tcW w:w="8729"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22"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科目编码</w:t>
            </w:r>
          </w:p>
        </w:tc>
        <w:tc>
          <w:tcPr>
            <w:tcW w:w="364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科目名称</w:t>
            </w:r>
          </w:p>
        </w:tc>
        <w:tc>
          <w:tcPr>
            <w:tcW w:w="88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决算数</w:t>
            </w:r>
          </w:p>
        </w:tc>
        <w:tc>
          <w:tcPr>
            <w:tcW w:w="84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科目编码</w:t>
            </w:r>
          </w:p>
        </w:tc>
        <w:tc>
          <w:tcPr>
            <w:tcW w:w="23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科目名称</w:t>
            </w:r>
          </w:p>
        </w:tc>
        <w:tc>
          <w:tcPr>
            <w:tcW w:w="77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决算数</w:t>
            </w:r>
          </w:p>
        </w:tc>
        <w:tc>
          <w:tcPr>
            <w:tcW w:w="77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科目编码</w:t>
            </w:r>
          </w:p>
        </w:tc>
        <w:tc>
          <w:tcPr>
            <w:tcW w:w="303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科目名称</w:t>
            </w:r>
          </w:p>
        </w:tc>
        <w:tc>
          <w:tcPr>
            <w:tcW w:w="94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22"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364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88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84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23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77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77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303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94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82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w:t>
            </w:r>
          </w:p>
        </w:tc>
        <w:tc>
          <w:tcPr>
            <w:tcW w:w="36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工资福利支出</w:t>
            </w:r>
          </w:p>
        </w:tc>
        <w:tc>
          <w:tcPr>
            <w:tcW w:w="8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454.75</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w:t>
            </w:r>
          </w:p>
        </w:tc>
        <w:tc>
          <w:tcPr>
            <w:tcW w:w="23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商品和服务支出</w:t>
            </w:r>
          </w:p>
        </w:tc>
        <w:tc>
          <w:tcPr>
            <w:tcW w:w="77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117.75</w:t>
            </w:r>
          </w:p>
        </w:tc>
        <w:tc>
          <w:tcPr>
            <w:tcW w:w="77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307</w:t>
            </w:r>
          </w:p>
        </w:tc>
        <w:tc>
          <w:tcPr>
            <w:tcW w:w="30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债务利息及费用支出</w:t>
            </w:r>
          </w:p>
        </w:tc>
        <w:tc>
          <w:tcPr>
            <w:tcW w:w="9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82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30101</w:t>
            </w:r>
          </w:p>
        </w:tc>
        <w:tc>
          <w:tcPr>
            <w:tcW w:w="36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基本工资</w:t>
            </w:r>
          </w:p>
        </w:tc>
        <w:tc>
          <w:tcPr>
            <w:tcW w:w="8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107.54</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30201</w:t>
            </w:r>
          </w:p>
        </w:tc>
        <w:tc>
          <w:tcPr>
            <w:tcW w:w="23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办公费</w:t>
            </w:r>
          </w:p>
        </w:tc>
        <w:tc>
          <w:tcPr>
            <w:tcW w:w="77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11.44</w:t>
            </w:r>
          </w:p>
        </w:tc>
        <w:tc>
          <w:tcPr>
            <w:tcW w:w="77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30701</w:t>
            </w:r>
          </w:p>
        </w:tc>
        <w:tc>
          <w:tcPr>
            <w:tcW w:w="30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国内债务付息</w:t>
            </w:r>
          </w:p>
        </w:tc>
        <w:tc>
          <w:tcPr>
            <w:tcW w:w="9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82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30102</w:t>
            </w:r>
          </w:p>
        </w:tc>
        <w:tc>
          <w:tcPr>
            <w:tcW w:w="36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津贴补贴</w:t>
            </w:r>
          </w:p>
        </w:tc>
        <w:tc>
          <w:tcPr>
            <w:tcW w:w="8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84.85</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30202</w:t>
            </w:r>
          </w:p>
        </w:tc>
        <w:tc>
          <w:tcPr>
            <w:tcW w:w="23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印刷费</w:t>
            </w:r>
          </w:p>
        </w:tc>
        <w:tc>
          <w:tcPr>
            <w:tcW w:w="77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1.89</w:t>
            </w:r>
          </w:p>
        </w:tc>
        <w:tc>
          <w:tcPr>
            <w:tcW w:w="77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30702</w:t>
            </w:r>
          </w:p>
        </w:tc>
        <w:tc>
          <w:tcPr>
            <w:tcW w:w="30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国外债务付息</w:t>
            </w:r>
          </w:p>
        </w:tc>
        <w:tc>
          <w:tcPr>
            <w:tcW w:w="9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82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30103</w:t>
            </w:r>
          </w:p>
        </w:tc>
        <w:tc>
          <w:tcPr>
            <w:tcW w:w="36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奖金</w:t>
            </w:r>
          </w:p>
        </w:tc>
        <w:tc>
          <w:tcPr>
            <w:tcW w:w="8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179.15</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30203</w:t>
            </w:r>
          </w:p>
        </w:tc>
        <w:tc>
          <w:tcPr>
            <w:tcW w:w="23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咨询费</w:t>
            </w:r>
          </w:p>
        </w:tc>
        <w:tc>
          <w:tcPr>
            <w:tcW w:w="7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77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w:t>
            </w:r>
          </w:p>
        </w:tc>
        <w:tc>
          <w:tcPr>
            <w:tcW w:w="30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资本性支出</w:t>
            </w:r>
          </w:p>
        </w:tc>
        <w:tc>
          <w:tcPr>
            <w:tcW w:w="9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82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30106</w:t>
            </w:r>
          </w:p>
        </w:tc>
        <w:tc>
          <w:tcPr>
            <w:tcW w:w="36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伙食补助费</w:t>
            </w:r>
          </w:p>
        </w:tc>
        <w:tc>
          <w:tcPr>
            <w:tcW w:w="8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30204</w:t>
            </w:r>
          </w:p>
        </w:tc>
        <w:tc>
          <w:tcPr>
            <w:tcW w:w="23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手续费</w:t>
            </w:r>
          </w:p>
        </w:tc>
        <w:tc>
          <w:tcPr>
            <w:tcW w:w="7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77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31001</w:t>
            </w:r>
          </w:p>
        </w:tc>
        <w:tc>
          <w:tcPr>
            <w:tcW w:w="30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房屋建筑物购建</w:t>
            </w:r>
          </w:p>
        </w:tc>
        <w:tc>
          <w:tcPr>
            <w:tcW w:w="9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82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30107</w:t>
            </w:r>
          </w:p>
        </w:tc>
        <w:tc>
          <w:tcPr>
            <w:tcW w:w="36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绩效工资</w:t>
            </w:r>
          </w:p>
        </w:tc>
        <w:tc>
          <w:tcPr>
            <w:tcW w:w="8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30205</w:t>
            </w:r>
          </w:p>
        </w:tc>
        <w:tc>
          <w:tcPr>
            <w:tcW w:w="23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水费</w:t>
            </w:r>
          </w:p>
        </w:tc>
        <w:tc>
          <w:tcPr>
            <w:tcW w:w="7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77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31002</w:t>
            </w:r>
          </w:p>
        </w:tc>
        <w:tc>
          <w:tcPr>
            <w:tcW w:w="30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办公设备购置</w:t>
            </w:r>
          </w:p>
        </w:tc>
        <w:tc>
          <w:tcPr>
            <w:tcW w:w="9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82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30108</w:t>
            </w:r>
          </w:p>
        </w:tc>
        <w:tc>
          <w:tcPr>
            <w:tcW w:w="36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机关事业单位基本养老保险缴费</w:t>
            </w:r>
          </w:p>
        </w:tc>
        <w:tc>
          <w:tcPr>
            <w:tcW w:w="8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27.22</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30206</w:t>
            </w:r>
          </w:p>
        </w:tc>
        <w:tc>
          <w:tcPr>
            <w:tcW w:w="23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电费</w:t>
            </w:r>
          </w:p>
        </w:tc>
        <w:tc>
          <w:tcPr>
            <w:tcW w:w="7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77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31003</w:t>
            </w:r>
          </w:p>
        </w:tc>
        <w:tc>
          <w:tcPr>
            <w:tcW w:w="30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专用设备购置</w:t>
            </w:r>
          </w:p>
        </w:tc>
        <w:tc>
          <w:tcPr>
            <w:tcW w:w="9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82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30109</w:t>
            </w:r>
          </w:p>
        </w:tc>
        <w:tc>
          <w:tcPr>
            <w:tcW w:w="36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职业年金缴费</w:t>
            </w:r>
          </w:p>
        </w:tc>
        <w:tc>
          <w:tcPr>
            <w:tcW w:w="8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30207</w:t>
            </w:r>
          </w:p>
        </w:tc>
        <w:tc>
          <w:tcPr>
            <w:tcW w:w="23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邮电费</w:t>
            </w:r>
          </w:p>
        </w:tc>
        <w:tc>
          <w:tcPr>
            <w:tcW w:w="77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1.90</w:t>
            </w:r>
          </w:p>
        </w:tc>
        <w:tc>
          <w:tcPr>
            <w:tcW w:w="77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31005</w:t>
            </w:r>
          </w:p>
        </w:tc>
        <w:tc>
          <w:tcPr>
            <w:tcW w:w="30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基础设施建设</w:t>
            </w:r>
          </w:p>
        </w:tc>
        <w:tc>
          <w:tcPr>
            <w:tcW w:w="9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82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30110</w:t>
            </w:r>
          </w:p>
        </w:tc>
        <w:tc>
          <w:tcPr>
            <w:tcW w:w="36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职工基本医疗保险缴费</w:t>
            </w:r>
          </w:p>
        </w:tc>
        <w:tc>
          <w:tcPr>
            <w:tcW w:w="8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14.50</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30208</w:t>
            </w:r>
          </w:p>
        </w:tc>
        <w:tc>
          <w:tcPr>
            <w:tcW w:w="23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取暖费</w:t>
            </w:r>
          </w:p>
        </w:tc>
        <w:tc>
          <w:tcPr>
            <w:tcW w:w="7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77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31006</w:t>
            </w:r>
          </w:p>
        </w:tc>
        <w:tc>
          <w:tcPr>
            <w:tcW w:w="30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大型修缮</w:t>
            </w:r>
          </w:p>
        </w:tc>
        <w:tc>
          <w:tcPr>
            <w:tcW w:w="9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82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30111</w:t>
            </w:r>
          </w:p>
        </w:tc>
        <w:tc>
          <w:tcPr>
            <w:tcW w:w="36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公务员医疗补助缴费</w:t>
            </w:r>
          </w:p>
        </w:tc>
        <w:tc>
          <w:tcPr>
            <w:tcW w:w="8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13.69</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30209</w:t>
            </w:r>
          </w:p>
        </w:tc>
        <w:tc>
          <w:tcPr>
            <w:tcW w:w="23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物业管理费</w:t>
            </w:r>
          </w:p>
        </w:tc>
        <w:tc>
          <w:tcPr>
            <w:tcW w:w="7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77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31007</w:t>
            </w:r>
          </w:p>
        </w:tc>
        <w:tc>
          <w:tcPr>
            <w:tcW w:w="30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信息网络及软件购置更新</w:t>
            </w:r>
          </w:p>
        </w:tc>
        <w:tc>
          <w:tcPr>
            <w:tcW w:w="9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82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30112</w:t>
            </w:r>
          </w:p>
        </w:tc>
        <w:tc>
          <w:tcPr>
            <w:tcW w:w="36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其他社会保障缴费</w:t>
            </w:r>
          </w:p>
        </w:tc>
        <w:tc>
          <w:tcPr>
            <w:tcW w:w="8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0.21</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30211</w:t>
            </w:r>
          </w:p>
        </w:tc>
        <w:tc>
          <w:tcPr>
            <w:tcW w:w="23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差旅费</w:t>
            </w:r>
          </w:p>
        </w:tc>
        <w:tc>
          <w:tcPr>
            <w:tcW w:w="77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4.35</w:t>
            </w:r>
          </w:p>
        </w:tc>
        <w:tc>
          <w:tcPr>
            <w:tcW w:w="77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31008</w:t>
            </w:r>
          </w:p>
        </w:tc>
        <w:tc>
          <w:tcPr>
            <w:tcW w:w="30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物资储备</w:t>
            </w:r>
          </w:p>
        </w:tc>
        <w:tc>
          <w:tcPr>
            <w:tcW w:w="9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82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30113</w:t>
            </w:r>
          </w:p>
        </w:tc>
        <w:tc>
          <w:tcPr>
            <w:tcW w:w="36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住房公积金</w:t>
            </w:r>
          </w:p>
        </w:tc>
        <w:tc>
          <w:tcPr>
            <w:tcW w:w="8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27.58</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30212</w:t>
            </w:r>
          </w:p>
        </w:tc>
        <w:tc>
          <w:tcPr>
            <w:tcW w:w="23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因公出国（境）费用</w:t>
            </w:r>
          </w:p>
        </w:tc>
        <w:tc>
          <w:tcPr>
            <w:tcW w:w="7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77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31009</w:t>
            </w:r>
          </w:p>
        </w:tc>
        <w:tc>
          <w:tcPr>
            <w:tcW w:w="30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土地补偿</w:t>
            </w:r>
          </w:p>
        </w:tc>
        <w:tc>
          <w:tcPr>
            <w:tcW w:w="9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82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30114</w:t>
            </w:r>
          </w:p>
        </w:tc>
        <w:tc>
          <w:tcPr>
            <w:tcW w:w="36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医疗费</w:t>
            </w:r>
          </w:p>
        </w:tc>
        <w:tc>
          <w:tcPr>
            <w:tcW w:w="8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30213</w:t>
            </w:r>
          </w:p>
        </w:tc>
        <w:tc>
          <w:tcPr>
            <w:tcW w:w="23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维修（护）费</w:t>
            </w:r>
          </w:p>
        </w:tc>
        <w:tc>
          <w:tcPr>
            <w:tcW w:w="77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4.48</w:t>
            </w:r>
          </w:p>
        </w:tc>
        <w:tc>
          <w:tcPr>
            <w:tcW w:w="77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31010</w:t>
            </w:r>
          </w:p>
        </w:tc>
        <w:tc>
          <w:tcPr>
            <w:tcW w:w="30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安置补助</w:t>
            </w:r>
          </w:p>
        </w:tc>
        <w:tc>
          <w:tcPr>
            <w:tcW w:w="9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82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30199</w:t>
            </w:r>
          </w:p>
        </w:tc>
        <w:tc>
          <w:tcPr>
            <w:tcW w:w="36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其他工资福利支出</w:t>
            </w:r>
          </w:p>
        </w:tc>
        <w:tc>
          <w:tcPr>
            <w:tcW w:w="8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30214</w:t>
            </w:r>
          </w:p>
        </w:tc>
        <w:tc>
          <w:tcPr>
            <w:tcW w:w="23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租赁费</w:t>
            </w:r>
          </w:p>
        </w:tc>
        <w:tc>
          <w:tcPr>
            <w:tcW w:w="77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57.17</w:t>
            </w:r>
          </w:p>
        </w:tc>
        <w:tc>
          <w:tcPr>
            <w:tcW w:w="77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31011</w:t>
            </w:r>
          </w:p>
        </w:tc>
        <w:tc>
          <w:tcPr>
            <w:tcW w:w="30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地上附着物和青苗补偿</w:t>
            </w:r>
          </w:p>
        </w:tc>
        <w:tc>
          <w:tcPr>
            <w:tcW w:w="9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82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w:t>
            </w:r>
          </w:p>
        </w:tc>
        <w:tc>
          <w:tcPr>
            <w:tcW w:w="36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对个人和家庭的补助</w:t>
            </w:r>
          </w:p>
        </w:tc>
        <w:tc>
          <w:tcPr>
            <w:tcW w:w="8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45.57</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30215</w:t>
            </w:r>
          </w:p>
        </w:tc>
        <w:tc>
          <w:tcPr>
            <w:tcW w:w="23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会议费</w:t>
            </w:r>
          </w:p>
        </w:tc>
        <w:tc>
          <w:tcPr>
            <w:tcW w:w="77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0.55</w:t>
            </w:r>
          </w:p>
        </w:tc>
        <w:tc>
          <w:tcPr>
            <w:tcW w:w="77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31012</w:t>
            </w:r>
          </w:p>
        </w:tc>
        <w:tc>
          <w:tcPr>
            <w:tcW w:w="30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拆迁补偿</w:t>
            </w:r>
          </w:p>
        </w:tc>
        <w:tc>
          <w:tcPr>
            <w:tcW w:w="9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82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30301</w:t>
            </w:r>
          </w:p>
        </w:tc>
        <w:tc>
          <w:tcPr>
            <w:tcW w:w="36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离休费</w:t>
            </w:r>
          </w:p>
        </w:tc>
        <w:tc>
          <w:tcPr>
            <w:tcW w:w="8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30216</w:t>
            </w:r>
          </w:p>
        </w:tc>
        <w:tc>
          <w:tcPr>
            <w:tcW w:w="23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培训费</w:t>
            </w:r>
          </w:p>
        </w:tc>
        <w:tc>
          <w:tcPr>
            <w:tcW w:w="77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0.07</w:t>
            </w:r>
          </w:p>
        </w:tc>
        <w:tc>
          <w:tcPr>
            <w:tcW w:w="77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31013</w:t>
            </w:r>
          </w:p>
        </w:tc>
        <w:tc>
          <w:tcPr>
            <w:tcW w:w="30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公务用车购置</w:t>
            </w:r>
          </w:p>
        </w:tc>
        <w:tc>
          <w:tcPr>
            <w:tcW w:w="9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82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30302</w:t>
            </w:r>
          </w:p>
        </w:tc>
        <w:tc>
          <w:tcPr>
            <w:tcW w:w="36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退休费</w:t>
            </w:r>
          </w:p>
        </w:tc>
        <w:tc>
          <w:tcPr>
            <w:tcW w:w="8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45.57</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30217</w:t>
            </w:r>
          </w:p>
        </w:tc>
        <w:tc>
          <w:tcPr>
            <w:tcW w:w="23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公务接待费</w:t>
            </w:r>
          </w:p>
        </w:tc>
        <w:tc>
          <w:tcPr>
            <w:tcW w:w="77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0.23</w:t>
            </w:r>
          </w:p>
        </w:tc>
        <w:tc>
          <w:tcPr>
            <w:tcW w:w="77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31019</w:t>
            </w:r>
          </w:p>
        </w:tc>
        <w:tc>
          <w:tcPr>
            <w:tcW w:w="30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其他交通工具购置</w:t>
            </w:r>
          </w:p>
        </w:tc>
        <w:tc>
          <w:tcPr>
            <w:tcW w:w="9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82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30303</w:t>
            </w:r>
          </w:p>
        </w:tc>
        <w:tc>
          <w:tcPr>
            <w:tcW w:w="36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退职（役）费</w:t>
            </w:r>
          </w:p>
        </w:tc>
        <w:tc>
          <w:tcPr>
            <w:tcW w:w="8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30218</w:t>
            </w:r>
          </w:p>
        </w:tc>
        <w:tc>
          <w:tcPr>
            <w:tcW w:w="23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专用材料费</w:t>
            </w:r>
          </w:p>
        </w:tc>
        <w:tc>
          <w:tcPr>
            <w:tcW w:w="7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77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31021</w:t>
            </w:r>
          </w:p>
        </w:tc>
        <w:tc>
          <w:tcPr>
            <w:tcW w:w="30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文物和陈列品购置</w:t>
            </w:r>
          </w:p>
        </w:tc>
        <w:tc>
          <w:tcPr>
            <w:tcW w:w="9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82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30304</w:t>
            </w:r>
          </w:p>
        </w:tc>
        <w:tc>
          <w:tcPr>
            <w:tcW w:w="36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抚恤金</w:t>
            </w:r>
          </w:p>
        </w:tc>
        <w:tc>
          <w:tcPr>
            <w:tcW w:w="8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30224</w:t>
            </w:r>
          </w:p>
        </w:tc>
        <w:tc>
          <w:tcPr>
            <w:tcW w:w="23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被装购置费</w:t>
            </w:r>
          </w:p>
        </w:tc>
        <w:tc>
          <w:tcPr>
            <w:tcW w:w="7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77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31022</w:t>
            </w:r>
          </w:p>
        </w:tc>
        <w:tc>
          <w:tcPr>
            <w:tcW w:w="30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无形资产购置</w:t>
            </w:r>
          </w:p>
        </w:tc>
        <w:tc>
          <w:tcPr>
            <w:tcW w:w="9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82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30305</w:t>
            </w:r>
          </w:p>
        </w:tc>
        <w:tc>
          <w:tcPr>
            <w:tcW w:w="36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生活补助</w:t>
            </w:r>
          </w:p>
        </w:tc>
        <w:tc>
          <w:tcPr>
            <w:tcW w:w="8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30225</w:t>
            </w:r>
          </w:p>
        </w:tc>
        <w:tc>
          <w:tcPr>
            <w:tcW w:w="23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专用燃料费</w:t>
            </w:r>
          </w:p>
        </w:tc>
        <w:tc>
          <w:tcPr>
            <w:tcW w:w="7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77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31099</w:t>
            </w:r>
          </w:p>
        </w:tc>
        <w:tc>
          <w:tcPr>
            <w:tcW w:w="30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其他资本性支出</w:t>
            </w:r>
          </w:p>
        </w:tc>
        <w:tc>
          <w:tcPr>
            <w:tcW w:w="9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82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30306</w:t>
            </w:r>
          </w:p>
        </w:tc>
        <w:tc>
          <w:tcPr>
            <w:tcW w:w="36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救济费</w:t>
            </w:r>
          </w:p>
        </w:tc>
        <w:tc>
          <w:tcPr>
            <w:tcW w:w="8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30226</w:t>
            </w:r>
          </w:p>
        </w:tc>
        <w:tc>
          <w:tcPr>
            <w:tcW w:w="23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劳务费</w:t>
            </w:r>
          </w:p>
        </w:tc>
        <w:tc>
          <w:tcPr>
            <w:tcW w:w="77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2.22</w:t>
            </w:r>
          </w:p>
        </w:tc>
        <w:tc>
          <w:tcPr>
            <w:tcW w:w="77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399</w:t>
            </w:r>
          </w:p>
        </w:tc>
        <w:tc>
          <w:tcPr>
            <w:tcW w:w="30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其他支出</w:t>
            </w:r>
          </w:p>
        </w:tc>
        <w:tc>
          <w:tcPr>
            <w:tcW w:w="9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82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30307</w:t>
            </w:r>
          </w:p>
        </w:tc>
        <w:tc>
          <w:tcPr>
            <w:tcW w:w="36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医疗费补助</w:t>
            </w:r>
          </w:p>
        </w:tc>
        <w:tc>
          <w:tcPr>
            <w:tcW w:w="8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30227</w:t>
            </w:r>
          </w:p>
        </w:tc>
        <w:tc>
          <w:tcPr>
            <w:tcW w:w="23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委托业务费</w:t>
            </w:r>
          </w:p>
        </w:tc>
        <w:tc>
          <w:tcPr>
            <w:tcW w:w="7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77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39906</w:t>
            </w:r>
          </w:p>
        </w:tc>
        <w:tc>
          <w:tcPr>
            <w:tcW w:w="30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赠与</w:t>
            </w:r>
          </w:p>
        </w:tc>
        <w:tc>
          <w:tcPr>
            <w:tcW w:w="9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82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30308</w:t>
            </w:r>
          </w:p>
        </w:tc>
        <w:tc>
          <w:tcPr>
            <w:tcW w:w="36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助学金</w:t>
            </w:r>
          </w:p>
        </w:tc>
        <w:tc>
          <w:tcPr>
            <w:tcW w:w="8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30228</w:t>
            </w:r>
          </w:p>
        </w:tc>
        <w:tc>
          <w:tcPr>
            <w:tcW w:w="23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工会经费</w:t>
            </w:r>
          </w:p>
        </w:tc>
        <w:tc>
          <w:tcPr>
            <w:tcW w:w="77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2.14</w:t>
            </w:r>
          </w:p>
        </w:tc>
        <w:tc>
          <w:tcPr>
            <w:tcW w:w="77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39907</w:t>
            </w:r>
          </w:p>
        </w:tc>
        <w:tc>
          <w:tcPr>
            <w:tcW w:w="30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国家赔偿费用支出</w:t>
            </w:r>
          </w:p>
        </w:tc>
        <w:tc>
          <w:tcPr>
            <w:tcW w:w="9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82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30309</w:t>
            </w:r>
          </w:p>
        </w:tc>
        <w:tc>
          <w:tcPr>
            <w:tcW w:w="36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奖励金</w:t>
            </w:r>
          </w:p>
        </w:tc>
        <w:tc>
          <w:tcPr>
            <w:tcW w:w="8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30229</w:t>
            </w:r>
          </w:p>
        </w:tc>
        <w:tc>
          <w:tcPr>
            <w:tcW w:w="23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福利费</w:t>
            </w:r>
          </w:p>
        </w:tc>
        <w:tc>
          <w:tcPr>
            <w:tcW w:w="77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3.81</w:t>
            </w:r>
          </w:p>
        </w:tc>
        <w:tc>
          <w:tcPr>
            <w:tcW w:w="77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39908</w:t>
            </w:r>
          </w:p>
        </w:tc>
        <w:tc>
          <w:tcPr>
            <w:tcW w:w="30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对民间非营利组织和群众性自治组织补贴</w:t>
            </w:r>
          </w:p>
        </w:tc>
        <w:tc>
          <w:tcPr>
            <w:tcW w:w="9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82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30310</w:t>
            </w:r>
          </w:p>
        </w:tc>
        <w:tc>
          <w:tcPr>
            <w:tcW w:w="36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个人农业生产补贴</w:t>
            </w:r>
          </w:p>
        </w:tc>
        <w:tc>
          <w:tcPr>
            <w:tcW w:w="8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30231</w:t>
            </w:r>
          </w:p>
        </w:tc>
        <w:tc>
          <w:tcPr>
            <w:tcW w:w="23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公务用车运行维护费</w:t>
            </w:r>
          </w:p>
        </w:tc>
        <w:tc>
          <w:tcPr>
            <w:tcW w:w="77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6.70</w:t>
            </w:r>
          </w:p>
        </w:tc>
        <w:tc>
          <w:tcPr>
            <w:tcW w:w="77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39999</w:t>
            </w:r>
          </w:p>
        </w:tc>
        <w:tc>
          <w:tcPr>
            <w:tcW w:w="30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其他支出</w:t>
            </w:r>
          </w:p>
        </w:tc>
        <w:tc>
          <w:tcPr>
            <w:tcW w:w="9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82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30311</w:t>
            </w:r>
          </w:p>
        </w:tc>
        <w:tc>
          <w:tcPr>
            <w:tcW w:w="36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代缴社会保险费</w:t>
            </w:r>
          </w:p>
        </w:tc>
        <w:tc>
          <w:tcPr>
            <w:tcW w:w="8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30239</w:t>
            </w:r>
          </w:p>
        </w:tc>
        <w:tc>
          <w:tcPr>
            <w:tcW w:w="23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其他交通费用</w:t>
            </w:r>
          </w:p>
        </w:tc>
        <w:tc>
          <w:tcPr>
            <w:tcW w:w="77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19.90</w:t>
            </w:r>
          </w:p>
        </w:tc>
        <w:tc>
          <w:tcPr>
            <w:tcW w:w="773"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3033"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9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82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30399</w:t>
            </w:r>
          </w:p>
        </w:tc>
        <w:tc>
          <w:tcPr>
            <w:tcW w:w="36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其他对个人和家庭的补助</w:t>
            </w:r>
          </w:p>
        </w:tc>
        <w:tc>
          <w:tcPr>
            <w:tcW w:w="8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30240</w:t>
            </w:r>
          </w:p>
        </w:tc>
        <w:tc>
          <w:tcPr>
            <w:tcW w:w="23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税金及附加费用</w:t>
            </w:r>
          </w:p>
        </w:tc>
        <w:tc>
          <w:tcPr>
            <w:tcW w:w="7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773"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3033"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9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82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364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8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30299</w:t>
            </w:r>
          </w:p>
        </w:tc>
        <w:tc>
          <w:tcPr>
            <w:tcW w:w="23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其他商品和服务支出</w:t>
            </w:r>
          </w:p>
        </w:tc>
        <w:tc>
          <w:tcPr>
            <w:tcW w:w="77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0.90</w:t>
            </w:r>
          </w:p>
        </w:tc>
        <w:tc>
          <w:tcPr>
            <w:tcW w:w="773"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3033"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9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4467"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人员经费合计</w:t>
            </w:r>
          </w:p>
        </w:tc>
        <w:tc>
          <w:tcPr>
            <w:tcW w:w="8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500.32</w:t>
            </w:r>
          </w:p>
        </w:tc>
        <w:tc>
          <w:tcPr>
            <w:tcW w:w="7788" w:type="dxa"/>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公用经费合计</w:t>
            </w:r>
          </w:p>
        </w:tc>
        <w:tc>
          <w:tcPr>
            <w:tcW w:w="9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117.75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14081"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注：本表反映部门本年度一般公共预算财政拨款基本支出明细情况。本表金额转换为万元时，因四舍五入可能存在尾差。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85"/>
        <w:gridCol w:w="1153"/>
        <w:gridCol w:w="985"/>
        <w:gridCol w:w="1187"/>
        <w:gridCol w:w="1184"/>
        <w:gridCol w:w="1352"/>
        <w:gridCol w:w="954"/>
        <w:gridCol w:w="1136"/>
        <w:gridCol w:w="940"/>
        <w:gridCol w:w="1198"/>
        <w:gridCol w:w="1271"/>
        <w:gridCol w:w="16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5000" w:type="pct"/>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color w:val="auto"/>
                <w:sz w:val="44"/>
                <w:szCs w:val="44"/>
                <w:highlight w:val="none"/>
                <w:u w:val="none"/>
              </w:rPr>
            </w:pPr>
            <w:r>
              <w:rPr>
                <w:rFonts w:hint="eastAsia" w:ascii="宋体" w:hAnsi="宋体" w:eastAsia="宋体" w:cs="宋体"/>
                <w:i w:val="0"/>
                <w:color w:val="auto"/>
                <w:kern w:val="0"/>
                <w:sz w:val="44"/>
                <w:szCs w:val="44"/>
                <w:highlight w:val="none"/>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52" w:type="pct"/>
            <w:tcBorders>
              <w:top w:val="nil"/>
              <w:left w:val="nil"/>
              <w:bottom w:val="nil"/>
              <w:right w:val="nil"/>
            </w:tcBorders>
            <w:noWrap/>
            <w:vAlign w:val="bottom"/>
          </w:tcPr>
          <w:p>
            <w:pPr>
              <w:rPr>
                <w:rFonts w:hint="eastAsia" w:ascii="Arial" w:hAnsi="Arial" w:cs="Arial"/>
                <w:i w:val="0"/>
                <w:color w:val="auto"/>
                <w:sz w:val="20"/>
                <w:szCs w:val="20"/>
                <w:highlight w:val="none"/>
                <w:u w:val="none"/>
              </w:rPr>
            </w:pPr>
          </w:p>
        </w:tc>
        <w:tc>
          <w:tcPr>
            <w:tcW w:w="412" w:type="pct"/>
            <w:tcBorders>
              <w:top w:val="nil"/>
              <w:left w:val="nil"/>
              <w:bottom w:val="nil"/>
              <w:right w:val="nil"/>
            </w:tcBorders>
            <w:noWrap/>
            <w:vAlign w:val="bottom"/>
          </w:tcPr>
          <w:p>
            <w:pPr>
              <w:rPr>
                <w:rFonts w:hint="default" w:ascii="Arial" w:hAnsi="Arial" w:cs="Arial"/>
                <w:i w:val="0"/>
                <w:color w:val="auto"/>
                <w:sz w:val="20"/>
                <w:szCs w:val="20"/>
                <w:highlight w:val="none"/>
                <w:u w:val="none"/>
              </w:rPr>
            </w:pPr>
          </w:p>
        </w:tc>
        <w:tc>
          <w:tcPr>
            <w:tcW w:w="352" w:type="pct"/>
            <w:tcBorders>
              <w:top w:val="nil"/>
              <w:left w:val="nil"/>
              <w:bottom w:val="nil"/>
              <w:right w:val="nil"/>
            </w:tcBorders>
            <w:noWrap/>
            <w:vAlign w:val="bottom"/>
          </w:tcPr>
          <w:p>
            <w:pPr>
              <w:rPr>
                <w:rFonts w:hint="default" w:ascii="Arial" w:hAnsi="Arial" w:cs="Arial"/>
                <w:i w:val="0"/>
                <w:color w:val="auto"/>
                <w:sz w:val="20"/>
                <w:szCs w:val="20"/>
                <w:highlight w:val="none"/>
                <w:u w:val="none"/>
              </w:rPr>
            </w:pPr>
          </w:p>
        </w:tc>
        <w:tc>
          <w:tcPr>
            <w:tcW w:w="423" w:type="pct"/>
            <w:tcBorders>
              <w:top w:val="nil"/>
              <w:left w:val="nil"/>
              <w:bottom w:val="nil"/>
              <w:right w:val="nil"/>
            </w:tcBorders>
            <w:noWrap/>
            <w:vAlign w:val="bottom"/>
          </w:tcPr>
          <w:p>
            <w:pPr>
              <w:rPr>
                <w:rFonts w:hint="default" w:ascii="Arial" w:hAnsi="Arial" w:cs="Arial"/>
                <w:i w:val="0"/>
                <w:color w:val="auto"/>
                <w:sz w:val="20"/>
                <w:szCs w:val="20"/>
                <w:highlight w:val="none"/>
                <w:u w:val="none"/>
              </w:rPr>
            </w:pPr>
          </w:p>
        </w:tc>
        <w:tc>
          <w:tcPr>
            <w:tcW w:w="423" w:type="pct"/>
            <w:tcBorders>
              <w:top w:val="nil"/>
              <w:left w:val="nil"/>
              <w:bottom w:val="nil"/>
              <w:right w:val="nil"/>
            </w:tcBorders>
            <w:noWrap/>
            <w:vAlign w:val="bottom"/>
          </w:tcPr>
          <w:p>
            <w:pPr>
              <w:rPr>
                <w:rFonts w:hint="default" w:ascii="Arial" w:hAnsi="Arial" w:cs="Arial"/>
                <w:i w:val="0"/>
                <w:color w:val="auto"/>
                <w:sz w:val="20"/>
                <w:szCs w:val="20"/>
                <w:highlight w:val="none"/>
                <w:u w:val="none"/>
              </w:rPr>
            </w:pPr>
          </w:p>
        </w:tc>
        <w:tc>
          <w:tcPr>
            <w:tcW w:w="482" w:type="pct"/>
            <w:tcBorders>
              <w:top w:val="nil"/>
              <w:left w:val="nil"/>
              <w:bottom w:val="nil"/>
              <w:right w:val="nil"/>
            </w:tcBorders>
            <w:noWrap/>
            <w:vAlign w:val="bottom"/>
          </w:tcPr>
          <w:p>
            <w:pPr>
              <w:rPr>
                <w:rFonts w:hint="default" w:ascii="Arial" w:hAnsi="Arial" w:cs="Arial"/>
                <w:i w:val="0"/>
                <w:color w:val="auto"/>
                <w:sz w:val="20"/>
                <w:szCs w:val="20"/>
                <w:highlight w:val="none"/>
                <w:u w:val="none"/>
              </w:rPr>
            </w:pPr>
          </w:p>
        </w:tc>
        <w:tc>
          <w:tcPr>
            <w:tcW w:w="341" w:type="pct"/>
            <w:tcBorders>
              <w:top w:val="nil"/>
              <w:left w:val="nil"/>
              <w:bottom w:val="nil"/>
              <w:right w:val="nil"/>
            </w:tcBorders>
            <w:noWrap/>
            <w:vAlign w:val="bottom"/>
          </w:tcPr>
          <w:p>
            <w:pPr>
              <w:rPr>
                <w:rFonts w:hint="default" w:ascii="Arial" w:hAnsi="Arial" w:cs="Arial"/>
                <w:i w:val="0"/>
                <w:color w:val="auto"/>
                <w:sz w:val="20"/>
                <w:szCs w:val="20"/>
                <w:highlight w:val="none"/>
                <w:u w:val="none"/>
              </w:rPr>
            </w:pPr>
          </w:p>
        </w:tc>
        <w:tc>
          <w:tcPr>
            <w:tcW w:w="406" w:type="pct"/>
            <w:tcBorders>
              <w:top w:val="nil"/>
              <w:left w:val="nil"/>
              <w:bottom w:val="nil"/>
              <w:right w:val="nil"/>
            </w:tcBorders>
            <w:noWrap/>
            <w:vAlign w:val="bottom"/>
          </w:tcPr>
          <w:p>
            <w:pPr>
              <w:rPr>
                <w:rFonts w:hint="default" w:ascii="Arial" w:hAnsi="Arial" w:cs="Arial"/>
                <w:i w:val="0"/>
                <w:color w:val="auto"/>
                <w:sz w:val="20"/>
                <w:szCs w:val="20"/>
                <w:highlight w:val="none"/>
                <w:u w:val="none"/>
              </w:rPr>
            </w:pPr>
          </w:p>
        </w:tc>
        <w:tc>
          <w:tcPr>
            <w:tcW w:w="336" w:type="pct"/>
            <w:tcBorders>
              <w:top w:val="nil"/>
              <w:left w:val="nil"/>
              <w:bottom w:val="nil"/>
              <w:right w:val="nil"/>
            </w:tcBorders>
            <w:noWrap/>
            <w:vAlign w:val="bottom"/>
          </w:tcPr>
          <w:p>
            <w:pPr>
              <w:rPr>
                <w:rFonts w:hint="default" w:ascii="Arial" w:hAnsi="Arial" w:cs="Arial"/>
                <w:i w:val="0"/>
                <w:color w:val="auto"/>
                <w:sz w:val="20"/>
                <w:szCs w:val="20"/>
                <w:highlight w:val="none"/>
                <w:u w:val="none"/>
              </w:rPr>
            </w:pPr>
          </w:p>
        </w:tc>
        <w:tc>
          <w:tcPr>
            <w:tcW w:w="428" w:type="pct"/>
            <w:tcBorders>
              <w:top w:val="nil"/>
              <w:left w:val="nil"/>
              <w:bottom w:val="nil"/>
              <w:right w:val="nil"/>
            </w:tcBorders>
            <w:noWrap/>
            <w:vAlign w:val="bottom"/>
          </w:tcPr>
          <w:p>
            <w:pPr>
              <w:rPr>
                <w:rFonts w:hint="default" w:ascii="Arial" w:hAnsi="Arial" w:cs="Arial"/>
                <w:i w:val="0"/>
                <w:color w:val="auto"/>
                <w:sz w:val="20"/>
                <w:szCs w:val="20"/>
                <w:highlight w:val="none"/>
                <w:u w:val="none"/>
              </w:rPr>
            </w:pPr>
          </w:p>
        </w:tc>
        <w:tc>
          <w:tcPr>
            <w:tcW w:w="453" w:type="pct"/>
            <w:tcBorders>
              <w:top w:val="nil"/>
              <w:left w:val="nil"/>
              <w:bottom w:val="nil"/>
              <w:right w:val="nil"/>
            </w:tcBorders>
            <w:noWrap/>
            <w:vAlign w:val="bottom"/>
          </w:tcPr>
          <w:p>
            <w:pPr>
              <w:rPr>
                <w:rFonts w:hint="default" w:ascii="Arial" w:hAnsi="Arial" w:cs="Arial"/>
                <w:i w:val="0"/>
                <w:color w:val="auto"/>
                <w:sz w:val="20"/>
                <w:szCs w:val="20"/>
                <w:highlight w:val="none"/>
                <w:u w:val="none"/>
              </w:rPr>
            </w:pPr>
          </w:p>
        </w:tc>
        <w:tc>
          <w:tcPr>
            <w:tcW w:w="586"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540" w:type="pct"/>
            <w:gridSpan w:val="4"/>
            <w:tcBorders>
              <w:top w:val="nil"/>
              <w:left w:val="nil"/>
              <w:bottom w:val="nil"/>
              <w:right w:val="nil"/>
            </w:tcBorders>
            <w:noWrap/>
            <w:vAlign w:val="bottom"/>
          </w:tcPr>
          <w:p>
            <w:pPr>
              <w:rPr>
                <w:rFonts w:hint="default" w:ascii="Arial" w:hAnsi="Arial" w:cs="Arial"/>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部门：中共许昌市委机构编制委员会办公室</w:t>
            </w:r>
          </w:p>
        </w:tc>
        <w:tc>
          <w:tcPr>
            <w:tcW w:w="423" w:type="pct"/>
            <w:tcBorders>
              <w:top w:val="nil"/>
              <w:left w:val="nil"/>
              <w:bottom w:val="nil"/>
              <w:right w:val="nil"/>
            </w:tcBorders>
            <w:noWrap/>
            <w:vAlign w:val="bottom"/>
          </w:tcPr>
          <w:p>
            <w:pPr>
              <w:rPr>
                <w:rFonts w:hint="default" w:ascii="Arial" w:hAnsi="Arial" w:cs="Arial"/>
                <w:i w:val="0"/>
                <w:color w:val="auto"/>
                <w:sz w:val="20"/>
                <w:szCs w:val="20"/>
                <w:highlight w:val="none"/>
                <w:u w:val="none"/>
              </w:rPr>
            </w:pPr>
          </w:p>
        </w:tc>
        <w:tc>
          <w:tcPr>
            <w:tcW w:w="482" w:type="pct"/>
            <w:tcBorders>
              <w:top w:val="nil"/>
              <w:left w:val="nil"/>
              <w:bottom w:val="nil"/>
              <w:right w:val="nil"/>
            </w:tcBorders>
            <w:noWrap/>
            <w:vAlign w:val="bottom"/>
          </w:tcPr>
          <w:p>
            <w:pPr>
              <w:rPr>
                <w:rFonts w:hint="default" w:ascii="Arial" w:hAnsi="Arial" w:cs="Arial"/>
                <w:i w:val="0"/>
                <w:color w:val="auto"/>
                <w:sz w:val="20"/>
                <w:szCs w:val="20"/>
                <w:highlight w:val="none"/>
                <w:u w:val="none"/>
              </w:rPr>
            </w:pPr>
          </w:p>
        </w:tc>
        <w:tc>
          <w:tcPr>
            <w:tcW w:w="341" w:type="pct"/>
            <w:tcBorders>
              <w:top w:val="nil"/>
              <w:left w:val="nil"/>
              <w:bottom w:val="nil"/>
              <w:right w:val="nil"/>
            </w:tcBorders>
            <w:noWrap/>
            <w:vAlign w:val="bottom"/>
          </w:tcPr>
          <w:p>
            <w:pPr>
              <w:rPr>
                <w:rFonts w:hint="default" w:ascii="Arial" w:hAnsi="Arial" w:cs="Arial"/>
                <w:i w:val="0"/>
                <w:color w:val="auto"/>
                <w:sz w:val="20"/>
                <w:szCs w:val="20"/>
                <w:highlight w:val="none"/>
                <w:u w:val="none"/>
              </w:rPr>
            </w:pPr>
          </w:p>
        </w:tc>
        <w:tc>
          <w:tcPr>
            <w:tcW w:w="406" w:type="pct"/>
            <w:tcBorders>
              <w:top w:val="nil"/>
              <w:left w:val="nil"/>
              <w:bottom w:val="nil"/>
              <w:right w:val="nil"/>
            </w:tcBorders>
            <w:noWrap/>
            <w:vAlign w:val="bottom"/>
          </w:tcPr>
          <w:p>
            <w:pPr>
              <w:rPr>
                <w:rFonts w:hint="default" w:ascii="Arial" w:hAnsi="Arial" w:cs="Arial"/>
                <w:i w:val="0"/>
                <w:color w:val="auto"/>
                <w:sz w:val="20"/>
                <w:szCs w:val="20"/>
                <w:highlight w:val="none"/>
                <w:u w:val="none"/>
              </w:rPr>
            </w:pPr>
          </w:p>
        </w:tc>
        <w:tc>
          <w:tcPr>
            <w:tcW w:w="336" w:type="pct"/>
            <w:tcBorders>
              <w:top w:val="nil"/>
              <w:left w:val="nil"/>
              <w:bottom w:val="nil"/>
              <w:right w:val="nil"/>
            </w:tcBorders>
            <w:noWrap/>
            <w:vAlign w:val="bottom"/>
          </w:tcPr>
          <w:p>
            <w:pPr>
              <w:rPr>
                <w:rFonts w:hint="default" w:ascii="Arial" w:hAnsi="Arial" w:cs="Arial"/>
                <w:i w:val="0"/>
                <w:color w:val="auto"/>
                <w:sz w:val="20"/>
                <w:szCs w:val="20"/>
                <w:highlight w:val="none"/>
                <w:u w:val="none"/>
              </w:rPr>
            </w:pPr>
          </w:p>
        </w:tc>
        <w:tc>
          <w:tcPr>
            <w:tcW w:w="428" w:type="pct"/>
            <w:tcBorders>
              <w:top w:val="nil"/>
              <w:left w:val="nil"/>
              <w:bottom w:val="nil"/>
              <w:right w:val="nil"/>
            </w:tcBorders>
            <w:noWrap/>
            <w:vAlign w:val="bottom"/>
          </w:tcPr>
          <w:p>
            <w:pPr>
              <w:rPr>
                <w:rFonts w:hint="default" w:ascii="Arial" w:hAnsi="Arial" w:cs="Arial"/>
                <w:i w:val="0"/>
                <w:color w:val="auto"/>
                <w:sz w:val="20"/>
                <w:szCs w:val="20"/>
                <w:highlight w:val="none"/>
                <w:u w:val="none"/>
              </w:rPr>
            </w:pPr>
          </w:p>
        </w:tc>
        <w:tc>
          <w:tcPr>
            <w:tcW w:w="453" w:type="pct"/>
            <w:tcBorders>
              <w:top w:val="nil"/>
              <w:left w:val="nil"/>
              <w:bottom w:val="nil"/>
              <w:right w:val="nil"/>
            </w:tcBorders>
            <w:noWrap/>
            <w:vAlign w:val="bottom"/>
          </w:tcPr>
          <w:p>
            <w:pPr>
              <w:rPr>
                <w:rFonts w:hint="default" w:ascii="Arial" w:hAnsi="Arial" w:cs="Arial"/>
                <w:i w:val="0"/>
                <w:color w:val="auto"/>
                <w:sz w:val="20"/>
                <w:szCs w:val="20"/>
                <w:highlight w:val="none"/>
                <w:u w:val="none"/>
              </w:rPr>
            </w:pPr>
          </w:p>
        </w:tc>
        <w:tc>
          <w:tcPr>
            <w:tcW w:w="586"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2446"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预算数</w:t>
            </w:r>
          </w:p>
        </w:tc>
        <w:tc>
          <w:tcPr>
            <w:tcW w:w="2553" w:type="pct"/>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352"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w:t>
            </w:r>
          </w:p>
        </w:tc>
        <w:tc>
          <w:tcPr>
            <w:tcW w:w="412"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因公出国（境）费</w:t>
            </w:r>
          </w:p>
        </w:tc>
        <w:tc>
          <w:tcPr>
            <w:tcW w:w="1198" w:type="pct"/>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公务用车购置及运行费</w:t>
            </w:r>
          </w:p>
        </w:tc>
        <w:tc>
          <w:tcPr>
            <w:tcW w:w="482"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公务接待费</w:t>
            </w:r>
          </w:p>
        </w:tc>
        <w:tc>
          <w:tcPr>
            <w:tcW w:w="341"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w:t>
            </w:r>
          </w:p>
        </w:tc>
        <w:tc>
          <w:tcPr>
            <w:tcW w:w="406"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因公出国（境）费</w:t>
            </w:r>
          </w:p>
        </w:tc>
        <w:tc>
          <w:tcPr>
            <w:tcW w:w="1218" w:type="pct"/>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公务用车购置及运行费</w:t>
            </w:r>
          </w:p>
        </w:tc>
        <w:tc>
          <w:tcPr>
            <w:tcW w:w="586"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352"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412"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352"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小计</w:t>
            </w:r>
          </w:p>
        </w:tc>
        <w:tc>
          <w:tcPr>
            <w:tcW w:w="423"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公务用车购置费</w:t>
            </w:r>
          </w:p>
        </w:tc>
        <w:tc>
          <w:tcPr>
            <w:tcW w:w="423"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公务用车运行费</w:t>
            </w:r>
          </w:p>
        </w:tc>
        <w:tc>
          <w:tcPr>
            <w:tcW w:w="482"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341"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406"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336"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小计</w:t>
            </w:r>
          </w:p>
        </w:tc>
        <w:tc>
          <w:tcPr>
            <w:tcW w:w="428"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公务用车购置费</w:t>
            </w:r>
          </w:p>
        </w:tc>
        <w:tc>
          <w:tcPr>
            <w:tcW w:w="453"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公务用车运行费</w:t>
            </w:r>
          </w:p>
        </w:tc>
        <w:tc>
          <w:tcPr>
            <w:tcW w:w="586"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352"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412"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352"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423"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423"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c>
          <w:tcPr>
            <w:tcW w:w="482"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c>
          <w:tcPr>
            <w:tcW w:w="341"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w:t>
            </w:r>
          </w:p>
        </w:tc>
        <w:tc>
          <w:tcPr>
            <w:tcW w:w="406"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w:t>
            </w:r>
          </w:p>
        </w:tc>
        <w:tc>
          <w:tcPr>
            <w:tcW w:w="336"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w:t>
            </w:r>
          </w:p>
        </w:tc>
        <w:tc>
          <w:tcPr>
            <w:tcW w:w="428"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w:t>
            </w:r>
          </w:p>
        </w:tc>
        <w:tc>
          <w:tcPr>
            <w:tcW w:w="453"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w:t>
            </w:r>
          </w:p>
        </w:tc>
        <w:tc>
          <w:tcPr>
            <w:tcW w:w="586"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35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8.30</w:t>
            </w:r>
          </w:p>
        </w:tc>
        <w:tc>
          <w:tcPr>
            <w:tcW w:w="41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35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8.00</w:t>
            </w:r>
          </w:p>
        </w:tc>
        <w:tc>
          <w:tcPr>
            <w:tcW w:w="42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2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8.00</w:t>
            </w:r>
          </w:p>
        </w:tc>
        <w:tc>
          <w:tcPr>
            <w:tcW w:w="48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0.30</w:t>
            </w:r>
          </w:p>
        </w:tc>
        <w:tc>
          <w:tcPr>
            <w:tcW w:w="34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6.93</w:t>
            </w:r>
          </w:p>
        </w:tc>
        <w:tc>
          <w:tcPr>
            <w:tcW w:w="40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33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6.70</w:t>
            </w:r>
          </w:p>
        </w:tc>
        <w:tc>
          <w:tcPr>
            <w:tcW w:w="42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5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6.70</w:t>
            </w:r>
          </w:p>
        </w:tc>
        <w:tc>
          <w:tcPr>
            <w:tcW w:w="58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5000" w:type="pct"/>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078"/>
        <w:gridCol w:w="224"/>
        <w:gridCol w:w="227"/>
        <w:gridCol w:w="1114"/>
        <w:gridCol w:w="1375"/>
        <w:gridCol w:w="1375"/>
        <w:gridCol w:w="1375"/>
        <w:gridCol w:w="1375"/>
        <w:gridCol w:w="1378"/>
        <w:gridCol w:w="16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5000" w:type="pct"/>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color w:val="auto"/>
                <w:sz w:val="30"/>
                <w:szCs w:val="30"/>
                <w:highlight w:val="none"/>
                <w:u w:val="none"/>
              </w:rPr>
            </w:pPr>
            <w:r>
              <w:rPr>
                <w:rFonts w:hint="eastAsia" w:ascii="宋体" w:hAnsi="宋体" w:eastAsia="宋体" w:cs="宋体"/>
                <w:i w:val="0"/>
                <w:color w:val="auto"/>
                <w:kern w:val="0"/>
                <w:sz w:val="30"/>
                <w:szCs w:val="30"/>
                <w:highlight w:val="none"/>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439" w:type="pct"/>
            <w:tcBorders>
              <w:top w:val="nil"/>
              <w:left w:val="nil"/>
              <w:bottom w:val="nil"/>
              <w:right w:val="nil"/>
            </w:tcBorders>
            <w:noWrap/>
            <w:vAlign w:val="bottom"/>
          </w:tcPr>
          <w:p>
            <w:pPr>
              <w:rPr>
                <w:rFonts w:hint="eastAsia" w:ascii="Arial" w:hAnsi="Arial" w:cs="Arial"/>
                <w:i w:val="0"/>
                <w:color w:val="auto"/>
                <w:sz w:val="20"/>
                <w:szCs w:val="20"/>
                <w:highlight w:val="none"/>
                <w:u w:val="none"/>
              </w:rPr>
            </w:pPr>
          </w:p>
        </w:tc>
        <w:tc>
          <w:tcPr>
            <w:tcW w:w="79" w:type="pct"/>
            <w:tcBorders>
              <w:top w:val="nil"/>
              <w:left w:val="nil"/>
              <w:bottom w:val="nil"/>
              <w:right w:val="nil"/>
            </w:tcBorders>
            <w:noWrap/>
            <w:vAlign w:val="bottom"/>
          </w:tcPr>
          <w:p>
            <w:pPr>
              <w:rPr>
                <w:rFonts w:hint="default" w:ascii="Arial" w:hAnsi="Arial" w:cs="Arial"/>
                <w:i w:val="0"/>
                <w:color w:val="auto"/>
                <w:sz w:val="20"/>
                <w:szCs w:val="20"/>
                <w:highlight w:val="none"/>
                <w:u w:val="none"/>
              </w:rPr>
            </w:pPr>
          </w:p>
        </w:tc>
        <w:tc>
          <w:tcPr>
            <w:tcW w:w="79" w:type="pct"/>
            <w:tcBorders>
              <w:top w:val="nil"/>
              <w:left w:val="nil"/>
              <w:bottom w:val="nil"/>
              <w:right w:val="nil"/>
            </w:tcBorders>
            <w:noWrap/>
            <w:vAlign w:val="bottom"/>
          </w:tcPr>
          <w:p>
            <w:pPr>
              <w:rPr>
                <w:rFonts w:hint="default" w:ascii="Arial" w:hAnsi="Arial" w:cs="Arial"/>
                <w:i w:val="0"/>
                <w:color w:val="auto"/>
                <w:sz w:val="20"/>
                <w:szCs w:val="20"/>
                <w:highlight w:val="none"/>
                <w:u w:val="none"/>
              </w:rPr>
            </w:pPr>
          </w:p>
        </w:tc>
        <w:tc>
          <w:tcPr>
            <w:tcW w:w="392" w:type="pct"/>
            <w:tcBorders>
              <w:top w:val="nil"/>
              <w:left w:val="nil"/>
              <w:bottom w:val="nil"/>
              <w:right w:val="nil"/>
            </w:tcBorders>
            <w:noWrap/>
            <w:vAlign w:val="bottom"/>
          </w:tcPr>
          <w:p>
            <w:pPr>
              <w:rPr>
                <w:rFonts w:hint="default" w:ascii="Arial" w:hAnsi="Arial" w:cs="Arial"/>
                <w:i w:val="0"/>
                <w:color w:val="auto"/>
                <w:sz w:val="20"/>
                <w:szCs w:val="20"/>
                <w:highlight w:val="none"/>
                <w:u w:val="none"/>
              </w:rPr>
            </w:pPr>
          </w:p>
        </w:tc>
        <w:tc>
          <w:tcPr>
            <w:tcW w:w="485" w:type="pct"/>
            <w:tcBorders>
              <w:top w:val="nil"/>
              <w:left w:val="nil"/>
              <w:bottom w:val="nil"/>
              <w:right w:val="nil"/>
            </w:tcBorders>
            <w:noWrap/>
            <w:vAlign w:val="bottom"/>
          </w:tcPr>
          <w:p>
            <w:pPr>
              <w:rPr>
                <w:rFonts w:hint="default" w:ascii="Arial" w:hAnsi="Arial" w:cs="Arial"/>
                <w:i w:val="0"/>
                <w:color w:val="auto"/>
                <w:sz w:val="20"/>
                <w:szCs w:val="20"/>
                <w:highlight w:val="none"/>
                <w:u w:val="none"/>
              </w:rPr>
            </w:pPr>
          </w:p>
        </w:tc>
        <w:tc>
          <w:tcPr>
            <w:tcW w:w="485" w:type="pct"/>
            <w:tcBorders>
              <w:top w:val="nil"/>
              <w:left w:val="nil"/>
              <w:bottom w:val="nil"/>
              <w:right w:val="nil"/>
            </w:tcBorders>
            <w:noWrap/>
            <w:vAlign w:val="bottom"/>
          </w:tcPr>
          <w:p>
            <w:pPr>
              <w:rPr>
                <w:rFonts w:hint="default" w:ascii="Arial" w:hAnsi="Arial" w:cs="Arial"/>
                <w:i w:val="0"/>
                <w:color w:val="auto"/>
                <w:sz w:val="20"/>
                <w:szCs w:val="20"/>
                <w:highlight w:val="none"/>
                <w:u w:val="none"/>
              </w:rPr>
            </w:pPr>
          </w:p>
        </w:tc>
        <w:tc>
          <w:tcPr>
            <w:tcW w:w="485" w:type="pct"/>
            <w:tcBorders>
              <w:top w:val="nil"/>
              <w:left w:val="nil"/>
              <w:bottom w:val="nil"/>
              <w:right w:val="nil"/>
            </w:tcBorders>
            <w:noWrap/>
            <w:vAlign w:val="bottom"/>
          </w:tcPr>
          <w:p>
            <w:pPr>
              <w:rPr>
                <w:rFonts w:hint="default" w:ascii="Arial" w:hAnsi="Arial" w:cs="Arial"/>
                <w:i w:val="0"/>
                <w:color w:val="auto"/>
                <w:sz w:val="20"/>
                <w:szCs w:val="20"/>
                <w:highlight w:val="none"/>
                <w:u w:val="none"/>
              </w:rPr>
            </w:pPr>
          </w:p>
        </w:tc>
        <w:tc>
          <w:tcPr>
            <w:tcW w:w="485" w:type="pct"/>
            <w:tcBorders>
              <w:top w:val="nil"/>
              <w:left w:val="nil"/>
              <w:bottom w:val="nil"/>
              <w:right w:val="nil"/>
            </w:tcBorders>
            <w:noWrap/>
            <w:vAlign w:val="bottom"/>
          </w:tcPr>
          <w:p>
            <w:pPr>
              <w:rPr>
                <w:rFonts w:hint="default" w:ascii="Arial" w:hAnsi="Arial" w:cs="Arial"/>
                <w:i w:val="0"/>
                <w:color w:val="auto"/>
                <w:sz w:val="20"/>
                <w:szCs w:val="20"/>
                <w:highlight w:val="none"/>
                <w:u w:val="none"/>
              </w:rPr>
            </w:pPr>
          </w:p>
        </w:tc>
        <w:tc>
          <w:tcPr>
            <w:tcW w:w="485" w:type="pct"/>
            <w:tcBorders>
              <w:top w:val="nil"/>
              <w:left w:val="nil"/>
              <w:bottom w:val="nil"/>
              <w:right w:val="nil"/>
            </w:tcBorders>
            <w:noWrap/>
            <w:vAlign w:val="bottom"/>
          </w:tcPr>
          <w:p>
            <w:pPr>
              <w:rPr>
                <w:rFonts w:hint="default" w:ascii="Arial" w:hAnsi="Arial" w:cs="Arial"/>
                <w:i w:val="0"/>
                <w:color w:val="auto"/>
                <w:sz w:val="20"/>
                <w:szCs w:val="20"/>
                <w:highlight w:val="none"/>
                <w:u w:val="none"/>
              </w:rPr>
            </w:pPr>
          </w:p>
        </w:tc>
        <w:tc>
          <w:tcPr>
            <w:tcW w:w="581"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439" w:type="pct"/>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部门：中共许昌市委机构编制委员会办公室</w:t>
            </w:r>
          </w:p>
        </w:tc>
        <w:tc>
          <w:tcPr>
            <w:tcW w:w="79" w:type="pct"/>
            <w:tcBorders>
              <w:top w:val="nil"/>
              <w:left w:val="nil"/>
              <w:bottom w:val="nil"/>
              <w:right w:val="nil"/>
            </w:tcBorders>
            <w:noWrap/>
            <w:vAlign w:val="bottom"/>
          </w:tcPr>
          <w:p>
            <w:pPr>
              <w:rPr>
                <w:rFonts w:hint="default" w:ascii="Arial" w:hAnsi="Arial" w:cs="Arial"/>
                <w:i w:val="0"/>
                <w:color w:val="auto"/>
                <w:sz w:val="20"/>
                <w:szCs w:val="20"/>
                <w:highlight w:val="none"/>
                <w:u w:val="none"/>
              </w:rPr>
            </w:pPr>
          </w:p>
        </w:tc>
        <w:tc>
          <w:tcPr>
            <w:tcW w:w="79" w:type="pct"/>
            <w:tcBorders>
              <w:top w:val="nil"/>
              <w:left w:val="nil"/>
              <w:bottom w:val="nil"/>
              <w:right w:val="nil"/>
            </w:tcBorders>
            <w:noWrap/>
            <w:vAlign w:val="bottom"/>
          </w:tcPr>
          <w:p>
            <w:pPr>
              <w:rPr>
                <w:rFonts w:hint="default" w:ascii="Arial" w:hAnsi="Arial" w:cs="Arial"/>
                <w:i w:val="0"/>
                <w:color w:val="auto"/>
                <w:sz w:val="20"/>
                <w:szCs w:val="20"/>
                <w:highlight w:val="none"/>
                <w:u w:val="none"/>
              </w:rPr>
            </w:pPr>
          </w:p>
        </w:tc>
        <w:tc>
          <w:tcPr>
            <w:tcW w:w="392" w:type="pct"/>
            <w:tcBorders>
              <w:top w:val="nil"/>
              <w:left w:val="nil"/>
              <w:bottom w:val="nil"/>
              <w:right w:val="nil"/>
            </w:tcBorders>
            <w:noWrap/>
            <w:vAlign w:val="bottom"/>
          </w:tcPr>
          <w:p>
            <w:pPr>
              <w:rPr>
                <w:rFonts w:hint="default" w:ascii="Arial" w:hAnsi="Arial" w:cs="Arial"/>
                <w:i w:val="0"/>
                <w:color w:val="auto"/>
                <w:sz w:val="20"/>
                <w:szCs w:val="20"/>
                <w:highlight w:val="none"/>
                <w:u w:val="none"/>
              </w:rPr>
            </w:pPr>
          </w:p>
        </w:tc>
        <w:tc>
          <w:tcPr>
            <w:tcW w:w="485" w:type="pct"/>
            <w:tcBorders>
              <w:top w:val="nil"/>
              <w:left w:val="nil"/>
              <w:bottom w:val="nil"/>
              <w:right w:val="nil"/>
            </w:tcBorders>
            <w:noWrap/>
            <w:vAlign w:val="bottom"/>
          </w:tcPr>
          <w:p>
            <w:pPr>
              <w:rPr>
                <w:rFonts w:hint="default" w:ascii="Arial" w:hAnsi="Arial" w:cs="Arial"/>
                <w:i w:val="0"/>
                <w:color w:val="auto"/>
                <w:sz w:val="20"/>
                <w:szCs w:val="20"/>
                <w:highlight w:val="none"/>
                <w:u w:val="none"/>
              </w:rPr>
            </w:pPr>
          </w:p>
        </w:tc>
        <w:tc>
          <w:tcPr>
            <w:tcW w:w="485" w:type="pct"/>
            <w:tcBorders>
              <w:top w:val="nil"/>
              <w:left w:val="nil"/>
              <w:bottom w:val="nil"/>
              <w:right w:val="nil"/>
            </w:tcBorders>
            <w:noWrap/>
            <w:vAlign w:val="bottom"/>
          </w:tcPr>
          <w:p>
            <w:pPr>
              <w:rPr>
                <w:rFonts w:hint="default" w:ascii="Arial" w:hAnsi="Arial" w:cs="Arial"/>
                <w:i w:val="0"/>
                <w:color w:val="auto"/>
                <w:sz w:val="20"/>
                <w:szCs w:val="20"/>
                <w:highlight w:val="none"/>
                <w:u w:val="none"/>
              </w:rPr>
            </w:pPr>
          </w:p>
        </w:tc>
        <w:tc>
          <w:tcPr>
            <w:tcW w:w="485" w:type="pct"/>
            <w:tcBorders>
              <w:top w:val="nil"/>
              <w:left w:val="nil"/>
              <w:bottom w:val="nil"/>
              <w:right w:val="nil"/>
            </w:tcBorders>
            <w:noWrap/>
            <w:vAlign w:val="bottom"/>
          </w:tcPr>
          <w:p>
            <w:pPr>
              <w:rPr>
                <w:rFonts w:hint="default" w:ascii="Arial" w:hAnsi="Arial" w:cs="Arial"/>
                <w:i w:val="0"/>
                <w:color w:val="auto"/>
                <w:sz w:val="20"/>
                <w:szCs w:val="20"/>
                <w:highlight w:val="none"/>
                <w:u w:val="none"/>
              </w:rPr>
            </w:pPr>
          </w:p>
        </w:tc>
        <w:tc>
          <w:tcPr>
            <w:tcW w:w="485" w:type="pct"/>
            <w:tcBorders>
              <w:top w:val="nil"/>
              <w:left w:val="nil"/>
              <w:bottom w:val="nil"/>
              <w:right w:val="nil"/>
            </w:tcBorders>
            <w:noWrap/>
            <w:vAlign w:val="bottom"/>
          </w:tcPr>
          <w:p>
            <w:pPr>
              <w:rPr>
                <w:rFonts w:hint="default" w:ascii="Arial" w:hAnsi="Arial" w:cs="Arial"/>
                <w:i w:val="0"/>
                <w:color w:val="auto"/>
                <w:sz w:val="20"/>
                <w:szCs w:val="20"/>
                <w:highlight w:val="none"/>
                <w:u w:val="none"/>
              </w:rPr>
            </w:pPr>
          </w:p>
        </w:tc>
        <w:tc>
          <w:tcPr>
            <w:tcW w:w="485" w:type="pct"/>
            <w:tcBorders>
              <w:top w:val="nil"/>
              <w:left w:val="nil"/>
              <w:bottom w:val="nil"/>
              <w:right w:val="nil"/>
            </w:tcBorders>
            <w:noWrap/>
            <w:vAlign w:val="bottom"/>
          </w:tcPr>
          <w:p>
            <w:pPr>
              <w:rPr>
                <w:rFonts w:hint="default" w:ascii="Arial" w:hAnsi="Arial" w:cs="Arial"/>
                <w:i w:val="0"/>
                <w:color w:val="auto"/>
                <w:sz w:val="20"/>
                <w:szCs w:val="20"/>
                <w:highlight w:val="none"/>
                <w:u w:val="none"/>
              </w:rPr>
            </w:pPr>
          </w:p>
        </w:tc>
        <w:tc>
          <w:tcPr>
            <w:tcW w:w="581"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1991"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485"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年初结转和结余</w:t>
            </w:r>
          </w:p>
        </w:tc>
        <w:tc>
          <w:tcPr>
            <w:tcW w:w="485"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本年收入</w:t>
            </w:r>
          </w:p>
        </w:tc>
        <w:tc>
          <w:tcPr>
            <w:tcW w:w="1456" w:type="pct"/>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本年支出</w:t>
            </w:r>
          </w:p>
        </w:tc>
        <w:tc>
          <w:tcPr>
            <w:tcW w:w="581"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98" w:type="pct"/>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功能分类科目编码</w:t>
            </w:r>
          </w:p>
        </w:tc>
        <w:tc>
          <w:tcPr>
            <w:tcW w:w="392"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科目名称</w:t>
            </w:r>
          </w:p>
        </w:tc>
        <w:tc>
          <w:tcPr>
            <w:tcW w:w="485"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485"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485"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小计</w:t>
            </w:r>
          </w:p>
        </w:tc>
        <w:tc>
          <w:tcPr>
            <w:tcW w:w="485"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基本支出</w:t>
            </w:r>
          </w:p>
        </w:tc>
        <w:tc>
          <w:tcPr>
            <w:tcW w:w="485"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项目支出</w:t>
            </w:r>
          </w:p>
        </w:tc>
        <w:tc>
          <w:tcPr>
            <w:tcW w:w="581"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98"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392"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color w:val="auto"/>
                <w:sz w:val="22"/>
                <w:szCs w:val="22"/>
                <w:highlight w:val="none"/>
                <w:u w:val="none"/>
              </w:rPr>
            </w:pPr>
          </w:p>
        </w:tc>
        <w:tc>
          <w:tcPr>
            <w:tcW w:w="485"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485"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485"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485"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485"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581"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98"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392"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color w:val="auto"/>
                <w:sz w:val="22"/>
                <w:szCs w:val="22"/>
                <w:highlight w:val="none"/>
                <w:u w:val="none"/>
              </w:rPr>
            </w:pPr>
          </w:p>
        </w:tc>
        <w:tc>
          <w:tcPr>
            <w:tcW w:w="485"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485"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485"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485"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485"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581"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1991"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48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48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48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48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48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c>
          <w:tcPr>
            <w:tcW w:w="58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1991"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w:t>
            </w:r>
          </w:p>
        </w:tc>
        <w:tc>
          <w:tcPr>
            <w:tcW w:w="4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i w:val="0"/>
                <w:color w:val="auto"/>
                <w:sz w:val="22"/>
                <w:szCs w:val="22"/>
                <w:highlight w:val="none"/>
                <w:u w:val="none"/>
              </w:rPr>
            </w:pPr>
          </w:p>
        </w:tc>
        <w:tc>
          <w:tcPr>
            <w:tcW w:w="4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i w:val="0"/>
                <w:color w:val="auto"/>
                <w:sz w:val="22"/>
                <w:szCs w:val="22"/>
                <w:highlight w:val="none"/>
                <w:u w:val="none"/>
              </w:rPr>
            </w:pPr>
          </w:p>
        </w:tc>
        <w:tc>
          <w:tcPr>
            <w:tcW w:w="4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i w:val="0"/>
                <w:color w:val="auto"/>
                <w:sz w:val="22"/>
                <w:szCs w:val="22"/>
                <w:highlight w:val="none"/>
                <w:u w:val="none"/>
              </w:rPr>
            </w:pPr>
          </w:p>
        </w:tc>
        <w:tc>
          <w:tcPr>
            <w:tcW w:w="4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i w:val="0"/>
                <w:color w:val="auto"/>
                <w:sz w:val="22"/>
                <w:szCs w:val="22"/>
                <w:highlight w:val="none"/>
                <w:u w:val="none"/>
              </w:rPr>
            </w:pPr>
          </w:p>
        </w:tc>
        <w:tc>
          <w:tcPr>
            <w:tcW w:w="4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i w:val="0"/>
                <w:color w:val="auto"/>
                <w:sz w:val="22"/>
                <w:szCs w:val="22"/>
                <w:highlight w:val="none"/>
                <w:u w:val="none"/>
              </w:rPr>
            </w:pPr>
          </w:p>
        </w:tc>
        <w:tc>
          <w:tcPr>
            <w:tcW w:w="58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1598"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392"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4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58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1598"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392"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4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58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5000" w:type="pct"/>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注：本表反映部门本年度政府性基金预算财政拨款收入、支出及结转和结余情况。本表金额转换为万元时，因四舍五入可能存在尾差。</w:t>
            </w:r>
          </w:p>
        </w:tc>
      </w:tr>
    </w:tbl>
    <w:p>
      <w:pPr>
        <w:widowControl/>
        <w:jc w:val="left"/>
        <w:textAlignment w:val="center"/>
        <w:rPr>
          <w:rFonts w:ascii="宋体" w:hAnsi="宋体" w:cs="宋体"/>
          <w:color w:val="auto"/>
          <w:sz w:val="22"/>
          <w:highlight w:val="none"/>
        </w:rPr>
      </w:pPr>
      <w:r>
        <w:rPr>
          <w:rFonts w:hint="eastAsia" w:ascii="宋体" w:hAnsi="宋体" w:cs="宋体"/>
          <w:color w:val="auto"/>
          <w:sz w:val="22"/>
          <w:highlight w:val="none"/>
        </w:rPr>
        <w:t>说明：我部门没有政府性基金收入，也没有使用政府性基金安排的支出，故本表无数据。</w:t>
      </w:r>
    </w:p>
    <w:p>
      <w:pPr>
        <w:widowControl/>
        <w:spacing w:line="590" w:lineRule="exact"/>
        <w:jc w:val="left"/>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第三部分 2021年度部门决算情况说明</w:t>
      </w:r>
    </w:p>
    <w:p>
      <w:pPr>
        <w:widowControl/>
        <w:jc w:val="left"/>
        <w:rPr>
          <w:rFonts w:hint="eastAsia" w:ascii="黑体" w:hAnsi="黑体" w:eastAsia="黑体" w:cs="黑体"/>
          <w:color w:val="auto"/>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rPr>
        <w:t>一、收入支出决算总体情况说明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年度收、支总计均为</w:t>
      </w:r>
      <w:r>
        <w:rPr>
          <w:rFonts w:hint="eastAsia" w:ascii="仿宋_GB2312" w:hAnsi="仿宋_GB2312" w:eastAsia="仿宋_GB2312" w:cs="仿宋_GB2312"/>
          <w:color w:val="auto"/>
          <w:sz w:val="32"/>
          <w:szCs w:val="32"/>
          <w:highlight w:val="none"/>
          <w:lang w:val="en-US" w:eastAsia="zh-CN"/>
        </w:rPr>
        <w:t>684.87</w:t>
      </w:r>
      <w:r>
        <w:rPr>
          <w:rFonts w:hint="eastAsia" w:ascii="仿宋_GB2312" w:hAnsi="仿宋_GB2312" w:eastAsia="仿宋_GB2312" w:cs="仿宋_GB2312"/>
          <w:color w:val="auto"/>
          <w:sz w:val="32"/>
          <w:szCs w:val="32"/>
          <w:highlight w:val="none"/>
        </w:rPr>
        <w:t>万元。与上年度相比，收、支总计各减少</w:t>
      </w:r>
      <w:r>
        <w:rPr>
          <w:rFonts w:hint="eastAsia" w:ascii="仿宋_GB2312" w:hAnsi="仿宋_GB2312" w:eastAsia="仿宋_GB2312" w:cs="仿宋_GB2312"/>
          <w:color w:val="auto"/>
          <w:sz w:val="32"/>
          <w:szCs w:val="32"/>
          <w:highlight w:val="none"/>
          <w:lang w:val="en-US" w:eastAsia="zh-CN"/>
        </w:rPr>
        <w:t>59.51</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7.99%</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eastAsia="zh-CN"/>
        </w:rPr>
        <w:t>厉行节约</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rPr>
        <w:t>二、收入决算情况说明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年度收入合计</w:t>
      </w:r>
      <w:r>
        <w:rPr>
          <w:rFonts w:hint="eastAsia" w:ascii="仿宋_GB2312" w:hAnsi="仿宋_GB2312" w:eastAsia="仿宋_GB2312" w:cs="仿宋_GB2312"/>
          <w:color w:val="auto"/>
          <w:sz w:val="32"/>
          <w:szCs w:val="32"/>
          <w:highlight w:val="none"/>
          <w:lang w:val="en-US" w:eastAsia="zh-CN"/>
        </w:rPr>
        <w:t>582.97</w:t>
      </w:r>
      <w:r>
        <w:rPr>
          <w:rFonts w:hint="eastAsia" w:ascii="仿宋_GB2312" w:hAnsi="仿宋_GB2312" w:eastAsia="仿宋_GB2312" w:cs="仿宋_GB2312"/>
          <w:color w:val="auto"/>
          <w:sz w:val="32"/>
          <w:szCs w:val="32"/>
          <w:highlight w:val="none"/>
        </w:rPr>
        <w:t>万元，其中：财政拨款收入</w:t>
      </w:r>
      <w:r>
        <w:rPr>
          <w:rFonts w:hint="eastAsia" w:ascii="仿宋_GB2312" w:hAnsi="仿宋_GB2312" w:eastAsia="仿宋_GB2312" w:cs="仿宋_GB2312"/>
          <w:color w:val="auto"/>
          <w:sz w:val="32"/>
          <w:szCs w:val="32"/>
          <w:highlight w:val="none"/>
          <w:lang w:val="en-US" w:eastAsia="zh-CN"/>
        </w:rPr>
        <w:t>582.97</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%；上级补助收入</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%；事业收入</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%；经营收入</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%；附属单位上缴收入</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%；其他收入</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年度支出合计</w:t>
      </w:r>
      <w:r>
        <w:rPr>
          <w:rFonts w:hint="eastAsia" w:ascii="仿宋_GB2312" w:hAnsi="仿宋_GB2312" w:eastAsia="仿宋_GB2312" w:cs="仿宋_GB2312"/>
          <w:color w:val="auto"/>
          <w:sz w:val="32"/>
          <w:szCs w:val="32"/>
          <w:highlight w:val="none"/>
          <w:lang w:val="en-US" w:eastAsia="zh-CN"/>
        </w:rPr>
        <w:t>684.87</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s="仿宋_GB2312"/>
          <w:color w:val="auto"/>
          <w:sz w:val="32"/>
          <w:szCs w:val="32"/>
          <w:highlight w:val="none"/>
          <w:lang w:val="en-US" w:eastAsia="zh-CN"/>
        </w:rPr>
        <w:t>618.07</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90.25%</w:t>
      </w:r>
      <w:r>
        <w:rPr>
          <w:rFonts w:hint="eastAsia" w:ascii="仿宋_GB2312" w:hAnsi="仿宋_GB2312" w:eastAsia="仿宋_GB2312" w:cs="仿宋_GB2312"/>
          <w:color w:val="auto"/>
          <w:sz w:val="32"/>
          <w:szCs w:val="32"/>
          <w:highlight w:val="none"/>
        </w:rPr>
        <w:t>；项目支出</w:t>
      </w:r>
      <w:r>
        <w:rPr>
          <w:rFonts w:hint="eastAsia" w:ascii="仿宋_GB2312" w:hAnsi="仿宋_GB2312" w:eastAsia="仿宋_GB2312" w:cs="仿宋_GB2312"/>
          <w:color w:val="auto"/>
          <w:sz w:val="32"/>
          <w:szCs w:val="32"/>
          <w:highlight w:val="none"/>
          <w:lang w:val="en-US" w:eastAsia="zh-CN"/>
        </w:rPr>
        <w:t>66.80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9.75</w:t>
      </w:r>
      <w:r>
        <w:rPr>
          <w:rFonts w:hint="eastAsia" w:ascii="仿宋_GB2312" w:hAnsi="仿宋_GB2312" w:eastAsia="仿宋_GB2312" w:cs="仿宋_GB2312"/>
          <w:color w:val="auto"/>
          <w:sz w:val="32"/>
          <w:szCs w:val="32"/>
          <w:highlight w:val="none"/>
        </w:rPr>
        <w:t>%；上缴上级支出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%；经营支出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%；对附属单位补助支出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年度财政拨款收、支总计均为</w:t>
      </w:r>
      <w:r>
        <w:rPr>
          <w:rFonts w:hint="eastAsia" w:ascii="仿宋_GB2312" w:hAnsi="仿宋_GB2312" w:eastAsia="仿宋_GB2312" w:cs="仿宋_GB2312"/>
          <w:color w:val="auto"/>
          <w:sz w:val="32"/>
          <w:szCs w:val="32"/>
          <w:highlight w:val="none"/>
          <w:lang w:val="en-US" w:eastAsia="zh-CN"/>
        </w:rPr>
        <w:t>684.87</w:t>
      </w:r>
      <w:r>
        <w:rPr>
          <w:rFonts w:hint="eastAsia" w:ascii="仿宋_GB2312" w:hAnsi="仿宋_GB2312" w:eastAsia="仿宋_GB2312" w:cs="仿宋_GB2312"/>
          <w:color w:val="auto"/>
          <w:sz w:val="32"/>
          <w:szCs w:val="32"/>
          <w:highlight w:val="none"/>
        </w:rPr>
        <w:t>万元。与上年度相比，财政拨款收、支总计各减少</w:t>
      </w:r>
      <w:r>
        <w:rPr>
          <w:rFonts w:hint="eastAsia" w:ascii="仿宋_GB2312" w:hAnsi="仿宋_GB2312" w:eastAsia="仿宋_GB2312" w:cs="仿宋_GB2312"/>
          <w:color w:val="auto"/>
          <w:sz w:val="32"/>
          <w:szCs w:val="32"/>
          <w:highlight w:val="none"/>
          <w:lang w:val="en-US" w:eastAsia="zh-CN"/>
        </w:rPr>
        <w:t>59.51</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7.99</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eastAsia="zh-CN"/>
        </w:rPr>
        <w:t>厉行节约</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五、一般公共预算财政拨款支出决算情况说明</w:t>
      </w:r>
    </w:p>
    <w:p>
      <w:pPr>
        <w:widowControl/>
        <w:spacing w:line="590" w:lineRule="exact"/>
        <w:ind w:firstLine="642"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（一）总体情况。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val="en-US" w:eastAsia="zh-CN"/>
        </w:rPr>
        <w:t>684.87</w:t>
      </w:r>
      <w:r>
        <w:rPr>
          <w:rFonts w:hint="eastAsia" w:ascii="仿宋_GB2312" w:hAnsi="仿宋_GB2312" w:eastAsia="仿宋_GB2312" w:cs="仿宋_GB2312"/>
          <w:color w:val="auto"/>
          <w:sz w:val="32"/>
          <w:szCs w:val="32"/>
          <w:highlight w:val="none"/>
        </w:rPr>
        <w:t>万元，占支出合计的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%。与上年度相比，一般公共预算财政拨款支出减少</w:t>
      </w:r>
      <w:r>
        <w:rPr>
          <w:rFonts w:hint="eastAsia" w:ascii="仿宋_GB2312" w:hAnsi="仿宋_GB2312" w:eastAsia="仿宋_GB2312" w:cs="仿宋_GB2312"/>
          <w:color w:val="auto"/>
          <w:sz w:val="32"/>
          <w:szCs w:val="32"/>
          <w:highlight w:val="none"/>
          <w:lang w:val="en-US" w:eastAsia="zh-CN"/>
        </w:rPr>
        <w:t>59.51</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7.99</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eastAsia="zh-CN"/>
        </w:rPr>
        <w:t>厉行节约</w:t>
      </w:r>
      <w:r>
        <w:rPr>
          <w:rFonts w:hint="eastAsia" w:ascii="仿宋_GB2312" w:hAnsi="仿宋_GB2312" w:eastAsia="仿宋_GB2312" w:cs="仿宋_GB2312"/>
          <w:color w:val="auto"/>
          <w:sz w:val="32"/>
          <w:szCs w:val="32"/>
          <w:highlight w:val="none"/>
        </w:rPr>
        <w:t>。</w:t>
      </w:r>
    </w:p>
    <w:p>
      <w:pPr>
        <w:widowControl/>
        <w:spacing w:line="590" w:lineRule="exact"/>
        <w:ind w:firstLine="642"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（二）结构情况。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val="en-US" w:eastAsia="zh-CN"/>
        </w:rPr>
        <w:t>684.87</w:t>
      </w:r>
      <w:r>
        <w:rPr>
          <w:rFonts w:hint="eastAsia" w:ascii="仿宋_GB2312" w:hAnsi="仿宋_GB2312" w:eastAsia="仿宋_GB2312" w:cs="仿宋_GB2312"/>
          <w:color w:val="auto"/>
          <w:sz w:val="32"/>
          <w:szCs w:val="32"/>
          <w:highlight w:val="none"/>
        </w:rPr>
        <w:t>万元，主要用于以下方面：一般公共服务（类）支出</w:t>
      </w:r>
      <w:r>
        <w:rPr>
          <w:rFonts w:hint="eastAsia" w:ascii="仿宋_GB2312" w:hAnsi="仿宋_GB2312" w:eastAsia="仿宋_GB2312" w:cs="仿宋_GB2312"/>
          <w:color w:val="auto"/>
          <w:sz w:val="32"/>
          <w:szCs w:val="32"/>
          <w:highlight w:val="none"/>
          <w:lang w:val="en-US" w:eastAsia="zh-CN"/>
        </w:rPr>
        <w:t>596.60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87.11%</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社会保障和就业</w:t>
      </w:r>
      <w:r>
        <w:rPr>
          <w:rFonts w:hint="eastAsia" w:ascii="仿宋_GB2312" w:hAnsi="仿宋_GB2312" w:eastAsia="仿宋_GB2312" w:cs="仿宋_GB2312"/>
          <w:color w:val="auto"/>
          <w:sz w:val="32"/>
          <w:szCs w:val="32"/>
          <w:highlight w:val="none"/>
        </w:rPr>
        <w:t>（类）支出</w:t>
      </w:r>
      <w:r>
        <w:rPr>
          <w:rFonts w:hint="eastAsia" w:ascii="仿宋_GB2312" w:hAnsi="仿宋_GB2312" w:eastAsia="仿宋_GB2312" w:cs="仿宋_GB2312"/>
          <w:color w:val="auto"/>
          <w:sz w:val="32"/>
          <w:szCs w:val="32"/>
          <w:highlight w:val="none"/>
          <w:lang w:val="en-US" w:eastAsia="zh-CN"/>
        </w:rPr>
        <w:t>62.17</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9.08</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卫生健康</w:t>
      </w:r>
      <w:r>
        <w:rPr>
          <w:rFonts w:hint="eastAsia" w:ascii="仿宋_GB2312" w:hAnsi="仿宋_GB2312" w:eastAsia="仿宋_GB2312" w:cs="仿宋_GB2312"/>
          <w:color w:val="auto"/>
          <w:sz w:val="32"/>
          <w:szCs w:val="32"/>
          <w:highlight w:val="none"/>
        </w:rPr>
        <w:t>（类）支出</w:t>
      </w:r>
      <w:r>
        <w:rPr>
          <w:rFonts w:hint="eastAsia" w:ascii="仿宋_GB2312" w:hAnsi="仿宋_GB2312" w:eastAsia="仿宋_GB2312" w:cs="仿宋_GB2312"/>
          <w:color w:val="auto"/>
          <w:sz w:val="32"/>
          <w:szCs w:val="32"/>
          <w:highlight w:val="none"/>
          <w:lang w:val="en-US" w:eastAsia="zh-CN"/>
        </w:rPr>
        <w:t>26.10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3.81</w:t>
      </w:r>
      <w:r>
        <w:rPr>
          <w:rFonts w:hint="eastAsia" w:ascii="仿宋_GB2312" w:hAnsi="仿宋_GB2312" w:eastAsia="仿宋_GB2312" w:cs="仿宋_GB2312"/>
          <w:color w:val="auto"/>
          <w:sz w:val="32"/>
          <w:szCs w:val="32"/>
          <w:highlight w:val="none"/>
        </w:rPr>
        <w:t>%。</w:t>
      </w:r>
    </w:p>
    <w:p>
      <w:pPr>
        <w:widowControl/>
        <w:spacing w:line="590" w:lineRule="exact"/>
        <w:ind w:firstLine="642"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（三）具体情况。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565.93</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684.87</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121.02</w:t>
      </w:r>
      <w:r>
        <w:rPr>
          <w:rFonts w:hint="eastAsia" w:ascii="仿宋_GB2312" w:hAnsi="仿宋_GB2312" w:eastAsia="仿宋_GB2312" w:cs="仿宋_GB2312"/>
          <w:color w:val="auto"/>
          <w:sz w:val="32"/>
          <w:szCs w:val="32"/>
          <w:highlight w:val="none"/>
        </w:rPr>
        <w:t>%。其中：</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auto"/>
          <w:sz w:val="32"/>
          <w:szCs w:val="32"/>
          <w:highlight w:val="none"/>
          <w:lang w:val="en-US" w:eastAsia="zh-CN"/>
        </w:rPr>
        <w:t>1．一般公共服务（类）纪检监察事务（款）行政运行（项）。</w:t>
      </w:r>
      <w:r>
        <w:rPr>
          <w:rFonts w:hint="eastAsia" w:ascii="仿宋_GB2312" w:hAnsi="仿宋_GB2312" w:eastAsia="仿宋_GB2312" w:cs="仿宋_GB2312"/>
          <w:color w:val="auto"/>
          <w:sz w:val="32"/>
          <w:szCs w:val="32"/>
          <w:highlight w:val="none"/>
          <w:lang w:val="en-US" w:eastAsia="zh-CN"/>
        </w:rPr>
        <w:t>年初预算为0万元，支出决算为14.81万元。</w:t>
      </w:r>
      <w:r>
        <w:rPr>
          <w:rFonts w:hint="eastAsia" w:ascii="仿宋_GB2312" w:hAnsi="仿宋_GB2312" w:eastAsia="仿宋_GB2312" w:cs="仿宋_GB2312"/>
          <w:sz w:val="32"/>
          <w:szCs w:val="32"/>
          <w:highlight w:val="none"/>
        </w:rPr>
        <w:t>决算数与年初预算数存在差异的主要原因是</w:t>
      </w:r>
      <w:r>
        <w:rPr>
          <w:rFonts w:hint="eastAsia" w:ascii="仿宋_GB2312" w:hAnsi="仿宋_GB2312" w:eastAsia="仿宋_GB2312" w:cs="仿宋_GB2312"/>
          <w:sz w:val="32"/>
          <w:szCs w:val="32"/>
          <w:highlight w:val="none"/>
          <w:lang w:val="en-US" w:eastAsia="zh-CN"/>
        </w:rPr>
        <w:t>年中追加项目</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2．一般公共服务（类）群众团体事务（款）工会事务（项）。</w:t>
      </w:r>
      <w:r>
        <w:rPr>
          <w:rFonts w:hint="eastAsia" w:ascii="仿宋_GB2312" w:hAnsi="仿宋_GB2312" w:eastAsia="仿宋_GB2312" w:cs="仿宋_GB2312"/>
          <w:color w:val="auto"/>
          <w:sz w:val="32"/>
          <w:szCs w:val="32"/>
          <w:highlight w:val="none"/>
          <w:lang w:val="en-US" w:eastAsia="zh-CN"/>
        </w:rPr>
        <w:t>年初预算为2.14万元，支出决算为2.14万元，完成年初预算的100%。决算数与年初预算数不存在差异。</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auto"/>
          <w:sz w:val="32"/>
          <w:szCs w:val="32"/>
          <w:highlight w:val="none"/>
          <w:lang w:val="en-US" w:eastAsia="zh-CN"/>
        </w:rPr>
        <w:t>3．一般公共服务（类）组织事务（款）行政运行（项）。</w:t>
      </w:r>
      <w:r>
        <w:rPr>
          <w:rFonts w:hint="eastAsia" w:ascii="仿宋_GB2312" w:hAnsi="仿宋_GB2312" w:eastAsia="仿宋_GB2312" w:cs="仿宋_GB2312"/>
          <w:color w:val="auto"/>
          <w:sz w:val="32"/>
          <w:szCs w:val="32"/>
          <w:highlight w:val="none"/>
          <w:lang w:val="en-US" w:eastAsia="zh-CN"/>
        </w:rPr>
        <w:t>年初预算为468.37万元，支出决算为512.81万元，完成年初预算的109.49%。</w:t>
      </w:r>
      <w:r>
        <w:rPr>
          <w:rFonts w:hint="eastAsia" w:ascii="仿宋_GB2312" w:hAnsi="仿宋_GB2312" w:eastAsia="仿宋_GB2312" w:cs="仿宋_GB2312"/>
          <w:sz w:val="32"/>
          <w:szCs w:val="32"/>
          <w:highlight w:val="none"/>
        </w:rPr>
        <w:t>决算数与年初预算数存在差异的主要原因是新增招录公务员</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增加预算支出及动用往年结转支出。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4．一般公共服务（类）组织事务（款）一般行政管理事务（项）。</w:t>
      </w:r>
      <w:r>
        <w:rPr>
          <w:rFonts w:hint="eastAsia" w:ascii="仿宋_GB2312" w:hAnsi="仿宋_GB2312" w:eastAsia="仿宋_GB2312" w:cs="仿宋_GB2312"/>
          <w:color w:val="auto"/>
          <w:sz w:val="32"/>
          <w:szCs w:val="32"/>
          <w:highlight w:val="none"/>
          <w:lang w:val="en-US" w:eastAsia="zh-CN"/>
        </w:rPr>
        <w:t>年初预算为0万元，支出决算为66.80万元。</w:t>
      </w:r>
      <w:r>
        <w:rPr>
          <w:rFonts w:hint="eastAsia" w:ascii="仿宋_GB2312" w:hAnsi="仿宋_GB2312" w:eastAsia="仿宋_GB2312" w:cs="仿宋_GB2312"/>
          <w:sz w:val="32"/>
          <w:szCs w:val="32"/>
          <w:highlight w:val="none"/>
        </w:rPr>
        <w:t>决算数与年初预算数存在差异的主要原因是年初</w:t>
      </w:r>
      <w:r>
        <w:rPr>
          <w:rFonts w:hint="eastAsia" w:ascii="仿宋_GB2312" w:hAnsi="仿宋_GB2312" w:eastAsia="仿宋_GB2312" w:cs="仿宋_GB2312"/>
          <w:sz w:val="32"/>
          <w:szCs w:val="32"/>
          <w:highlight w:val="none"/>
          <w:lang w:eastAsia="zh-CN"/>
        </w:rPr>
        <w:t>未列项目预算，</w:t>
      </w:r>
      <w:r>
        <w:rPr>
          <w:rFonts w:hint="eastAsia" w:ascii="仿宋_GB2312" w:hAnsi="仿宋_GB2312" w:eastAsia="仿宋_GB2312" w:cs="仿宋_GB2312"/>
          <w:sz w:val="32"/>
          <w:szCs w:val="32"/>
          <w:highlight w:val="none"/>
        </w:rPr>
        <w:t>以前年度结转列支本年度支出和年度追加项目经费。</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auto"/>
          <w:sz w:val="32"/>
          <w:szCs w:val="32"/>
          <w:highlight w:val="none"/>
          <w:lang w:val="en-US" w:eastAsia="zh-CN"/>
        </w:rPr>
        <w:t>5．一般公共服务（类）组织事务（款）事业运行（项）。</w:t>
      </w:r>
      <w:r>
        <w:rPr>
          <w:rFonts w:hint="eastAsia" w:ascii="仿宋_GB2312" w:hAnsi="仿宋_GB2312" w:eastAsia="仿宋_GB2312" w:cs="仿宋_GB2312"/>
          <w:color w:val="auto"/>
          <w:sz w:val="32"/>
          <w:szCs w:val="32"/>
          <w:highlight w:val="none"/>
          <w:lang w:val="en-US" w:eastAsia="zh-CN"/>
        </w:rPr>
        <w:t>年初预算为0.12万元，支出决算为0.05万元，完成年初预算的42%。</w:t>
      </w:r>
      <w:r>
        <w:rPr>
          <w:rFonts w:hint="eastAsia" w:ascii="仿宋_GB2312" w:hAnsi="仿宋_GB2312" w:eastAsia="仿宋_GB2312" w:cs="仿宋_GB2312"/>
          <w:sz w:val="32"/>
          <w:szCs w:val="32"/>
          <w:highlight w:val="none"/>
        </w:rPr>
        <w:t>决算数与年初预算数存在差异的主要原因是工资计算差异</w:t>
      </w:r>
      <w:r>
        <w:rPr>
          <w:rFonts w:hint="eastAsia" w:ascii="仿宋_GB2312" w:hAnsi="仿宋_GB2312" w:eastAsia="仿宋_GB2312" w:cs="仿宋_GB2312"/>
          <w:sz w:val="32"/>
          <w:szCs w:val="32"/>
          <w:highlight w:val="none"/>
          <w:lang w:eastAsia="zh-CN"/>
        </w:rPr>
        <w:t>及</w:t>
      </w:r>
      <w:r>
        <w:rPr>
          <w:rFonts w:hint="eastAsia" w:ascii="仿宋_GB2312" w:hAnsi="仿宋_GB2312" w:eastAsia="仿宋_GB2312" w:cs="仿宋_GB2312"/>
          <w:sz w:val="32"/>
          <w:szCs w:val="32"/>
          <w:highlight w:val="none"/>
        </w:rPr>
        <w:t>使用以前年度资金。</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6．社会保障和就业（类）行政事业单位养老支出（款）行政单位离退休（项）。</w:t>
      </w:r>
      <w:r>
        <w:rPr>
          <w:rFonts w:hint="eastAsia" w:ascii="仿宋_GB2312" w:hAnsi="仿宋_GB2312" w:eastAsia="仿宋_GB2312" w:cs="仿宋_GB2312"/>
          <w:color w:val="auto"/>
          <w:sz w:val="32"/>
          <w:szCs w:val="32"/>
          <w:highlight w:val="none"/>
          <w:lang w:val="en-US" w:eastAsia="zh-CN"/>
        </w:rPr>
        <w:t>年初预算为42.97万元，支出决算为41.47万元，完成年初预算的96.51%。</w:t>
      </w:r>
      <w:r>
        <w:rPr>
          <w:rFonts w:hint="eastAsia" w:ascii="仿宋_GB2312" w:hAnsi="仿宋_GB2312" w:eastAsia="仿宋_GB2312" w:cs="仿宋_GB2312"/>
          <w:sz w:val="32"/>
          <w:szCs w:val="32"/>
          <w:highlight w:val="none"/>
        </w:rPr>
        <w:t>决算数与年初预算数存在差异的主要原因是工资计算差异</w:t>
      </w:r>
      <w:r>
        <w:rPr>
          <w:rFonts w:hint="eastAsia" w:ascii="仿宋_GB2312" w:hAnsi="仿宋_GB2312" w:eastAsia="仿宋_GB2312" w:cs="仿宋_GB2312"/>
          <w:sz w:val="32"/>
          <w:szCs w:val="32"/>
          <w:highlight w:val="none"/>
          <w:lang w:eastAsia="zh-CN"/>
        </w:rPr>
        <w:t>及</w:t>
      </w:r>
      <w:r>
        <w:rPr>
          <w:rFonts w:hint="eastAsia" w:ascii="仿宋_GB2312" w:hAnsi="仿宋_GB2312" w:eastAsia="仿宋_GB2312" w:cs="仿宋_GB2312"/>
          <w:sz w:val="32"/>
          <w:szCs w:val="32"/>
          <w:highlight w:val="none"/>
        </w:rPr>
        <w:t>使用以前年度资金。</w:t>
      </w:r>
    </w:p>
    <w:p>
      <w:pPr>
        <w:keepNext w:val="0"/>
        <w:keepLines w:val="0"/>
        <w:pageBreakBefore w:val="0"/>
        <w:widowControl/>
        <w:kinsoku/>
        <w:wordWrap/>
        <w:overflowPunct/>
        <w:topLinePunct w:val="0"/>
        <w:autoSpaceDE/>
        <w:autoSpaceDN/>
        <w:bidi w:val="0"/>
        <w:adjustRightInd/>
        <w:snapToGrid/>
        <w:spacing w:line="590" w:lineRule="exact"/>
        <w:ind w:right="0" w:rightChars="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7．社会保障和就业（类）行政事业单位养老支出（款）机关事业单位基本养老保险缴费支出（项）。</w:t>
      </w:r>
      <w:r>
        <w:rPr>
          <w:rFonts w:hint="eastAsia" w:ascii="仿宋_GB2312" w:hAnsi="仿宋_GB2312" w:eastAsia="仿宋_GB2312" w:cs="仿宋_GB2312"/>
          <w:color w:val="auto"/>
          <w:sz w:val="32"/>
          <w:szCs w:val="32"/>
          <w:highlight w:val="none"/>
          <w:lang w:val="en-US" w:eastAsia="zh-CN"/>
        </w:rPr>
        <w:t>年初预算为25.74万元，支出决算为20.70万元，完成年初预算的80.42%。</w:t>
      </w:r>
      <w:r>
        <w:rPr>
          <w:rFonts w:hint="eastAsia" w:ascii="仿宋_GB2312" w:hAnsi="仿宋_GB2312" w:eastAsia="仿宋_GB2312" w:cs="仿宋_GB2312"/>
          <w:sz w:val="32"/>
          <w:szCs w:val="32"/>
          <w:highlight w:val="none"/>
        </w:rPr>
        <w:t>决算数与年初预算数存在差异的主要原因是工资计算差异</w:t>
      </w:r>
      <w:r>
        <w:rPr>
          <w:rFonts w:hint="eastAsia" w:ascii="仿宋_GB2312" w:hAnsi="仿宋_GB2312" w:eastAsia="仿宋_GB2312" w:cs="仿宋_GB2312"/>
          <w:sz w:val="32"/>
          <w:szCs w:val="32"/>
          <w:highlight w:val="none"/>
          <w:lang w:eastAsia="zh-CN"/>
        </w:rPr>
        <w:t>及</w:t>
      </w:r>
      <w:r>
        <w:rPr>
          <w:rFonts w:hint="eastAsia" w:ascii="仿宋_GB2312" w:hAnsi="仿宋_GB2312" w:eastAsia="仿宋_GB2312" w:cs="仿宋_GB2312"/>
          <w:sz w:val="32"/>
          <w:szCs w:val="32"/>
          <w:highlight w:val="none"/>
        </w:rPr>
        <w:t>使用以前年度资金。</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eastAsia" w:ascii="黑体" w:hAnsi="黑体" w:eastAsia="黑体" w:cs="黑体"/>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8．卫生健康（类）行政事业单位医疗（款）行政单位医疗（项）。</w:t>
      </w:r>
      <w:r>
        <w:rPr>
          <w:rFonts w:hint="eastAsia" w:ascii="仿宋_GB2312" w:hAnsi="仿宋_GB2312" w:eastAsia="仿宋_GB2312" w:cs="仿宋_GB2312"/>
          <w:color w:val="auto"/>
          <w:sz w:val="32"/>
          <w:szCs w:val="32"/>
          <w:highlight w:val="none"/>
          <w:lang w:val="en-US" w:eastAsia="zh-CN"/>
        </w:rPr>
        <w:t>年初预算为11.21万元，支出决算为11.21万元，完成年初预算的100%。决算数与年初预算数不存在差异。</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9．卫生健康（类）行政事业单位医疗（款）事业单位医疗（项）。</w:t>
      </w:r>
      <w:r>
        <w:rPr>
          <w:rFonts w:hint="eastAsia" w:ascii="仿宋_GB2312" w:hAnsi="仿宋_GB2312" w:eastAsia="仿宋_GB2312" w:cs="仿宋_GB2312"/>
          <w:color w:val="auto"/>
          <w:sz w:val="32"/>
          <w:szCs w:val="32"/>
          <w:highlight w:val="none"/>
          <w:lang w:val="en-US" w:eastAsia="zh-CN"/>
        </w:rPr>
        <w:t>年初预算为2.41万元，支出决算为2.41万元，完成年初预算的100%。决算数与年初预算数不存在差异。</w:t>
      </w:r>
    </w:p>
    <w:p>
      <w:pPr>
        <w:widowControl/>
        <w:spacing w:line="590" w:lineRule="exact"/>
        <w:ind w:firstLine="642"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10．卫生健康（类）行政事业单位医疗（款）公务员医疗补助（项）。</w:t>
      </w:r>
      <w:r>
        <w:rPr>
          <w:rFonts w:hint="eastAsia" w:ascii="仿宋_GB2312" w:hAnsi="仿宋_GB2312" w:eastAsia="仿宋_GB2312" w:cs="仿宋_GB2312"/>
          <w:color w:val="auto"/>
          <w:sz w:val="32"/>
          <w:szCs w:val="32"/>
          <w:highlight w:val="none"/>
          <w:lang w:val="en-US" w:eastAsia="zh-CN"/>
        </w:rPr>
        <w:t>年初预算为12.97万元，支出决算为12.48万元，完成年初预算的96.22%。</w:t>
      </w:r>
      <w:r>
        <w:rPr>
          <w:rFonts w:hint="eastAsia" w:ascii="仿宋_GB2312" w:hAnsi="仿宋_GB2312" w:eastAsia="仿宋_GB2312" w:cs="仿宋_GB2312"/>
          <w:sz w:val="32"/>
          <w:szCs w:val="32"/>
          <w:highlight w:val="none"/>
        </w:rPr>
        <w:t>决算数与年初预算数存在差异的主要原因是工资计算差异</w:t>
      </w:r>
      <w:r>
        <w:rPr>
          <w:rFonts w:hint="eastAsia" w:ascii="仿宋_GB2312" w:hAnsi="仿宋_GB2312" w:eastAsia="仿宋_GB2312" w:cs="仿宋_GB2312"/>
          <w:sz w:val="32"/>
          <w:szCs w:val="32"/>
          <w:highlight w:val="none"/>
          <w:lang w:eastAsia="zh-CN"/>
        </w:rPr>
        <w:t>及</w:t>
      </w:r>
      <w:r>
        <w:rPr>
          <w:rFonts w:hint="eastAsia" w:ascii="仿宋_GB2312" w:hAnsi="仿宋_GB2312" w:eastAsia="仿宋_GB2312" w:cs="仿宋_GB2312"/>
          <w:sz w:val="32"/>
          <w:szCs w:val="32"/>
          <w:highlight w:val="none"/>
        </w:rPr>
        <w:t>使用以前年度资金。</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年度一般公共预算财政拨款基本支出</w:t>
      </w:r>
      <w:r>
        <w:rPr>
          <w:rFonts w:hint="eastAsia" w:ascii="仿宋_GB2312" w:hAnsi="仿宋_GB2312" w:eastAsia="仿宋_GB2312" w:cs="仿宋_GB2312"/>
          <w:color w:val="auto"/>
          <w:sz w:val="32"/>
          <w:szCs w:val="32"/>
          <w:highlight w:val="none"/>
          <w:lang w:val="en-US" w:eastAsia="zh-CN"/>
        </w:rPr>
        <w:t>618.07</w:t>
      </w:r>
      <w:r>
        <w:rPr>
          <w:rFonts w:hint="eastAsia" w:ascii="仿宋_GB2312" w:hAnsi="仿宋_GB2312" w:eastAsia="仿宋_GB2312" w:cs="仿宋_GB2312"/>
          <w:color w:val="auto"/>
          <w:sz w:val="32"/>
          <w:szCs w:val="32"/>
          <w:highlight w:val="none"/>
        </w:rPr>
        <w:t>万元。其中：人员经费</w:t>
      </w:r>
      <w:r>
        <w:rPr>
          <w:rFonts w:hint="eastAsia" w:ascii="仿宋_GB2312" w:hAnsi="仿宋_GB2312" w:eastAsia="仿宋_GB2312" w:cs="仿宋_GB2312"/>
          <w:color w:val="auto"/>
          <w:sz w:val="32"/>
          <w:szCs w:val="32"/>
          <w:highlight w:val="none"/>
          <w:lang w:val="en-US" w:eastAsia="zh-CN"/>
        </w:rPr>
        <w:t>500.32</w:t>
      </w:r>
      <w:r>
        <w:rPr>
          <w:rFonts w:hint="eastAsia" w:ascii="仿宋_GB2312" w:hAnsi="仿宋_GB2312" w:eastAsia="仿宋_GB2312" w:cs="仿宋_GB2312"/>
          <w:color w:val="auto"/>
          <w:sz w:val="32"/>
          <w:szCs w:val="32"/>
          <w:highlight w:val="none"/>
        </w:rPr>
        <w:t>万元，主要包括：基本工资、津贴补贴、</w:t>
      </w:r>
      <w:r>
        <w:rPr>
          <w:rFonts w:hint="eastAsia" w:ascii="仿宋_GB2312" w:hAnsi="仿宋_GB2312" w:eastAsia="仿宋_GB2312" w:cs="仿宋_GB2312"/>
          <w:color w:val="auto"/>
          <w:sz w:val="32"/>
          <w:szCs w:val="32"/>
          <w:highlight w:val="none"/>
          <w:lang w:eastAsia="zh-CN"/>
        </w:rPr>
        <w:t>奖金、</w:t>
      </w:r>
      <w:r>
        <w:rPr>
          <w:rFonts w:hint="eastAsia" w:ascii="仿宋_GB2312" w:hAnsi="仿宋_GB2312" w:eastAsia="仿宋_GB2312" w:cs="仿宋_GB2312"/>
          <w:color w:val="auto"/>
          <w:sz w:val="32"/>
          <w:szCs w:val="32"/>
          <w:highlight w:val="none"/>
        </w:rPr>
        <w:t>机关事业单位基本养老保险缴费、</w:t>
      </w:r>
      <w:r>
        <w:rPr>
          <w:rFonts w:hint="eastAsia" w:ascii="仿宋_GB2312" w:hAnsi="仿宋_GB2312" w:eastAsia="仿宋_GB2312" w:cs="仿宋_GB2312"/>
          <w:color w:val="auto"/>
          <w:sz w:val="32"/>
          <w:szCs w:val="32"/>
          <w:highlight w:val="none"/>
          <w:lang w:eastAsia="zh-CN"/>
        </w:rPr>
        <w:t>职工基本医疗保险缴费、公务员医疗补助缴费、住房公积金、退休费等</w:t>
      </w:r>
      <w:r>
        <w:rPr>
          <w:rFonts w:hint="eastAsia" w:ascii="仿宋_GB2312" w:hAnsi="仿宋_GB2312" w:eastAsia="仿宋_GB2312" w:cs="仿宋_GB2312"/>
          <w:color w:val="auto"/>
          <w:sz w:val="32"/>
          <w:szCs w:val="32"/>
          <w:highlight w:val="none"/>
        </w:rPr>
        <w:t>；公用经费</w:t>
      </w:r>
      <w:r>
        <w:rPr>
          <w:rFonts w:hint="eastAsia" w:ascii="仿宋_GB2312" w:hAnsi="仿宋_GB2312" w:eastAsia="仿宋_GB2312" w:cs="仿宋_GB2312"/>
          <w:color w:val="auto"/>
          <w:sz w:val="32"/>
          <w:szCs w:val="32"/>
          <w:highlight w:val="none"/>
          <w:lang w:val="en-US" w:eastAsia="zh-CN"/>
        </w:rPr>
        <w:t>117.75</w:t>
      </w:r>
      <w:r>
        <w:rPr>
          <w:rFonts w:hint="eastAsia" w:ascii="仿宋_GB2312" w:hAnsi="仿宋_GB2312" w:eastAsia="仿宋_GB2312" w:cs="仿宋_GB2312"/>
          <w:color w:val="auto"/>
          <w:sz w:val="32"/>
          <w:szCs w:val="32"/>
          <w:highlight w:val="none"/>
        </w:rPr>
        <w:t>万元，主要包括：办公费、印刷费、邮电费、差旅费、维修（护）费、租赁费、劳务费、工会经费、福利费、公务用车运行维护费、其他交通费用</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七、一般公共预算财政拨款“三公”经费支出决算情况说明</w:t>
      </w:r>
    </w:p>
    <w:p>
      <w:pPr>
        <w:widowControl/>
        <w:spacing w:line="590" w:lineRule="exact"/>
        <w:ind w:firstLine="642" w:firstLineChars="200"/>
        <w:outlineLvl w:val="2"/>
        <w:rPr>
          <w:rFonts w:hint="default"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年度“三公”经费财政拨款支出预算为</w:t>
      </w:r>
      <w:r>
        <w:rPr>
          <w:rFonts w:hint="eastAsia" w:ascii="仿宋_GB2312" w:hAnsi="仿宋_GB2312" w:eastAsia="仿宋_GB2312" w:cs="仿宋_GB2312"/>
          <w:color w:val="auto"/>
          <w:sz w:val="32"/>
          <w:szCs w:val="32"/>
          <w:highlight w:val="none"/>
          <w:lang w:val="en-US" w:eastAsia="zh-CN"/>
        </w:rPr>
        <w:t>8.30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6.93</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83.49</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年度“三公”经费支出决算数与预算数存在差异的主要原因是</w:t>
      </w:r>
      <w:r>
        <w:rPr>
          <w:rFonts w:hint="eastAsia" w:ascii="仿宋_GB2312" w:hAnsi="仿宋_GB2312" w:eastAsia="仿宋_GB2312" w:cs="仿宋_GB2312"/>
          <w:color w:val="auto"/>
          <w:sz w:val="32"/>
          <w:szCs w:val="32"/>
          <w:highlight w:val="none"/>
          <w:lang w:eastAsia="zh-CN"/>
        </w:rPr>
        <w:t>厉行节约</w:t>
      </w:r>
      <w:r>
        <w:rPr>
          <w:rFonts w:hint="eastAsia" w:ascii="仿宋_GB2312" w:hAnsi="仿宋_GB2312" w:eastAsia="仿宋_GB2312" w:cs="仿宋_GB2312"/>
          <w:color w:val="auto"/>
          <w:sz w:val="32"/>
          <w:szCs w:val="32"/>
          <w:highlight w:val="none"/>
        </w:rPr>
        <w:t>。</w:t>
      </w:r>
    </w:p>
    <w:p>
      <w:pPr>
        <w:widowControl/>
        <w:spacing w:line="590" w:lineRule="exact"/>
        <w:ind w:firstLine="642"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年度“三公”经费财政拨款支出决算中，因公出国（境）费支出决算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%；公务用车购置及运行费支出决算</w:t>
      </w:r>
      <w:r>
        <w:rPr>
          <w:rFonts w:hint="eastAsia" w:ascii="仿宋_GB2312" w:hAnsi="仿宋_GB2312" w:eastAsia="仿宋_GB2312" w:cs="仿宋_GB2312"/>
          <w:color w:val="auto"/>
          <w:sz w:val="32"/>
          <w:szCs w:val="32"/>
          <w:highlight w:val="none"/>
          <w:lang w:val="en-US" w:eastAsia="zh-CN"/>
        </w:rPr>
        <w:t>6.70</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83.75</w:t>
      </w:r>
      <w:r>
        <w:rPr>
          <w:rFonts w:hint="eastAsia" w:ascii="仿宋_GB2312" w:hAnsi="仿宋_GB2312" w:eastAsia="仿宋_GB2312" w:cs="仿宋_GB2312"/>
          <w:color w:val="auto"/>
          <w:sz w:val="32"/>
          <w:szCs w:val="32"/>
          <w:highlight w:val="none"/>
        </w:rPr>
        <w:t>%，占</w:t>
      </w:r>
      <w:r>
        <w:rPr>
          <w:rFonts w:hint="default" w:ascii="仿宋_GB2312" w:hAnsi="仿宋_GB2312" w:eastAsia="仿宋_GB2312" w:cs="仿宋_GB2312"/>
          <w:color w:val="auto"/>
          <w:sz w:val="32"/>
          <w:szCs w:val="32"/>
          <w:highlight w:val="none"/>
          <w:lang w:val="en" w:eastAsia="zh-CN"/>
        </w:rPr>
        <w:t>96.68</w:t>
      </w:r>
      <w:r>
        <w:rPr>
          <w:rFonts w:hint="eastAsia" w:ascii="仿宋_GB2312" w:hAnsi="仿宋_GB2312" w:eastAsia="仿宋_GB2312" w:cs="仿宋_GB2312"/>
          <w:color w:val="auto"/>
          <w:sz w:val="32"/>
          <w:szCs w:val="32"/>
          <w:highlight w:val="none"/>
        </w:rPr>
        <w:t>%；公务接待费支出决算</w:t>
      </w:r>
      <w:r>
        <w:rPr>
          <w:rFonts w:hint="eastAsia" w:ascii="仿宋_GB2312" w:hAnsi="仿宋_GB2312" w:eastAsia="仿宋_GB2312" w:cs="仿宋_GB2312"/>
          <w:color w:val="auto"/>
          <w:sz w:val="32"/>
          <w:szCs w:val="32"/>
          <w:highlight w:val="none"/>
          <w:lang w:val="en-US" w:eastAsia="zh-CN"/>
        </w:rPr>
        <w:t>0.23</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76.67</w:t>
      </w:r>
      <w:r>
        <w:rPr>
          <w:rFonts w:hint="eastAsia" w:ascii="仿宋_GB2312" w:hAnsi="仿宋_GB2312" w:eastAsia="仿宋_GB2312" w:cs="仿宋_GB2312"/>
          <w:color w:val="auto"/>
          <w:sz w:val="32"/>
          <w:szCs w:val="32"/>
          <w:highlight w:val="none"/>
        </w:rPr>
        <w:t>%，占</w:t>
      </w:r>
      <w:r>
        <w:rPr>
          <w:rFonts w:hint="default" w:ascii="仿宋_GB2312" w:hAnsi="仿宋_GB2312" w:eastAsia="仿宋_GB2312" w:cs="仿宋_GB2312"/>
          <w:color w:val="auto"/>
          <w:sz w:val="32"/>
          <w:szCs w:val="32"/>
          <w:highlight w:val="none"/>
          <w:lang w:val="en" w:eastAsia="zh-CN"/>
        </w:rPr>
        <w:t>3.32</w:t>
      </w:r>
      <w:r>
        <w:rPr>
          <w:rFonts w:hint="eastAsia" w:ascii="仿宋_GB2312" w:hAnsi="仿宋_GB2312" w:eastAsia="仿宋_GB2312" w:cs="仿宋_GB2312"/>
          <w:color w:val="auto"/>
          <w:sz w:val="32"/>
          <w:szCs w:val="32"/>
          <w:highlight w:val="none"/>
        </w:rPr>
        <w:t>%。具体情况如下：</w:t>
      </w:r>
    </w:p>
    <w:p>
      <w:pPr>
        <w:spacing w:beforeLines="0" w:afterLines="0" w:line="590" w:lineRule="exact"/>
        <w:ind w:firstLine="640"/>
        <w:rPr>
          <w:rFonts w:hint="default" w:ascii="Times New Roman" w:hAnsi="Times New Roman" w:eastAsia="Times New Roman"/>
          <w:kern w:val="0"/>
          <w:sz w:val="18"/>
          <w:szCs w:val="24"/>
          <w:lang w:val="zh-CN"/>
        </w:rPr>
      </w:pPr>
      <w:r>
        <w:rPr>
          <w:rFonts w:hint="eastAsia" w:ascii="仿宋_GB2312" w:hAnsi="仿宋_GB2312" w:eastAsia="仿宋_GB2312"/>
          <w:b/>
          <w:sz w:val="32"/>
          <w:szCs w:val="24"/>
          <w:lang w:val="en-US"/>
        </w:rPr>
        <w:t>1．因公出国（境）费</w:t>
      </w:r>
      <w:r>
        <w:rPr>
          <w:rFonts w:hint="eastAsia" w:ascii="仿宋_GB2312" w:hAnsi="仿宋_GB2312" w:eastAsia="仿宋_GB2312"/>
          <w:sz w:val="32"/>
          <w:szCs w:val="24"/>
          <w:lang w:val="en-US"/>
        </w:rPr>
        <w:t>预算为0万元，支出决算为0万元。决算数与预算数不存在差异。因公出国（境）团组数0个，因公出国（境）人次数0人。</w:t>
      </w:r>
    </w:p>
    <w:p>
      <w:pPr>
        <w:widowControl/>
        <w:spacing w:line="590" w:lineRule="exact"/>
        <w:ind w:firstLine="64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2．公务用车购置及运行费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6.70</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83.75</w:t>
      </w:r>
      <w:r>
        <w:rPr>
          <w:rFonts w:hint="eastAsia" w:ascii="仿宋_GB2312" w:hAnsi="仿宋_GB2312" w:eastAsia="仿宋_GB2312" w:cs="仿宋_GB2312"/>
          <w:color w:val="auto"/>
          <w:sz w:val="32"/>
          <w:szCs w:val="32"/>
          <w:highlight w:val="none"/>
        </w:rPr>
        <w:t>%。决算数与预算数存在差异的主要原因是</w:t>
      </w:r>
      <w:r>
        <w:rPr>
          <w:rFonts w:hint="eastAsia" w:ascii="仿宋_GB2312" w:hAnsi="仿宋_GB2312" w:eastAsia="仿宋_GB2312" w:cs="仿宋_GB2312"/>
          <w:color w:val="auto"/>
          <w:sz w:val="32"/>
          <w:szCs w:val="32"/>
          <w:highlight w:val="none"/>
          <w:lang w:eastAsia="zh-CN"/>
        </w:rPr>
        <w:t>厉行节约</w:t>
      </w:r>
      <w:r>
        <w:rPr>
          <w:rFonts w:hint="eastAsia" w:ascii="仿宋_GB2312" w:hAnsi="仿宋_GB2312" w:eastAsia="仿宋_GB2312" w:cs="仿宋_GB2312"/>
          <w:color w:val="auto"/>
          <w:sz w:val="32"/>
          <w:szCs w:val="32"/>
          <w:highlight w:val="none"/>
        </w:rPr>
        <w:t>。其中：</w:t>
      </w:r>
    </w:p>
    <w:p>
      <w:pPr>
        <w:widowControl/>
        <w:spacing w:line="590" w:lineRule="exact"/>
        <w:ind w:firstLine="64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公务用车购置支出</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万元，购置车辆</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w:t>
      </w:r>
    </w:p>
    <w:p>
      <w:pPr>
        <w:widowControl/>
        <w:spacing w:line="590" w:lineRule="exact"/>
        <w:ind w:firstLine="64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公务用车运行支出</w:t>
      </w:r>
      <w:r>
        <w:rPr>
          <w:rFonts w:hint="eastAsia" w:ascii="仿宋_GB2312" w:hAnsi="仿宋_GB2312" w:eastAsia="仿宋_GB2312" w:cs="仿宋_GB2312"/>
          <w:color w:val="auto"/>
          <w:sz w:val="32"/>
          <w:szCs w:val="32"/>
          <w:highlight w:val="none"/>
          <w:lang w:val="en-US" w:eastAsia="zh-CN"/>
        </w:rPr>
        <w:t>6.70</w:t>
      </w:r>
      <w:r>
        <w:rPr>
          <w:rFonts w:hint="eastAsia" w:ascii="仿宋_GB2312" w:hAnsi="仿宋_GB2312" w:eastAsia="仿宋_GB2312" w:cs="仿宋_GB2312"/>
          <w:color w:val="auto"/>
          <w:sz w:val="32"/>
          <w:szCs w:val="32"/>
          <w:highlight w:val="none"/>
        </w:rPr>
        <w:t>万元。主要用于车辆维修、加油</w:t>
      </w:r>
      <w:r>
        <w:rPr>
          <w:rFonts w:hint="eastAsia" w:ascii="仿宋_GB2312" w:hAnsi="仿宋_GB2312" w:eastAsia="仿宋_GB2312" w:cs="仿宋_GB2312"/>
          <w:color w:val="auto"/>
          <w:sz w:val="32"/>
          <w:szCs w:val="32"/>
          <w:highlight w:val="none"/>
          <w:lang w:eastAsia="zh-CN"/>
        </w:rPr>
        <w:t>、保险费等</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w:t>
      </w:r>
      <w:r>
        <w:rPr>
          <w:rFonts w:hint="default" w:ascii="仿宋_GB2312" w:hAnsi="仿宋_GB2312" w:eastAsia="仿宋_GB2312" w:cs="仿宋_GB2312"/>
          <w:color w:val="auto"/>
          <w:sz w:val="32"/>
          <w:szCs w:val="32"/>
          <w:highlight w:val="none"/>
          <w:lang w:val="en"/>
        </w:rPr>
        <w:t>,</w:t>
      </w:r>
      <w:r>
        <w:rPr>
          <w:rFonts w:hint="eastAsia" w:ascii="仿宋_GB2312" w:hAnsi="仿宋_GB2312" w:eastAsia="仿宋_GB2312" w:cs="仿宋_GB2312"/>
          <w:color w:val="auto"/>
          <w:sz w:val="32"/>
          <w:szCs w:val="32"/>
          <w:highlight w:val="none"/>
          <w:lang w:val="en" w:eastAsia="zh-CN"/>
        </w:rPr>
        <w:t>部门</w:t>
      </w:r>
      <w:r>
        <w:rPr>
          <w:rFonts w:hint="eastAsia" w:ascii="仿宋_GB2312" w:hAnsi="仿宋_GB2312" w:eastAsia="仿宋_GB2312" w:cs="仿宋_GB2312"/>
          <w:color w:val="auto"/>
          <w:sz w:val="32"/>
          <w:szCs w:val="32"/>
          <w:highlight w:val="none"/>
        </w:rPr>
        <w:t>开支财政拨款的公务用车保有量为</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辆</w:t>
      </w:r>
      <w:r>
        <w:rPr>
          <w:rFonts w:hint="eastAsia" w:ascii="仿宋_GB2312" w:hAnsi="仿宋_GB2312" w:eastAsia="仿宋_GB2312" w:cs="仿宋_GB2312"/>
          <w:color w:val="auto"/>
          <w:sz w:val="32"/>
          <w:szCs w:val="32"/>
          <w:highlight w:val="none"/>
        </w:rPr>
        <w:t>。</w:t>
      </w:r>
    </w:p>
    <w:p>
      <w:pPr>
        <w:widowControl/>
        <w:spacing w:line="590" w:lineRule="exact"/>
        <w:ind w:firstLine="64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3.公务接待费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0.30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0.23</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76.67</w:t>
      </w:r>
      <w:r>
        <w:rPr>
          <w:rFonts w:hint="eastAsia" w:ascii="仿宋_GB2312" w:hAnsi="仿宋_GB2312" w:eastAsia="仿宋_GB2312" w:cs="仿宋_GB2312"/>
          <w:color w:val="auto"/>
          <w:sz w:val="32"/>
          <w:szCs w:val="32"/>
          <w:highlight w:val="none"/>
        </w:rPr>
        <w:t>%。决算数与预算数存在差异的主要原因是</w:t>
      </w:r>
      <w:r>
        <w:rPr>
          <w:rFonts w:hint="eastAsia" w:ascii="仿宋_GB2312" w:hAnsi="仿宋_GB2312" w:eastAsia="仿宋_GB2312" w:cs="仿宋_GB2312"/>
          <w:color w:val="auto"/>
          <w:sz w:val="32"/>
          <w:szCs w:val="32"/>
          <w:highlight w:val="none"/>
          <w:lang w:eastAsia="zh-CN"/>
        </w:rPr>
        <w:t>厉行节约</w:t>
      </w:r>
      <w:r>
        <w:rPr>
          <w:rFonts w:hint="eastAsia" w:ascii="仿宋_GB2312" w:hAnsi="仿宋_GB2312" w:eastAsia="仿宋_GB2312" w:cs="仿宋_GB2312"/>
          <w:color w:val="auto"/>
          <w:sz w:val="32"/>
          <w:szCs w:val="32"/>
          <w:highlight w:val="none"/>
        </w:rPr>
        <w:t>。其中：</w:t>
      </w:r>
    </w:p>
    <w:p>
      <w:pPr>
        <w:widowControl/>
        <w:spacing w:line="590" w:lineRule="exact"/>
        <w:ind w:firstLine="642"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外宾接待支出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年共接待国（境）外来访团组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个、来访外宾</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人次（不包括陪同人员）。</w:t>
      </w:r>
    </w:p>
    <w:p>
      <w:pPr>
        <w:widowControl/>
        <w:spacing w:line="590" w:lineRule="exact"/>
        <w:ind w:firstLine="64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其他国内公务接待支出</w:t>
      </w:r>
      <w:r>
        <w:rPr>
          <w:rFonts w:hint="eastAsia" w:ascii="仿宋_GB2312" w:hAnsi="仿宋_GB2312" w:eastAsia="仿宋_GB2312" w:cs="仿宋_GB2312"/>
          <w:color w:val="auto"/>
          <w:sz w:val="32"/>
          <w:szCs w:val="32"/>
          <w:highlight w:val="none"/>
          <w:lang w:val="en-US" w:eastAsia="zh-CN"/>
        </w:rPr>
        <w:t>0.23</w:t>
      </w:r>
      <w:r>
        <w:rPr>
          <w:rFonts w:hint="eastAsia" w:ascii="仿宋_GB2312" w:hAnsi="仿宋_GB2312" w:eastAsia="仿宋_GB2312" w:cs="仿宋_GB2312"/>
          <w:color w:val="auto"/>
          <w:sz w:val="32"/>
          <w:szCs w:val="32"/>
          <w:highlight w:val="none"/>
        </w:rPr>
        <w:t>万元。主要用于</w:t>
      </w:r>
      <w:r>
        <w:rPr>
          <w:rFonts w:hint="eastAsia" w:ascii="仿宋_GB2312" w:hAnsi="仿宋_GB2312" w:eastAsia="仿宋_GB2312" w:cs="仿宋_GB2312"/>
          <w:color w:val="auto"/>
          <w:sz w:val="32"/>
          <w:szCs w:val="32"/>
          <w:highlight w:val="none"/>
          <w:lang w:eastAsia="zh-CN"/>
        </w:rPr>
        <w:t>接待省委编办调研等</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年共接待国内来访团组</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个、来宾</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人次（不包括陪同人员）。</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八、政府性基金预算财政拨款支出决算情况说明</w:t>
      </w:r>
    </w:p>
    <w:p>
      <w:pPr>
        <w:widowControl/>
        <w:spacing w:line="590" w:lineRule="exact"/>
        <w:ind w:firstLine="640" w:firstLineChars="200"/>
        <w:rPr>
          <w:rFonts w:hint="default" w:ascii="仿宋_GB2312" w:hAnsi="仿宋_GB2312" w:eastAsia="仿宋_GB2312" w:cs="仿宋_GB2312"/>
          <w:color w:val="auto"/>
          <w:sz w:val="32"/>
          <w:szCs w:val="32"/>
          <w:highlight w:val="none"/>
          <w:lang w:val="en-US" w:eastAsia="zh-CN"/>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年度政府性基金预算财政拨款支出年初预算为0万元，支出决算为0万元。</w:t>
      </w:r>
      <w:r>
        <w:rPr>
          <w:rFonts w:hint="eastAsia" w:ascii="仿宋_GB2312" w:hAnsi="仿宋_GB2312" w:eastAsia="仿宋_GB2312" w:cs="仿宋_GB2312"/>
          <w:color w:val="auto"/>
          <w:sz w:val="32"/>
          <w:szCs w:val="32"/>
          <w:highlight w:val="none"/>
          <w:lang w:eastAsia="zh-CN"/>
        </w:rPr>
        <w:t>不存在项目年末结转和结余资金数额较大。情况说明：我部门</w:t>
      </w:r>
      <w:r>
        <w:rPr>
          <w:rFonts w:hint="eastAsia" w:ascii="仿宋_GB2312" w:hAnsi="仿宋_GB2312" w:eastAsia="仿宋_GB2312" w:cs="仿宋_GB2312"/>
          <w:color w:val="auto"/>
          <w:sz w:val="32"/>
          <w:szCs w:val="32"/>
          <w:highlight w:val="none"/>
          <w:lang w:val="en-US" w:eastAsia="zh-CN"/>
        </w:rPr>
        <w:t>2021年度没有政府性基金收入，也没有使用政府性基金安排的支出。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color w:val="auto"/>
          <w:sz w:val="32"/>
          <w:szCs w:val="32"/>
          <w:highlight w:val="yellow"/>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年度机关运行经费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110.83</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116.37</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105</w:t>
      </w:r>
      <w:r>
        <w:rPr>
          <w:rFonts w:hint="eastAsia" w:ascii="仿宋_GB2312" w:hAnsi="仿宋_GB2312" w:eastAsia="仿宋_GB2312" w:cs="仿宋_GB2312"/>
          <w:sz w:val="32"/>
          <w:szCs w:val="32"/>
          <w:highlight w:val="none"/>
        </w:rPr>
        <w:t>%。决算数与年初预算数存在差异的主要原因是新增招录公务员增加支出。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年度政府采购支出总额</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万元，其中：政府采购货物支出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万元、政府采购工程支出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万元、政府采购服务支出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万元。授予中小企业合同金额</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万元，其中：授予小微企业合同金额</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年期末，我单位共有车辆</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辆，其中：省级领导干部用车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辆、主要领导干部用车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辆、机要通信用车</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辆、应急保障车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辆、执法执勤用车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辆、特种专业技术用车</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辆、离退休干部用车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辆、其他用车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辆；单位价值50万元以上通用设备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台（套），单位价值100万元以上专用设备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642"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我部门按照《中共许昌市委 许昌市人民政府关于全面实施预算绩效管理的实施意见》（许发〔2021〕13号）文件要求，对本部门整体支出和项目支出开展全过程预算绩效管理。2021年我部门纳入预算绩效管理的支出总额为684.87万元，其中：基本支出618.07万元；项目支出4个，支出金额66.8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2"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（二）部门整体和项目绩效自评结果。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部门对本部门整体绩效目标和项目支出绩效目标进行了自评。一是部门整体绩效自评情况。通过科学规范的方法，基于预期目标的实现程度，我部门深入开展了绩效自评工作，部门整体绩效自评结果为良好。二是项目绩效自评情况。我部门共有4个项目批复了绩效目标。项目金额66.8万元，其中：</w:t>
      </w:r>
    </w:p>
    <w:p>
      <w:pPr>
        <w:spacing w:line="360" w:lineRule="auto"/>
        <w:ind w:firstLine="640" w:firstLineChars="200"/>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 w:eastAsia="zh-CN"/>
        </w:rPr>
        <w:t>中共许昌市委机构编制委员会办公室</w:t>
      </w:r>
      <w:r>
        <w:rPr>
          <w:rFonts w:hint="eastAsia" w:ascii="仿宋_GB2312" w:hAnsi="仿宋_GB2312" w:eastAsia="仿宋_GB2312" w:cs="仿宋_GB2312"/>
          <w:color w:val="auto"/>
          <w:sz w:val="32"/>
          <w:szCs w:val="32"/>
          <w:highlight w:val="none"/>
          <w:lang w:val="en-US" w:eastAsia="zh-CN"/>
        </w:rPr>
        <w:t>（本级）1个，项目金额18.83万元；</w:t>
      </w:r>
    </w:p>
    <w:p>
      <w:pPr>
        <w:spacing w:line="360" w:lineRule="auto"/>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许昌市机构编制电子政务中心3个，项目金额47.97万元。</w:t>
      </w:r>
    </w:p>
    <w:p>
      <w:pPr>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基于项目预期目标的实现程度，对2021年度项目支出绩效进行自评，绩效自评平均得分为98.6分。其中：4个项目评价等级为“优”，</w:t>
      </w:r>
      <w:r>
        <w:rPr>
          <w:rFonts w:hint="eastAsia" w:ascii="仿宋_GB2312" w:hAnsi="仿宋_GB2312" w:eastAsia="仿宋_GB2312" w:cs="仿宋_GB2312"/>
          <w:color w:val="auto"/>
          <w:sz w:val="32"/>
          <w:szCs w:val="32"/>
          <w:highlight w:val="none"/>
        </w:rPr>
        <w:t>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right="0" w:rightChars="0" w:firstLine="642"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2021年度我部门没有开展重点绩效评价的项目。</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bookmarkStart w:id="0" w:name="_GoBack"/>
      <w:bookmarkEnd w:id="0"/>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第四部分  名词解释</w:t>
      </w:r>
    </w:p>
    <w:p>
      <w:pPr>
        <w:jc w:val="center"/>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false">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UG0wPswEAAFIDAAAOAAAAAAAAAAEAIAAAADQ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rPr>
                              <w:rFonts w:hint="eastAsia"/>
                            </w:rPr>
                          </w:pPr>
                        </w:p>
                      </w:txbxContent>
                    </wps:txbx>
                    <wps:bodyPr wrap="none" lIns="0" tIns="0" rIns="0" bIns="0" upright="false">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CXMAcHtgEAAFUDAAAOAAAAAAAAAAEAIAAAADQBAABkcnMvZTJv&#10;RG9jLnhtbFBLBQYAAAAABgAGAFkBAABcBQ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false">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FtmEerQBAABSAwAADgAAAAAAAAABACAAAAA0AQAAZHJzL2Uyb0Rv&#10;Yy54bWxQSwUGAAAAAAYABgBZAQAAWg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0B37B3"/>
    <w:multiLevelType w:val="singleLevel"/>
    <w:tmpl w:val="0C0B37B3"/>
    <w:lvl w:ilvl="0" w:tentative="0">
      <w:start w:val="1"/>
      <w:numFmt w:val="chineseCounting"/>
      <w:suff w:val="space"/>
      <w:lvlText w:val="第%1部分"/>
      <w:lvlJc w:val="left"/>
      <w:rPr>
        <w:rFonts w:hint="eastAsia"/>
      </w:rPr>
    </w:lvl>
  </w:abstractNum>
  <w:abstractNum w:abstractNumId="1">
    <w:nsid w:val="5971BE17"/>
    <w:multiLevelType w:val="singleLevel"/>
    <w:tmpl w:val="5971BE17"/>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true"/>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jMmM3OTgxYmU4ZjQ2MTQwN2RjZGJiYjgyNWE5YzE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963F5"/>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A3489A"/>
    <w:rsid w:val="02CA138D"/>
    <w:rsid w:val="033646FC"/>
    <w:rsid w:val="03C75F80"/>
    <w:rsid w:val="0478364D"/>
    <w:rsid w:val="053D4C0D"/>
    <w:rsid w:val="0557532E"/>
    <w:rsid w:val="05C52807"/>
    <w:rsid w:val="0799329C"/>
    <w:rsid w:val="08397436"/>
    <w:rsid w:val="086F16A7"/>
    <w:rsid w:val="0A0F7225"/>
    <w:rsid w:val="0A2B7D82"/>
    <w:rsid w:val="0ADC40E9"/>
    <w:rsid w:val="0AE607F4"/>
    <w:rsid w:val="0B386127"/>
    <w:rsid w:val="0B451598"/>
    <w:rsid w:val="0BB23B40"/>
    <w:rsid w:val="0BEC73F4"/>
    <w:rsid w:val="0C392698"/>
    <w:rsid w:val="0EC51051"/>
    <w:rsid w:val="0EEF747E"/>
    <w:rsid w:val="10BD36F6"/>
    <w:rsid w:val="11BF0649"/>
    <w:rsid w:val="123E3E08"/>
    <w:rsid w:val="133212F4"/>
    <w:rsid w:val="13D22E22"/>
    <w:rsid w:val="161C2DFF"/>
    <w:rsid w:val="16373578"/>
    <w:rsid w:val="16D3336B"/>
    <w:rsid w:val="17200028"/>
    <w:rsid w:val="17806C36"/>
    <w:rsid w:val="17A74F62"/>
    <w:rsid w:val="187174AB"/>
    <w:rsid w:val="18A47774"/>
    <w:rsid w:val="1A8D28EB"/>
    <w:rsid w:val="1A9F2D78"/>
    <w:rsid w:val="1B2E6FD8"/>
    <w:rsid w:val="1B877D21"/>
    <w:rsid w:val="1C4319A9"/>
    <w:rsid w:val="1E443B4B"/>
    <w:rsid w:val="1E994F4A"/>
    <w:rsid w:val="1E9F0765"/>
    <w:rsid w:val="1EAF0224"/>
    <w:rsid w:val="1F2230A4"/>
    <w:rsid w:val="1F455AE0"/>
    <w:rsid w:val="1FB787C6"/>
    <w:rsid w:val="20210932"/>
    <w:rsid w:val="202448E0"/>
    <w:rsid w:val="20F614FE"/>
    <w:rsid w:val="21302EEA"/>
    <w:rsid w:val="22376FB5"/>
    <w:rsid w:val="23E152D7"/>
    <w:rsid w:val="23EE2489"/>
    <w:rsid w:val="255D43C8"/>
    <w:rsid w:val="26714EF8"/>
    <w:rsid w:val="26876BDD"/>
    <w:rsid w:val="2714632A"/>
    <w:rsid w:val="27541E73"/>
    <w:rsid w:val="27B0539E"/>
    <w:rsid w:val="29365CF8"/>
    <w:rsid w:val="299469B3"/>
    <w:rsid w:val="2A805789"/>
    <w:rsid w:val="2ADC0D75"/>
    <w:rsid w:val="2B4A0E52"/>
    <w:rsid w:val="2C975890"/>
    <w:rsid w:val="2DEF21BB"/>
    <w:rsid w:val="2E4A2F05"/>
    <w:rsid w:val="2ECC1061"/>
    <w:rsid w:val="2F7BB7A2"/>
    <w:rsid w:val="2FA476AD"/>
    <w:rsid w:val="2FB31FA0"/>
    <w:rsid w:val="303F7540"/>
    <w:rsid w:val="31DD00BF"/>
    <w:rsid w:val="3293174C"/>
    <w:rsid w:val="32BB38D4"/>
    <w:rsid w:val="32C9376D"/>
    <w:rsid w:val="33780472"/>
    <w:rsid w:val="33AF0905"/>
    <w:rsid w:val="355932F4"/>
    <w:rsid w:val="35611882"/>
    <w:rsid w:val="36746FC3"/>
    <w:rsid w:val="368763AE"/>
    <w:rsid w:val="395D59E7"/>
    <w:rsid w:val="39A93932"/>
    <w:rsid w:val="3A915562"/>
    <w:rsid w:val="3B8D4765"/>
    <w:rsid w:val="3C000DBA"/>
    <w:rsid w:val="3D76638C"/>
    <w:rsid w:val="3DC045D3"/>
    <w:rsid w:val="3E504FFB"/>
    <w:rsid w:val="3E615CD0"/>
    <w:rsid w:val="3E9C47F6"/>
    <w:rsid w:val="3F8B0112"/>
    <w:rsid w:val="3FAB3095"/>
    <w:rsid w:val="3FE45947"/>
    <w:rsid w:val="405E2A35"/>
    <w:rsid w:val="41242965"/>
    <w:rsid w:val="429329CE"/>
    <w:rsid w:val="435671EA"/>
    <w:rsid w:val="440809E9"/>
    <w:rsid w:val="44082D64"/>
    <w:rsid w:val="442407A6"/>
    <w:rsid w:val="44805EA1"/>
    <w:rsid w:val="45710696"/>
    <w:rsid w:val="46142B1B"/>
    <w:rsid w:val="47E60DD0"/>
    <w:rsid w:val="48735039"/>
    <w:rsid w:val="492C684B"/>
    <w:rsid w:val="49500594"/>
    <w:rsid w:val="49E7604E"/>
    <w:rsid w:val="49F96717"/>
    <w:rsid w:val="4A4B0120"/>
    <w:rsid w:val="4BF67CDD"/>
    <w:rsid w:val="4D173441"/>
    <w:rsid w:val="4D603DD6"/>
    <w:rsid w:val="4EBF010F"/>
    <w:rsid w:val="4F19346D"/>
    <w:rsid w:val="4F471EB0"/>
    <w:rsid w:val="51331326"/>
    <w:rsid w:val="51677D19"/>
    <w:rsid w:val="51740A7F"/>
    <w:rsid w:val="51A37B16"/>
    <w:rsid w:val="51A5541E"/>
    <w:rsid w:val="51C96242"/>
    <w:rsid w:val="53906AE1"/>
    <w:rsid w:val="54F46F60"/>
    <w:rsid w:val="55A37BEA"/>
    <w:rsid w:val="56362CD2"/>
    <w:rsid w:val="565430EE"/>
    <w:rsid w:val="573D02BA"/>
    <w:rsid w:val="5784687B"/>
    <w:rsid w:val="57846959"/>
    <w:rsid w:val="578E6A87"/>
    <w:rsid w:val="5AC2203A"/>
    <w:rsid w:val="5AEA3343"/>
    <w:rsid w:val="5B8C8773"/>
    <w:rsid w:val="5CBB3334"/>
    <w:rsid w:val="5CE42359"/>
    <w:rsid w:val="5D115FAF"/>
    <w:rsid w:val="5FDD1EBE"/>
    <w:rsid w:val="5FDF2B8A"/>
    <w:rsid w:val="60F815D6"/>
    <w:rsid w:val="62811722"/>
    <w:rsid w:val="62E75A72"/>
    <w:rsid w:val="64571880"/>
    <w:rsid w:val="649125B6"/>
    <w:rsid w:val="652F4C1A"/>
    <w:rsid w:val="666D37F1"/>
    <w:rsid w:val="667E3D8D"/>
    <w:rsid w:val="67087D8F"/>
    <w:rsid w:val="671F687E"/>
    <w:rsid w:val="67F415F8"/>
    <w:rsid w:val="682640D1"/>
    <w:rsid w:val="684B73E5"/>
    <w:rsid w:val="6A047A2A"/>
    <w:rsid w:val="6EBC4AF3"/>
    <w:rsid w:val="6EBF4F8A"/>
    <w:rsid w:val="6EFB7548"/>
    <w:rsid w:val="6F3831C3"/>
    <w:rsid w:val="6F8B71C1"/>
    <w:rsid w:val="6FF73304"/>
    <w:rsid w:val="70753482"/>
    <w:rsid w:val="707B522A"/>
    <w:rsid w:val="73194D05"/>
    <w:rsid w:val="73A83B0E"/>
    <w:rsid w:val="73F38504"/>
    <w:rsid w:val="744D3EF9"/>
    <w:rsid w:val="74794411"/>
    <w:rsid w:val="750F1A89"/>
    <w:rsid w:val="75867C40"/>
    <w:rsid w:val="75B10B26"/>
    <w:rsid w:val="76432199"/>
    <w:rsid w:val="76F44829"/>
    <w:rsid w:val="77A267C0"/>
    <w:rsid w:val="77BD202E"/>
    <w:rsid w:val="78882278"/>
    <w:rsid w:val="78B118A6"/>
    <w:rsid w:val="79135044"/>
    <w:rsid w:val="7A3D0E7E"/>
    <w:rsid w:val="7A7D0F99"/>
    <w:rsid w:val="7ADBCC8E"/>
    <w:rsid w:val="7B6F33C0"/>
    <w:rsid w:val="7BFD34AD"/>
    <w:rsid w:val="7CB7403A"/>
    <w:rsid w:val="7DBB6D65"/>
    <w:rsid w:val="7E4A0E7C"/>
    <w:rsid w:val="7EFD449D"/>
    <w:rsid w:val="7F2F7F0A"/>
    <w:rsid w:val="7F7F0545"/>
    <w:rsid w:val="7FAD0459"/>
    <w:rsid w:val="7FD70DA9"/>
    <w:rsid w:val="7FFC8AA5"/>
    <w:rsid w:val="8EBFCEA1"/>
    <w:rsid w:val="8FB7B725"/>
    <w:rsid w:val="9DFAEDBB"/>
    <w:rsid w:val="9DFF3BD3"/>
    <w:rsid w:val="9FBFDDC0"/>
    <w:rsid w:val="AF7D3CF4"/>
    <w:rsid w:val="BDD71856"/>
    <w:rsid w:val="BF71DEF1"/>
    <w:rsid w:val="BFF7F9A3"/>
    <w:rsid w:val="DFDFBE5E"/>
    <w:rsid w:val="ED3FF0BF"/>
    <w:rsid w:val="EDEE75FA"/>
    <w:rsid w:val="EF3D294B"/>
    <w:rsid w:val="EFFFE732"/>
    <w:rsid w:val="F3F5DF26"/>
    <w:rsid w:val="F4FB3546"/>
    <w:rsid w:val="F7CF7C05"/>
    <w:rsid w:val="F95DB71C"/>
    <w:rsid w:val="FBFBEB0C"/>
    <w:rsid w:val="FD7B7AC2"/>
    <w:rsid w:val="FDFD5CA3"/>
    <w:rsid w:val="FF35CCCD"/>
    <w:rsid w:val="FF5C4BA7"/>
    <w:rsid w:val="FF931209"/>
    <w:rsid w:val="FFE380DB"/>
    <w:rsid w:val="FFEF76EE"/>
    <w:rsid w:val="FFF7583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33</Pages>
  <Words>9018</Words>
  <Characters>11001</Characters>
  <Lines>60</Lines>
  <Paragraphs>16</Paragraphs>
  <TotalTime>26</TotalTime>
  <ScaleCrop>false</ScaleCrop>
  <LinksUpToDate>false</LinksUpToDate>
  <CharactersWithSpaces>11240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2007-12-05T11:41:00Z</dcterms:created>
  <dc:creator>管理者</dc:creator>
  <cp:lastModifiedBy>huanghe</cp:lastModifiedBy>
  <cp:lastPrinted>2018-07-30T18:50:00Z</cp:lastPrinted>
  <dcterms:modified xsi:type="dcterms:W3CDTF">2023-05-15T08:49:43Z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7367306D1A5D485DB9C6FBF3C5EB8354</vt:lpwstr>
  </property>
</Properties>
</file>